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9632D" w14:textId="1B73694D" w:rsidR="00093652" w:rsidRDefault="00093652" w:rsidP="00FA7282"/>
    <w:p w14:paraId="3209F0FB" w14:textId="48C7ECFD" w:rsidR="006A09B0" w:rsidRPr="00FA7282" w:rsidRDefault="00A24B77" w:rsidP="00FA7282">
      <w:r w:rsidRPr="00A24B77">
        <w:rPr>
          <w:noProof/>
        </w:rPr>
        <w:drawing>
          <wp:inline distT="0" distB="0" distL="0" distR="0" wp14:anchorId="38DB8DC3" wp14:editId="29951943">
            <wp:extent cx="5731510" cy="3218815"/>
            <wp:effectExtent l="0" t="0" r="2540" b="635"/>
            <wp:docPr id="1583838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8380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D305D" w14:textId="77777777" w:rsidR="00AD4AD6" w:rsidRDefault="00AD4AD6" w:rsidP="00CE3FD8"/>
    <w:p w14:paraId="20AB2373" w14:textId="77777777" w:rsidR="00C95475" w:rsidRPr="00A24B77" w:rsidRDefault="00C95475" w:rsidP="00C95475">
      <w:pPr>
        <w:rPr>
          <w:b/>
          <w:bCs/>
        </w:rPr>
      </w:pPr>
      <w:r>
        <w:t xml:space="preserve">TRANSCRIPT: </w:t>
      </w:r>
      <w:r w:rsidRPr="00A24B77">
        <w:rPr>
          <w:b/>
          <w:bCs/>
        </w:rPr>
        <w:t>Bloom Syndrome</w:t>
      </w:r>
    </w:p>
    <w:p w14:paraId="607BC1C0" w14:textId="567FD0DA" w:rsidR="00C95475" w:rsidRDefault="00C95475" w:rsidP="00C95475">
      <w:r>
        <w:t>============================================================</w:t>
      </w:r>
    </w:p>
    <w:p w14:paraId="06525529" w14:textId="77777777" w:rsidR="00B07217" w:rsidRDefault="00C95475" w:rsidP="00C95475">
      <w:r>
        <w:t xml:space="preserve">Welcome to the </w:t>
      </w:r>
      <w:r w:rsidRPr="00B04139">
        <w:rPr>
          <w:color w:val="0000FF"/>
        </w:rPr>
        <w:t>Bloom Sisters sorority</w:t>
      </w:r>
      <w:r>
        <w:t xml:space="preserve"> where we'll cover </w:t>
      </w:r>
      <w:r w:rsidRPr="00B04139">
        <w:rPr>
          <w:color w:val="FF0000"/>
        </w:rPr>
        <w:t>Bloom Syndrome</w:t>
      </w:r>
      <w:r>
        <w:t xml:space="preserve">. This is also known as </w:t>
      </w:r>
      <w:r w:rsidRPr="00B04139">
        <w:rPr>
          <w:color w:val="FF0000"/>
        </w:rPr>
        <w:t>congenital telangiectatic erythema</w:t>
      </w:r>
      <w:r>
        <w:t xml:space="preserve">. Bloom Syndrome is an </w:t>
      </w:r>
      <w:r w:rsidRPr="00B04139">
        <w:rPr>
          <w:color w:val="FF0000"/>
        </w:rPr>
        <w:t>autosomal recessive disorder</w:t>
      </w:r>
      <w:r>
        <w:t xml:space="preserve"> due to a </w:t>
      </w:r>
      <w:r w:rsidRPr="00B04139">
        <w:rPr>
          <w:color w:val="FF0000"/>
        </w:rPr>
        <w:t>mutation in the BLM</w:t>
      </w:r>
      <w:r>
        <w:t xml:space="preserve"> or </w:t>
      </w:r>
      <w:r w:rsidR="00B04139" w:rsidRPr="00B04139">
        <w:rPr>
          <w:color w:val="FF0000"/>
        </w:rPr>
        <w:t>REC</w:t>
      </w:r>
      <w:r w:rsidR="00B04139">
        <w:rPr>
          <w:color w:val="FF0000"/>
        </w:rPr>
        <w:t>Q</w:t>
      </w:r>
      <w:r w:rsidR="00B04139" w:rsidRPr="00B04139">
        <w:rPr>
          <w:color w:val="FF0000"/>
        </w:rPr>
        <w:t>L</w:t>
      </w:r>
      <w:r w:rsidRPr="00B04139">
        <w:rPr>
          <w:color w:val="FF0000"/>
        </w:rPr>
        <w:t>-3 gene</w:t>
      </w:r>
      <w:r>
        <w:t xml:space="preserve">. You can </w:t>
      </w:r>
      <w:r w:rsidRPr="00B04139">
        <w:rPr>
          <w:color w:val="0000FF"/>
        </w:rPr>
        <w:t>remember BLM because</w:t>
      </w:r>
      <w:r>
        <w:t xml:space="preserve"> they are the </w:t>
      </w:r>
      <w:r w:rsidRPr="00B04139">
        <w:rPr>
          <w:color w:val="0000FF"/>
        </w:rPr>
        <w:t>Bloom Sisters</w:t>
      </w:r>
      <w:r>
        <w:t xml:space="preserve">. Guess they are big Miley Cyrus fans too. This </w:t>
      </w:r>
      <w:r w:rsidRPr="00B04139">
        <w:rPr>
          <w:color w:val="0000FF"/>
        </w:rPr>
        <w:t>wrecking ball on a tree</w:t>
      </w:r>
      <w:r>
        <w:t xml:space="preserve"> represents </w:t>
      </w:r>
      <w:r w:rsidRPr="00B04139">
        <w:rPr>
          <w:color w:val="FF0000"/>
        </w:rPr>
        <w:t>REC</w:t>
      </w:r>
      <w:r w:rsidR="00B04139">
        <w:rPr>
          <w:color w:val="FF0000"/>
        </w:rPr>
        <w:t>Q</w:t>
      </w:r>
      <w:r w:rsidRPr="00B04139">
        <w:rPr>
          <w:color w:val="FF0000"/>
        </w:rPr>
        <w:t>L-3</w:t>
      </w:r>
      <w:r>
        <w:t xml:space="preserve">, which </w:t>
      </w:r>
      <w:r w:rsidRPr="00B07217">
        <w:rPr>
          <w:color w:val="FF0000"/>
        </w:rPr>
        <w:t>encodes a DNA helicase</w:t>
      </w:r>
      <w:r>
        <w:t xml:space="preserve">, hence the </w:t>
      </w:r>
      <w:r w:rsidRPr="00B07217">
        <w:rPr>
          <w:color w:val="0000FF"/>
        </w:rPr>
        <w:t>helical ribbons</w:t>
      </w:r>
      <w:r>
        <w:t xml:space="preserve">. Bloom Syndrome </w:t>
      </w:r>
      <w:r w:rsidRPr="00B07217">
        <w:rPr>
          <w:color w:val="FF0000"/>
        </w:rPr>
        <w:t>presents early in life</w:t>
      </w:r>
      <w:r>
        <w:t xml:space="preserve"> with </w:t>
      </w:r>
      <w:r w:rsidRPr="00B07217">
        <w:rPr>
          <w:color w:val="FF0000"/>
        </w:rPr>
        <w:t>prenatal and postnatal growth impairment</w:t>
      </w:r>
      <w:r>
        <w:t xml:space="preserve">, leading to a </w:t>
      </w:r>
      <w:r w:rsidRPr="00B07217">
        <w:rPr>
          <w:color w:val="FF0000"/>
        </w:rPr>
        <w:t>short stature</w:t>
      </w:r>
      <w:r>
        <w:t xml:space="preserve">, hence the </w:t>
      </w:r>
      <w:r w:rsidRPr="00B07217">
        <w:rPr>
          <w:color w:val="0000FF"/>
        </w:rPr>
        <w:t>super short sisters</w:t>
      </w:r>
      <w:r>
        <w:t xml:space="preserve">. They are </w:t>
      </w:r>
      <w:r w:rsidRPr="00B07217">
        <w:rPr>
          <w:color w:val="0000FF"/>
        </w:rPr>
        <w:t>giving each other high fives</w:t>
      </w:r>
      <w:r>
        <w:t xml:space="preserve"> to represent that </w:t>
      </w:r>
      <w:r w:rsidRPr="00B07217">
        <w:rPr>
          <w:color w:val="FF0000"/>
        </w:rPr>
        <w:t>patients do not exceed five feet in height</w:t>
      </w:r>
      <w:r>
        <w:t xml:space="preserve">. These sisters </w:t>
      </w:r>
      <w:r w:rsidRPr="00B07217">
        <w:rPr>
          <w:color w:val="0000FF"/>
        </w:rPr>
        <w:t>know how to protect their skin</w:t>
      </w:r>
      <w:r>
        <w:t xml:space="preserve">. They're </w:t>
      </w:r>
      <w:r w:rsidRPr="00B07217">
        <w:rPr>
          <w:color w:val="0000FF"/>
        </w:rPr>
        <w:t>applying sunscreen</w:t>
      </w:r>
      <w:r>
        <w:t xml:space="preserve"> to represent the </w:t>
      </w:r>
      <w:r w:rsidRPr="00B07217">
        <w:rPr>
          <w:color w:val="FF0000"/>
        </w:rPr>
        <w:t>cutaneous manifestations of photosensitivity</w:t>
      </w:r>
      <w:r>
        <w:t xml:space="preserve"> and </w:t>
      </w:r>
      <w:r w:rsidRPr="00B07217">
        <w:rPr>
          <w:color w:val="FF0000"/>
        </w:rPr>
        <w:t>telangiectatic erythema</w:t>
      </w:r>
      <w:r>
        <w:t xml:space="preserve"> in a </w:t>
      </w:r>
      <w:proofErr w:type="spellStart"/>
      <w:r w:rsidRPr="00B07217">
        <w:rPr>
          <w:color w:val="FF0000"/>
        </w:rPr>
        <w:t>mallar</w:t>
      </w:r>
      <w:proofErr w:type="spellEnd"/>
      <w:r w:rsidRPr="00B07217">
        <w:rPr>
          <w:color w:val="FF0000"/>
        </w:rPr>
        <w:t xml:space="preserve"> distribution</w:t>
      </w:r>
      <w:r>
        <w:t xml:space="preserve">. Hence the </w:t>
      </w:r>
      <w:r w:rsidRPr="00B07217">
        <w:rPr>
          <w:color w:val="0000FF"/>
        </w:rPr>
        <w:t xml:space="preserve">red erythematous </w:t>
      </w:r>
      <w:proofErr w:type="spellStart"/>
      <w:r w:rsidRPr="00B07217">
        <w:rPr>
          <w:color w:val="0000FF"/>
        </w:rPr>
        <w:t>mallar</w:t>
      </w:r>
      <w:proofErr w:type="spellEnd"/>
      <w:r w:rsidRPr="00B07217">
        <w:rPr>
          <w:color w:val="0000FF"/>
        </w:rPr>
        <w:t>-shaped butterfly</w:t>
      </w:r>
      <w:r>
        <w:t xml:space="preserve">. This </w:t>
      </w:r>
      <w:r w:rsidRPr="00B07217">
        <w:rPr>
          <w:color w:val="0000FF"/>
        </w:rPr>
        <w:t>high-pitched chirping bird with a beak</w:t>
      </w:r>
      <w:r>
        <w:t xml:space="preserve"> represents the </w:t>
      </w:r>
      <w:r w:rsidRPr="00B07217">
        <w:rPr>
          <w:color w:val="FF0000"/>
        </w:rPr>
        <w:t>characteristic narrow face with prominent ears</w:t>
      </w:r>
      <w:r>
        <w:t xml:space="preserve"> and </w:t>
      </w:r>
      <w:r w:rsidRPr="00B07217">
        <w:rPr>
          <w:color w:val="FF0000"/>
        </w:rPr>
        <w:t>bird-like nose</w:t>
      </w:r>
      <w:r>
        <w:t xml:space="preserve"> as well as a </w:t>
      </w:r>
      <w:r w:rsidRPr="00B07217">
        <w:rPr>
          <w:color w:val="FF0000"/>
        </w:rPr>
        <w:t>high-pitched voice</w:t>
      </w:r>
      <w:r>
        <w:t xml:space="preserve">. These </w:t>
      </w:r>
      <w:proofErr w:type="spellStart"/>
      <w:r w:rsidRPr="00B07217">
        <w:rPr>
          <w:color w:val="0000FF"/>
        </w:rPr>
        <w:t>shriveled</w:t>
      </w:r>
      <w:proofErr w:type="spellEnd"/>
      <w:r w:rsidRPr="00B07217">
        <w:rPr>
          <w:color w:val="0000FF"/>
        </w:rPr>
        <w:t xml:space="preserve"> eggs</w:t>
      </w:r>
      <w:r>
        <w:t xml:space="preserve"> represent </w:t>
      </w:r>
      <w:r w:rsidRPr="00B07217">
        <w:rPr>
          <w:color w:val="FF0000"/>
        </w:rPr>
        <w:t xml:space="preserve">primary </w:t>
      </w:r>
      <w:proofErr w:type="spellStart"/>
      <w:r w:rsidRPr="00B07217">
        <w:rPr>
          <w:color w:val="FF0000"/>
        </w:rPr>
        <w:t>hypogonidism</w:t>
      </w:r>
      <w:proofErr w:type="spellEnd"/>
      <w:r>
        <w:t xml:space="preserve">. </w:t>
      </w:r>
      <w:r w:rsidRPr="00B07217">
        <w:rPr>
          <w:color w:val="FF0000"/>
        </w:rPr>
        <w:t>Effected men are sterile</w:t>
      </w:r>
      <w:r>
        <w:t xml:space="preserve"> while </w:t>
      </w:r>
      <w:r w:rsidRPr="00B07217">
        <w:rPr>
          <w:color w:val="FF0000"/>
        </w:rPr>
        <w:t>women have decreased fertility</w:t>
      </w:r>
      <w:r>
        <w:t xml:space="preserve">. Patients can also have </w:t>
      </w:r>
      <w:r w:rsidRPr="00B07217">
        <w:rPr>
          <w:color w:val="FF0000"/>
        </w:rPr>
        <w:t>decreased immunity with decreased IgA and IgM</w:t>
      </w:r>
      <w:r>
        <w:t xml:space="preserve"> levels, as </w:t>
      </w:r>
      <w:r w:rsidRPr="00B07217">
        <w:rPr>
          <w:color w:val="0000FF"/>
        </w:rPr>
        <w:t>represented by the IgA-Hey and IgM-shaped snowflake</w:t>
      </w:r>
      <w:r>
        <w:t xml:space="preserve"> on the ground. This represents the </w:t>
      </w:r>
      <w:r w:rsidRPr="00B07217">
        <w:rPr>
          <w:color w:val="FF0000"/>
        </w:rPr>
        <w:t>pentamer that IgM typically forms</w:t>
      </w:r>
      <w:r>
        <w:t xml:space="preserve">, which kind of </w:t>
      </w:r>
      <w:r w:rsidRPr="00B07217">
        <w:rPr>
          <w:color w:val="0000FF"/>
        </w:rPr>
        <w:t>looks like a snowflake</w:t>
      </w:r>
      <w:r>
        <w:t xml:space="preserve">. This </w:t>
      </w:r>
      <w:r w:rsidRPr="00B07217">
        <w:rPr>
          <w:color w:val="FF0000"/>
        </w:rPr>
        <w:t>can lead to respiratory and GI infections</w:t>
      </w:r>
      <w:r>
        <w:t xml:space="preserve">, as shown by the </w:t>
      </w:r>
      <w:r w:rsidRPr="00B07217">
        <w:rPr>
          <w:color w:val="0000FF"/>
        </w:rPr>
        <w:t>sisters coughing and vomiting</w:t>
      </w:r>
      <w:r>
        <w:t xml:space="preserve">. Maybe they had a bit too much to drink? And </w:t>
      </w:r>
      <w:r w:rsidRPr="00B07217">
        <w:rPr>
          <w:color w:val="0000FF"/>
        </w:rPr>
        <w:t>what's a party without limes in the sangria?</w:t>
      </w:r>
      <w:r>
        <w:t xml:space="preserve"> These </w:t>
      </w:r>
      <w:r w:rsidRPr="00B07217">
        <w:rPr>
          <w:color w:val="0000FF"/>
        </w:rPr>
        <w:t>limes</w:t>
      </w:r>
      <w:r>
        <w:t xml:space="preserve"> represent </w:t>
      </w:r>
      <w:r w:rsidRPr="00B07217">
        <w:rPr>
          <w:color w:val="FF0000"/>
        </w:rPr>
        <w:t>increased risk of lymphoma</w:t>
      </w:r>
      <w:r>
        <w:t xml:space="preserve">, and the </w:t>
      </w:r>
      <w:r w:rsidRPr="00B07217">
        <w:rPr>
          <w:color w:val="0000FF"/>
        </w:rPr>
        <w:t>sangria</w:t>
      </w:r>
      <w:r>
        <w:t xml:space="preserve"> represents </w:t>
      </w:r>
      <w:r w:rsidRPr="00B07217">
        <w:rPr>
          <w:color w:val="FF0000"/>
        </w:rPr>
        <w:t xml:space="preserve">increased risk of </w:t>
      </w:r>
      <w:proofErr w:type="spellStart"/>
      <w:r w:rsidRPr="00B07217">
        <w:rPr>
          <w:color w:val="FF0000"/>
        </w:rPr>
        <w:t>leukemia</w:t>
      </w:r>
      <w:proofErr w:type="spellEnd"/>
      <w:r>
        <w:t xml:space="preserve">. Looks like the first hazing </w:t>
      </w:r>
      <w:proofErr w:type="gramStart"/>
      <w:r>
        <w:t>activity's</w:t>
      </w:r>
      <w:proofErr w:type="gramEnd"/>
      <w:r>
        <w:t xml:space="preserve"> already started. This </w:t>
      </w:r>
      <w:r w:rsidRPr="00B07217">
        <w:rPr>
          <w:color w:val="0000FF"/>
        </w:rPr>
        <w:t>tug of war game</w:t>
      </w:r>
      <w:r>
        <w:t xml:space="preserve">, with the </w:t>
      </w:r>
      <w:r w:rsidRPr="00B07217">
        <w:rPr>
          <w:color w:val="0000FF"/>
        </w:rPr>
        <w:t>rope in front of the chromosome-shaped bush</w:t>
      </w:r>
      <w:r>
        <w:t xml:space="preserve">, represents a </w:t>
      </w:r>
      <w:r w:rsidRPr="00B07217">
        <w:rPr>
          <w:color w:val="FF0000"/>
        </w:rPr>
        <w:t>characteristic pattern of chromosomal breakage and rearrangement</w:t>
      </w:r>
      <w:r>
        <w:t xml:space="preserve"> that may be </w:t>
      </w:r>
      <w:r w:rsidRPr="00B07217">
        <w:rPr>
          <w:color w:val="FF0000"/>
        </w:rPr>
        <w:t>seen on chromosomal instability testing</w:t>
      </w:r>
      <w:r>
        <w:t xml:space="preserve">. Think of it like this </w:t>
      </w:r>
      <w:r w:rsidRPr="00B07217">
        <w:rPr>
          <w:color w:val="0000FF"/>
        </w:rPr>
        <w:t>rope about to break in front of the chromosome bush</w:t>
      </w:r>
      <w:r>
        <w:t xml:space="preserve">, representing </w:t>
      </w:r>
      <w:r w:rsidRPr="00B07217">
        <w:rPr>
          <w:color w:val="FF0000"/>
        </w:rPr>
        <w:t>chromosomal breakage and instability</w:t>
      </w:r>
      <w:r>
        <w:t xml:space="preserve">. There is also </w:t>
      </w:r>
      <w:r w:rsidRPr="00B07217">
        <w:rPr>
          <w:color w:val="FF0000"/>
        </w:rPr>
        <w:t xml:space="preserve">increased </w:t>
      </w:r>
      <w:r w:rsidRPr="00B07217">
        <w:rPr>
          <w:color w:val="FF0000"/>
        </w:rPr>
        <w:lastRenderedPageBreak/>
        <w:t>rates of sister chromatid exchange</w:t>
      </w:r>
      <w:r>
        <w:t xml:space="preserve">, hence the </w:t>
      </w:r>
      <w:r w:rsidRPr="00B07217">
        <w:rPr>
          <w:color w:val="0000FF"/>
        </w:rPr>
        <w:t>Bloom-Sister's sorority to symbolize</w:t>
      </w:r>
      <w:r>
        <w:t xml:space="preserve"> </w:t>
      </w:r>
      <w:r w:rsidRPr="00B07217">
        <w:rPr>
          <w:color w:val="FF0000"/>
        </w:rPr>
        <w:t>sister chromatid exchange</w:t>
      </w:r>
      <w:r>
        <w:t xml:space="preserve">. While </w:t>
      </w:r>
      <w:r w:rsidRPr="00B07217">
        <w:rPr>
          <w:color w:val="FF0000"/>
        </w:rPr>
        <w:t>some of the cutaneous and immunologic findings improved with age</w:t>
      </w:r>
      <w:r>
        <w:t xml:space="preserve">, an </w:t>
      </w:r>
      <w:r w:rsidRPr="00B07217">
        <w:rPr>
          <w:color w:val="FF0000"/>
        </w:rPr>
        <w:t xml:space="preserve">increased risk of mortality from malignancy </w:t>
      </w:r>
      <w:proofErr w:type="gramStart"/>
      <w:r w:rsidRPr="00B07217">
        <w:rPr>
          <w:color w:val="FF0000"/>
        </w:rPr>
        <w:t>still remains</w:t>
      </w:r>
      <w:proofErr w:type="gramEnd"/>
      <w:r>
        <w:t xml:space="preserve"> and is the </w:t>
      </w:r>
      <w:r w:rsidRPr="00B07217">
        <w:rPr>
          <w:color w:val="FF0000"/>
        </w:rPr>
        <w:t>number one cause of death</w:t>
      </w:r>
      <w:r>
        <w:t xml:space="preserve">. This is </w:t>
      </w:r>
      <w:r w:rsidRPr="00B07217">
        <w:rPr>
          <w:color w:val="FF0000"/>
        </w:rPr>
        <w:t xml:space="preserve">especially the case with </w:t>
      </w:r>
      <w:proofErr w:type="spellStart"/>
      <w:r w:rsidRPr="00B07217">
        <w:rPr>
          <w:color w:val="FF0000"/>
        </w:rPr>
        <w:t>leukemia</w:t>
      </w:r>
      <w:proofErr w:type="spellEnd"/>
      <w:r>
        <w:t xml:space="preserve">, hence the </w:t>
      </w:r>
      <w:r w:rsidRPr="00B07217">
        <w:rPr>
          <w:color w:val="0000FF"/>
        </w:rPr>
        <w:t xml:space="preserve">death skull on the </w:t>
      </w:r>
      <w:proofErr w:type="spellStart"/>
      <w:r w:rsidRPr="00B07217">
        <w:rPr>
          <w:color w:val="0000FF"/>
        </w:rPr>
        <w:t>leukemia</w:t>
      </w:r>
      <w:proofErr w:type="spellEnd"/>
      <w:r w:rsidRPr="00B07217">
        <w:rPr>
          <w:color w:val="0000FF"/>
        </w:rPr>
        <w:t xml:space="preserve"> sangria</w:t>
      </w:r>
      <w:r>
        <w:t xml:space="preserve">. Warning, it's so strong that it might cause death. </w:t>
      </w:r>
    </w:p>
    <w:p w14:paraId="4B45007C" w14:textId="64F69F60" w:rsidR="003C03D5" w:rsidRDefault="00C95475" w:rsidP="00C95475">
      <w:r>
        <w:t xml:space="preserve">On that note, let's recap this graphic. The </w:t>
      </w:r>
      <w:r w:rsidRPr="00B07217">
        <w:rPr>
          <w:color w:val="0000FF"/>
        </w:rPr>
        <w:t>Bloom-Sister's sorority</w:t>
      </w:r>
      <w:r>
        <w:t xml:space="preserve"> represents </w:t>
      </w:r>
      <w:r w:rsidRPr="00B07217">
        <w:rPr>
          <w:color w:val="FF0000"/>
        </w:rPr>
        <w:t>Bloom syndrome</w:t>
      </w:r>
      <w:r>
        <w:t xml:space="preserve">, </w:t>
      </w:r>
      <w:r w:rsidRPr="00B07217">
        <w:rPr>
          <w:color w:val="0000FF"/>
        </w:rPr>
        <w:t>also known</w:t>
      </w:r>
      <w:r>
        <w:t xml:space="preserve"> as </w:t>
      </w:r>
      <w:r w:rsidRPr="00B07217">
        <w:rPr>
          <w:color w:val="FF0000"/>
        </w:rPr>
        <w:t xml:space="preserve">congenital </w:t>
      </w:r>
      <w:proofErr w:type="spellStart"/>
      <w:r w:rsidRPr="00B07217">
        <w:rPr>
          <w:color w:val="FF0000"/>
        </w:rPr>
        <w:t>telangiotatic</w:t>
      </w:r>
      <w:proofErr w:type="spellEnd"/>
      <w:r w:rsidRPr="00B07217">
        <w:rPr>
          <w:color w:val="FF0000"/>
        </w:rPr>
        <w:t xml:space="preserve"> erythema</w:t>
      </w:r>
      <w:r>
        <w:t xml:space="preserve">. This </w:t>
      </w:r>
      <w:r w:rsidRPr="00B07217">
        <w:rPr>
          <w:color w:val="FF0000"/>
        </w:rPr>
        <w:t>autosomal recessive disorder</w:t>
      </w:r>
      <w:r>
        <w:t xml:space="preserve"> stems from a </w:t>
      </w:r>
      <w:r w:rsidRPr="00B07217">
        <w:rPr>
          <w:color w:val="FF0000"/>
        </w:rPr>
        <w:t>mutation in the BLM</w:t>
      </w:r>
      <w:r>
        <w:t xml:space="preserve"> </w:t>
      </w:r>
      <w:r w:rsidRPr="00B07217">
        <w:rPr>
          <w:color w:val="FF0000"/>
        </w:rPr>
        <w:t>or</w:t>
      </w:r>
      <w:r>
        <w:t xml:space="preserve"> the </w:t>
      </w:r>
      <w:r w:rsidRPr="00B07217">
        <w:rPr>
          <w:color w:val="FF0000"/>
        </w:rPr>
        <w:t>REC</w:t>
      </w:r>
      <w:r w:rsidR="00B07217" w:rsidRPr="00B07217">
        <w:rPr>
          <w:color w:val="FF0000"/>
        </w:rPr>
        <w:t>Q</w:t>
      </w:r>
      <w:r w:rsidRPr="00B07217">
        <w:rPr>
          <w:color w:val="FF0000"/>
        </w:rPr>
        <w:t>L3 gene</w:t>
      </w:r>
      <w:r>
        <w:t xml:space="preserve">, </w:t>
      </w:r>
      <w:r w:rsidRPr="00B07217">
        <w:rPr>
          <w:color w:val="0000FF"/>
        </w:rPr>
        <w:t xml:space="preserve">symbolized by </w:t>
      </w:r>
      <w:r>
        <w:t xml:space="preserve">the </w:t>
      </w:r>
      <w:r w:rsidRPr="00B07217">
        <w:rPr>
          <w:color w:val="0000FF"/>
        </w:rPr>
        <w:t>wrecking ball tied to a tree</w:t>
      </w:r>
      <w:r>
        <w:t xml:space="preserve"> </w:t>
      </w:r>
      <w:r w:rsidRPr="00B07217">
        <w:rPr>
          <w:color w:val="0000FF"/>
        </w:rPr>
        <w:t>representing the number three</w:t>
      </w:r>
      <w:r>
        <w:t xml:space="preserve"> because tree rhymes with three. Bloom syndrome </w:t>
      </w:r>
      <w:r w:rsidRPr="00B07217">
        <w:rPr>
          <w:color w:val="FF0000"/>
        </w:rPr>
        <w:t>presents early in life</w:t>
      </w:r>
      <w:r>
        <w:t xml:space="preserve"> with </w:t>
      </w:r>
      <w:r w:rsidRPr="00B07217">
        <w:rPr>
          <w:color w:val="FF0000"/>
        </w:rPr>
        <w:t>prenatal and postnatal growth impairment</w:t>
      </w:r>
      <w:r>
        <w:t xml:space="preserve">, leading to </w:t>
      </w:r>
      <w:r w:rsidRPr="00B07217">
        <w:rPr>
          <w:color w:val="FF0000"/>
        </w:rPr>
        <w:t>short stature</w:t>
      </w:r>
      <w:r>
        <w:t xml:space="preserve"> shown by the </w:t>
      </w:r>
      <w:r w:rsidRPr="00B07217">
        <w:rPr>
          <w:color w:val="0000FF"/>
        </w:rPr>
        <w:t>short sisters</w:t>
      </w:r>
      <w:r>
        <w:t xml:space="preserve">. They're </w:t>
      </w:r>
      <w:proofErr w:type="gramStart"/>
      <w:r w:rsidRPr="00B07217">
        <w:rPr>
          <w:color w:val="0000FF"/>
        </w:rPr>
        <w:t>high-fiving</w:t>
      </w:r>
      <w:proofErr w:type="gramEnd"/>
      <w:r>
        <w:t xml:space="preserve"> to represent the fact that </w:t>
      </w:r>
      <w:r w:rsidRPr="00B07217">
        <w:rPr>
          <w:color w:val="FF0000"/>
        </w:rPr>
        <w:t>affected individuals don't exceed five feet in height</w:t>
      </w:r>
      <w:r>
        <w:t xml:space="preserve">. These </w:t>
      </w:r>
      <w:r w:rsidRPr="00B07217">
        <w:rPr>
          <w:color w:val="0000FF"/>
        </w:rPr>
        <w:t>sisters apply sunscreen</w:t>
      </w:r>
      <w:r>
        <w:t xml:space="preserve"> representing the </w:t>
      </w:r>
      <w:r w:rsidRPr="00B07217">
        <w:rPr>
          <w:color w:val="FF0000"/>
        </w:rPr>
        <w:t>photosensitivity</w:t>
      </w:r>
      <w:r>
        <w:t xml:space="preserve">. The </w:t>
      </w:r>
      <w:proofErr w:type="spellStart"/>
      <w:r w:rsidRPr="00B07217">
        <w:rPr>
          <w:color w:val="FF0000"/>
        </w:rPr>
        <w:t>telangiotatic</w:t>
      </w:r>
      <w:proofErr w:type="spellEnd"/>
      <w:r w:rsidRPr="00B07217">
        <w:rPr>
          <w:color w:val="FF0000"/>
        </w:rPr>
        <w:t xml:space="preserve"> erythema seen in a malar butterfly-shaped distribution</w:t>
      </w:r>
      <w:r>
        <w:t xml:space="preserve"> is shown by the </w:t>
      </w:r>
      <w:r w:rsidRPr="00B07217">
        <w:rPr>
          <w:color w:val="0000FF"/>
        </w:rPr>
        <w:t>red butterfly</w:t>
      </w:r>
      <w:r>
        <w:t xml:space="preserve">. This </w:t>
      </w:r>
      <w:r w:rsidRPr="00B07217">
        <w:rPr>
          <w:color w:val="0000FF"/>
        </w:rPr>
        <w:t>high-pitched bird with a sharp beak</w:t>
      </w:r>
      <w:r>
        <w:t xml:space="preserve"> represents the </w:t>
      </w:r>
      <w:r w:rsidRPr="00B07217">
        <w:rPr>
          <w:color w:val="FF0000"/>
        </w:rPr>
        <w:t>characteristic narrow face, bird-like nose, prominent ears</w:t>
      </w:r>
      <w:r>
        <w:t xml:space="preserve">, and </w:t>
      </w:r>
      <w:r w:rsidRPr="00B07217">
        <w:rPr>
          <w:color w:val="FF0000"/>
        </w:rPr>
        <w:t>high-pitched voice</w:t>
      </w:r>
      <w:r>
        <w:t xml:space="preserve">. This is the first time the </w:t>
      </w:r>
      <w:proofErr w:type="spellStart"/>
      <w:r w:rsidRPr="00B07217">
        <w:rPr>
          <w:color w:val="0000FF"/>
        </w:rPr>
        <w:t>Shriveled</w:t>
      </w:r>
      <w:proofErr w:type="spellEnd"/>
      <w:r w:rsidRPr="00B07217">
        <w:rPr>
          <w:color w:val="0000FF"/>
        </w:rPr>
        <w:t xml:space="preserve"> Eggs</w:t>
      </w:r>
      <w:r>
        <w:t xml:space="preserve"> symbolize </w:t>
      </w:r>
      <w:r w:rsidRPr="00B07217">
        <w:rPr>
          <w:color w:val="FF0000"/>
        </w:rPr>
        <w:t xml:space="preserve">primary </w:t>
      </w:r>
      <w:proofErr w:type="spellStart"/>
      <w:r w:rsidRPr="00B07217">
        <w:rPr>
          <w:color w:val="FF0000"/>
        </w:rPr>
        <w:t>hypogonodism</w:t>
      </w:r>
      <w:proofErr w:type="spellEnd"/>
      <w:r>
        <w:t xml:space="preserve">. </w:t>
      </w:r>
      <w:r w:rsidRPr="00B07217">
        <w:rPr>
          <w:color w:val="FF0000"/>
        </w:rPr>
        <w:t>Men with Bloom</w:t>
      </w:r>
      <w:r>
        <w:t xml:space="preserve"> </w:t>
      </w:r>
      <w:r w:rsidRPr="00B07217">
        <w:rPr>
          <w:color w:val="FF0000"/>
        </w:rPr>
        <w:t>syndrome are sterile</w:t>
      </w:r>
      <w:r>
        <w:t xml:space="preserve">, </w:t>
      </w:r>
      <w:r w:rsidRPr="00B07217">
        <w:rPr>
          <w:color w:val="0000FF"/>
        </w:rPr>
        <w:t>while</w:t>
      </w:r>
      <w:r>
        <w:t xml:space="preserve"> </w:t>
      </w:r>
      <w:r w:rsidRPr="00B07217">
        <w:rPr>
          <w:color w:val="FF0000"/>
        </w:rPr>
        <w:t>women have reduced fertility</w:t>
      </w:r>
      <w:r>
        <w:t xml:space="preserve">. </w:t>
      </w:r>
      <w:r w:rsidRPr="00B07217">
        <w:rPr>
          <w:color w:val="0000FF"/>
        </w:rPr>
        <w:t>On the ground</w:t>
      </w:r>
      <w:r>
        <w:t xml:space="preserve">, we see </w:t>
      </w:r>
      <w:r w:rsidRPr="00B07217">
        <w:rPr>
          <w:color w:val="0000FF"/>
        </w:rPr>
        <w:t>hay-shaped like an A</w:t>
      </w:r>
      <w:r>
        <w:t xml:space="preserve"> for </w:t>
      </w:r>
      <w:r w:rsidRPr="00B07217">
        <w:rPr>
          <w:color w:val="FF0000"/>
        </w:rPr>
        <w:t>IgA</w:t>
      </w:r>
      <w:r>
        <w:t xml:space="preserve"> and a </w:t>
      </w:r>
      <w:r w:rsidRPr="00B07217">
        <w:rPr>
          <w:color w:val="0000FF"/>
        </w:rPr>
        <w:t>snowflake representing</w:t>
      </w:r>
      <w:r>
        <w:t xml:space="preserve"> </w:t>
      </w:r>
      <w:r w:rsidRPr="00B07217">
        <w:rPr>
          <w:color w:val="FF0000"/>
        </w:rPr>
        <w:t>IgM</w:t>
      </w:r>
      <w:r>
        <w:t xml:space="preserve">, </w:t>
      </w:r>
      <w:r w:rsidRPr="00B07217">
        <w:rPr>
          <w:color w:val="FF0000"/>
        </w:rPr>
        <w:t>highlighting decreased immunity</w:t>
      </w:r>
      <w:r>
        <w:t xml:space="preserve">, which can </w:t>
      </w:r>
      <w:r w:rsidRPr="00B07217">
        <w:rPr>
          <w:color w:val="FF0000"/>
        </w:rPr>
        <w:t>lead to respiratory and gastrointestinal infections</w:t>
      </w:r>
      <w:r>
        <w:t xml:space="preserve">, like the </w:t>
      </w:r>
      <w:r w:rsidRPr="00B07217">
        <w:rPr>
          <w:color w:val="0000FF"/>
        </w:rPr>
        <w:t>coughing and vomiting sisters at the party</w:t>
      </w:r>
      <w:r>
        <w:t xml:space="preserve">. And what's a party without limes in the sangria? The </w:t>
      </w:r>
      <w:r w:rsidRPr="00B07217">
        <w:rPr>
          <w:color w:val="0000FF"/>
        </w:rPr>
        <w:t>limes</w:t>
      </w:r>
      <w:r>
        <w:t xml:space="preserve"> </w:t>
      </w:r>
      <w:r w:rsidRPr="00B07217">
        <w:rPr>
          <w:color w:val="0000FF"/>
        </w:rPr>
        <w:t>represent</w:t>
      </w:r>
      <w:r>
        <w:t xml:space="preserve"> an </w:t>
      </w:r>
      <w:r w:rsidRPr="00B07217">
        <w:rPr>
          <w:color w:val="FF0000"/>
        </w:rPr>
        <w:t>increased risk of lymphoma</w:t>
      </w:r>
      <w:r>
        <w:t xml:space="preserve"> while the </w:t>
      </w:r>
      <w:r w:rsidRPr="00B07217">
        <w:rPr>
          <w:color w:val="0000FF"/>
        </w:rPr>
        <w:t>sangria symbolizes</w:t>
      </w:r>
      <w:r>
        <w:t xml:space="preserve"> </w:t>
      </w:r>
      <w:proofErr w:type="spellStart"/>
      <w:r w:rsidRPr="00B07217">
        <w:rPr>
          <w:color w:val="FF0000"/>
        </w:rPr>
        <w:t>leukemia</w:t>
      </w:r>
      <w:proofErr w:type="spellEnd"/>
      <w:r>
        <w:t xml:space="preserve">. The </w:t>
      </w:r>
      <w:r w:rsidRPr="00B07217">
        <w:rPr>
          <w:color w:val="0000FF"/>
        </w:rPr>
        <w:t>chromosomal tug of war game</w:t>
      </w:r>
      <w:r>
        <w:t xml:space="preserve"> with a </w:t>
      </w:r>
      <w:r w:rsidRPr="00B07217">
        <w:rPr>
          <w:color w:val="0000FF"/>
        </w:rPr>
        <w:t>chromosome-shaped rope</w:t>
      </w:r>
      <w:r>
        <w:t xml:space="preserve"> illustrates the </w:t>
      </w:r>
      <w:r w:rsidRPr="00B07217">
        <w:rPr>
          <w:color w:val="FF0000"/>
        </w:rPr>
        <w:t>chromosomal breakage</w:t>
      </w:r>
      <w:r>
        <w:t xml:space="preserve"> and </w:t>
      </w:r>
      <w:r w:rsidRPr="00B07217">
        <w:rPr>
          <w:color w:val="FF0000"/>
        </w:rPr>
        <w:t>rearrangement pattern seen in chromosomal instability testing</w:t>
      </w:r>
      <w:r>
        <w:t xml:space="preserve">. </w:t>
      </w:r>
      <w:r w:rsidRPr="00B07217">
        <w:rPr>
          <w:color w:val="FF0000"/>
        </w:rPr>
        <w:t>While</w:t>
      </w:r>
      <w:r>
        <w:t xml:space="preserve"> </w:t>
      </w:r>
      <w:r w:rsidRPr="00B07217">
        <w:rPr>
          <w:color w:val="FF0000"/>
        </w:rPr>
        <w:t>some of the cutaneous and immunologic features improve with age</w:t>
      </w:r>
      <w:r>
        <w:t xml:space="preserve">, the </w:t>
      </w:r>
      <w:r w:rsidRPr="00B07217">
        <w:rPr>
          <w:color w:val="FF0000"/>
        </w:rPr>
        <w:t xml:space="preserve">increased risk of malignancies, especially </w:t>
      </w:r>
      <w:proofErr w:type="spellStart"/>
      <w:r w:rsidRPr="00B07217">
        <w:rPr>
          <w:color w:val="FF0000"/>
        </w:rPr>
        <w:t>leukemia</w:t>
      </w:r>
      <w:proofErr w:type="spellEnd"/>
      <w:r>
        <w:t xml:space="preserve">, </w:t>
      </w:r>
      <w:r w:rsidRPr="00B07217">
        <w:rPr>
          <w:color w:val="FF0000"/>
        </w:rPr>
        <w:t>remains the number one cause of death</w:t>
      </w:r>
      <w:r>
        <w:t xml:space="preserve"> represented by the </w:t>
      </w:r>
      <w:r w:rsidRPr="00B07217">
        <w:rPr>
          <w:color w:val="0000FF"/>
        </w:rPr>
        <w:t>skull on the sangria glass</w:t>
      </w:r>
      <w:r>
        <w:t>. I think that's my cue to head out. Remember, chromosomes may break, but sisterhood is forever.</w:t>
      </w:r>
    </w:p>
    <w:p w14:paraId="265FF130" w14:textId="77777777" w:rsidR="00C95475" w:rsidRDefault="00C95475" w:rsidP="00C95475"/>
    <w:p w14:paraId="63A001C7" w14:textId="77777777" w:rsidR="00C95475" w:rsidRPr="00C95475" w:rsidRDefault="00C95475" w:rsidP="00C95475">
      <w:pPr>
        <w:rPr>
          <w:b/>
          <w:bCs/>
        </w:rPr>
      </w:pPr>
      <w:r w:rsidRPr="00C95475">
        <w:rPr>
          <w:b/>
          <w:bCs/>
        </w:rPr>
        <w:t>Bloom Syndrome (Bloom_Syndrome_transcript.txt)</w:t>
      </w:r>
    </w:p>
    <w:tbl>
      <w:tblPr>
        <w:tblW w:w="9840" w:type="dxa"/>
        <w:shd w:val="clear" w:color="auto" w:fill="F2F1F4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4"/>
        <w:gridCol w:w="8046"/>
      </w:tblGrid>
      <w:tr w:rsidR="00C95475" w:rsidRPr="00C95475" w14:paraId="7455A9C0" w14:textId="77777777">
        <w:trPr>
          <w:tblHeader/>
        </w:trPr>
        <w:tc>
          <w:tcPr>
            <w:tcW w:w="0" w:type="auto"/>
            <w:tcBorders>
              <w:top w:val="single" w:sz="4" w:space="0" w:color="DCDADF"/>
              <w:left w:val="single" w:sz="4" w:space="0" w:color="DCDADF"/>
              <w:bottom w:val="single" w:sz="4" w:space="0" w:color="DCDADF"/>
              <w:right w:val="single" w:sz="4" w:space="0" w:color="DCDADF"/>
            </w:tcBorders>
            <w:shd w:val="clear" w:color="auto" w:fill="F2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7123BC" w14:textId="77777777" w:rsidR="00C95475" w:rsidRPr="00C95475" w:rsidRDefault="00C95475" w:rsidP="00C95475">
            <w:pPr>
              <w:rPr>
                <w:b/>
                <w:bCs/>
              </w:rPr>
            </w:pPr>
            <w:r w:rsidRPr="00C95475">
              <w:rPr>
                <w:b/>
                <w:bCs/>
              </w:rPr>
              <w:t>Topic</w:t>
            </w:r>
          </w:p>
        </w:tc>
        <w:tc>
          <w:tcPr>
            <w:tcW w:w="0" w:type="auto"/>
            <w:tcBorders>
              <w:top w:val="single" w:sz="4" w:space="0" w:color="DCDADF"/>
              <w:left w:val="single" w:sz="4" w:space="0" w:color="DCDADF"/>
              <w:bottom w:val="single" w:sz="4" w:space="0" w:color="DCDADF"/>
              <w:right w:val="single" w:sz="4" w:space="0" w:color="DCDADF"/>
            </w:tcBorders>
            <w:shd w:val="clear" w:color="auto" w:fill="F2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74A11C" w14:textId="77777777" w:rsidR="00C95475" w:rsidRPr="00C95475" w:rsidRDefault="00C95475" w:rsidP="00C95475">
            <w:pPr>
              <w:rPr>
                <w:b/>
                <w:bCs/>
              </w:rPr>
            </w:pPr>
            <w:r w:rsidRPr="00C95475">
              <w:rPr>
                <w:b/>
                <w:bCs/>
              </w:rPr>
              <w:t>Details</w:t>
            </w:r>
          </w:p>
        </w:tc>
      </w:tr>
      <w:tr w:rsidR="00C95475" w:rsidRPr="00C95475" w14:paraId="21A40924" w14:textId="77777777">
        <w:tc>
          <w:tcPr>
            <w:tcW w:w="0" w:type="auto"/>
            <w:tcBorders>
              <w:top w:val="single" w:sz="4" w:space="0" w:color="DCDADF"/>
              <w:left w:val="single" w:sz="4" w:space="0" w:color="DCDADF"/>
              <w:bottom w:val="single" w:sz="4" w:space="0" w:color="DCDADF"/>
              <w:right w:val="single" w:sz="4" w:space="0" w:color="DCDADF"/>
            </w:tcBorders>
            <w:shd w:val="clear" w:color="auto" w:fill="F2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5E3140" w14:textId="77777777" w:rsidR="00C95475" w:rsidRPr="00C95475" w:rsidRDefault="00C95475" w:rsidP="00C95475">
            <w:r w:rsidRPr="00C95475">
              <w:rPr>
                <w:b/>
                <w:bCs/>
              </w:rPr>
              <w:t>Inheritance</w:t>
            </w:r>
          </w:p>
        </w:tc>
        <w:tc>
          <w:tcPr>
            <w:tcW w:w="0" w:type="auto"/>
            <w:tcBorders>
              <w:top w:val="single" w:sz="4" w:space="0" w:color="DCDADF"/>
              <w:left w:val="single" w:sz="4" w:space="0" w:color="DCDADF"/>
              <w:bottom w:val="single" w:sz="4" w:space="0" w:color="DCDADF"/>
              <w:right w:val="single" w:sz="4" w:space="0" w:color="DCDADF"/>
            </w:tcBorders>
            <w:shd w:val="clear" w:color="auto" w:fill="F2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941986" w14:textId="77777777" w:rsidR="00C95475" w:rsidRPr="00C95475" w:rsidRDefault="00C95475" w:rsidP="00C95475">
            <w:r w:rsidRPr="00C95475">
              <w:t>Autosomal recessive</w:t>
            </w:r>
          </w:p>
        </w:tc>
      </w:tr>
      <w:tr w:rsidR="00C95475" w:rsidRPr="00C95475" w14:paraId="3B1BB468" w14:textId="77777777">
        <w:tc>
          <w:tcPr>
            <w:tcW w:w="0" w:type="auto"/>
            <w:tcBorders>
              <w:top w:val="single" w:sz="4" w:space="0" w:color="DCDADF"/>
              <w:left w:val="single" w:sz="4" w:space="0" w:color="DCDADF"/>
              <w:bottom w:val="single" w:sz="4" w:space="0" w:color="DCDADF"/>
              <w:right w:val="single" w:sz="4" w:space="0" w:color="DCDADF"/>
            </w:tcBorders>
            <w:shd w:val="clear" w:color="auto" w:fill="F2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FF6D4A" w14:textId="77777777" w:rsidR="00C95475" w:rsidRPr="00C95475" w:rsidRDefault="00C95475" w:rsidP="00C95475">
            <w:r w:rsidRPr="00C95475">
              <w:rPr>
                <w:b/>
                <w:bCs/>
              </w:rPr>
              <w:t>Gene</w:t>
            </w:r>
          </w:p>
        </w:tc>
        <w:tc>
          <w:tcPr>
            <w:tcW w:w="0" w:type="auto"/>
            <w:tcBorders>
              <w:top w:val="single" w:sz="4" w:space="0" w:color="DCDADF"/>
              <w:left w:val="single" w:sz="4" w:space="0" w:color="DCDADF"/>
              <w:bottom w:val="single" w:sz="4" w:space="0" w:color="DCDADF"/>
              <w:right w:val="single" w:sz="4" w:space="0" w:color="DCDADF"/>
            </w:tcBorders>
            <w:shd w:val="clear" w:color="auto" w:fill="F2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108719" w14:textId="77777777" w:rsidR="00C95475" w:rsidRPr="00C95475" w:rsidRDefault="00C95475" w:rsidP="00C95475">
            <w:r w:rsidRPr="00C95475">
              <w:t>BLM (RECQL3) → encodes a DNA helicase</w:t>
            </w:r>
          </w:p>
        </w:tc>
      </w:tr>
      <w:tr w:rsidR="00C95475" w:rsidRPr="00C95475" w14:paraId="16E0BBD2" w14:textId="77777777">
        <w:tc>
          <w:tcPr>
            <w:tcW w:w="0" w:type="auto"/>
            <w:tcBorders>
              <w:top w:val="single" w:sz="4" w:space="0" w:color="DCDADF"/>
              <w:left w:val="single" w:sz="4" w:space="0" w:color="DCDADF"/>
              <w:bottom w:val="single" w:sz="4" w:space="0" w:color="DCDADF"/>
              <w:right w:val="single" w:sz="4" w:space="0" w:color="DCDADF"/>
            </w:tcBorders>
            <w:shd w:val="clear" w:color="auto" w:fill="F2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E4C9F5" w14:textId="77777777" w:rsidR="00C95475" w:rsidRPr="00C95475" w:rsidRDefault="00C95475" w:rsidP="00C95475">
            <w:r w:rsidRPr="00C95475">
              <w:rPr>
                <w:b/>
                <w:bCs/>
              </w:rPr>
              <w:t>Aka</w:t>
            </w:r>
          </w:p>
        </w:tc>
        <w:tc>
          <w:tcPr>
            <w:tcW w:w="0" w:type="auto"/>
            <w:tcBorders>
              <w:top w:val="single" w:sz="4" w:space="0" w:color="DCDADF"/>
              <w:left w:val="single" w:sz="4" w:space="0" w:color="DCDADF"/>
              <w:bottom w:val="single" w:sz="4" w:space="0" w:color="DCDADF"/>
              <w:right w:val="single" w:sz="4" w:space="0" w:color="DCDADF"/>
            </w:tcBorders>
            <w:shd w:val="clear" w:color="auto" w:fill="F2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247D1E" w14:textId="77777777" w:rsidR="00C95475" w:rsidRPr="00C95475" w:rsidRDefault="00C95475" w:rsidP="00C95475">
            <w:r w:rsidRPr="00C95475">
              <w:t>Congenital telangiectatic erythema</w:t>
            </w:r>
          </w:p>
        </w:tc>
      </w:tr>
      <w:tr w:rsidR="00C95475" w:rsidRPr="00C95475" w14:paraId="6626EC45" w14:textId="77777777">
        <w:tc>
          <w:tcPr>
            <w:tcW w:w="0" w:type="auto"/>
            <w:tcBorders>
              <w:top w:val="single" w:sz="4" w:space="0" w:color="DCDADF"/>
              <w:left w:val="single" w:sz="4" w:space="0" w:color="DCDADF"/>
              <w:bottom w:val="single" w:sz="4" w:space="0" w:color="DCDADF"/>
              <w:right w:val="single" w:sz="4" w:space="0" w:color="DCDADF"/>
            </w:tcBorders>
            <w:shd w:val="clear" w:color="auto" w:fill="F2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922B8C" w14:textId="77777777" w:rsidR="00C95475" w:rsidRPr="00C95475" w:rsidRDefault="00C95475" w:rsidP="00C95475">
            <w:r w:rsidRPr="00C95475">
              <w:rPr>
                <w:b/>
                <w:bCs/>
              </w:rPr>
              <w:t>Growth</w:t>
            </w:r>
          </w:p>
        </w:tc>
        <w:tc>
          <w:tcPr>
            <w:tcW w:w="0" w:type="auto"/>
            <w:tcBorders>
              <w:top w:val="single" w:sz="4" w:space="0" w:color="DCDADF"/>
              <w:left w:val="single" w:sz="4" w:space="0" w:color="DCDADF"/>
              <w:bottom w:val="single" w:sz="4" w:space="0" w:color="DCDADF"/>
              <w:right w:val="single" w:sz="4" w:space="0" w:color="DCDADF"/>
            </w:tcBorders>
            <w:shd w:val="clear" w:color="auto" w:fill="F2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9D85E7" w14:textId="77777777" w:rsidR="00C95475" w:rsidRPr="00C95475" w:rsidRDefault="00C95475" w:rsidP="00C95475">
            <w:r w:rsidRPr="00C95475">
              <w:t>Pre- and postnatal growth retardation; height does not exceed 5 feet</w:t>
            </w:r>
          </w:p>
        </w:tc>
      </w:tr>
      <w:tr w:rsidR="00C95475" w:rsidRPr="00C95475" w14:paraId="3B3FA164" w14:textId="77777777">
        <w:tc>
          <w:tcPr>
            <w:tcW w:w="0" w:type="auto"/>
            <w:tcBorders>
              <w:top w:val="single" w:sz="4" w:space="0" w:color="DCDADF"/>
              <w:left w:val="single" w:sz="4" w:space="0" w:color="DCDADF"/>
              <w:bottom w:val="single" w:sz="4" w:space="0" w:color="DCDADF"/>
              <w:right w:val="single" w:sz="4" w:space="0" w:color="DCDADF"/>
            </w:tcBorders>
            <w:shd w:val="clear" w:color="auto" w:fill="F2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430EEB" w14:textId="77777777" w:rsidR="00C95475" w:rsidRPr="00C95475" w:rsidRDefault="00C95475" w:rsidP="00C95475">
            <w:r w:rsidRPr="00C95475">
              <w:rPr>
                <w:b/>
                <w:bCs/>
              </w:rPr>
              <w:t>Skin</w:t>
            </w:r>
          </w:p>
        </w:tc>
        <w:tc>
          <w:tcPr>
            <w:tcW w:w="0" w:type="auto"/>
            <w:tcBorders>
              <w:top w:val="single" w:sz="4" w:space="0" w:color="DCDADF"/>
              <w:left w:val="single" w:sz="4" w:space="0" w:color="DCDADF"/>
              <w:bottom w:val="single" w:sz="4" w:space="0" w:color="DCDADF"/>
              <w:right w:val="single" w:sz="4" w:space="0" w:color="DCDADF"/>
            </w:tcBorders>
            <w:shd w:val="clear" w:color="auto" w:fill="F2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A0573D" w14:textId="77777777" w:rsidR="00C95475" w:rsidRPr="00C95475" w:rsidRDefault="00C95475" w:rsidP="00C95475">
            <w:r w:rsidRPr="00C95475">
              <w:t>Photosensitivity, telangiectatic erythema in malar (butterfly) distribution</w:t>
            </w:r>
          </w:p>
        </w:tc>
      </w:tr>
      <w:tr w:rsidR="00C95475" w:rsidRPr="00C95475" w14:paraId="289CB934" w14:textId="77777777">
        <w:tc>
          <w:tcPr>
            <w:tcW w:w="0" w:type="auto"/>
            <w:tcBorders>
              <w:top w:val="single" w:sz="4" w:space="0" w:color="DCDADF"/>
              <w:left w:val="single" w:sz="4" w:space="0" w:color="DCDADF"/>
              <w:bottom w:val="single" w:sz="4" w:space="0" w:color="DCDADF"/>
              <w:right w:val="single" w:sz="4" w:space="0" w:color="DCDADF"/>
            </w:tcBorders>
            <w:shd w:val="clear" w:color="auto" w:fill="F2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1F5844" w14:textId="77777777" w:rsidR="00C95475" w:rsidRPr="00C95475" w:rsidRDefault="00C95475" w:rsidP="00C95475">
            <w:r w:rsidRPr="00C95475">
              <w:rPr>
                <w:b/>
                <w:bCs/>
              </w:rPr>
              <w:t>Facies</w:t>
            </w:r>
          </w:p>
        </w:tc>
        <w:tc>
          <w:tcPr>
            <w:tcW w:w="0" w:type="auto"/>
            <w:tcBorders>
              <w:top w:val="single" w:sz="4" w:space="0" w:color="DCDADF"/>
              <w:left w:val="single" w:sz="4" w:space="0" w:color="DCDADF"/>
              <w:bottom w:val="single" w:sz="4" w:space="0" w:color="DCDADF"/>
              <w:right w:val="single" w:sz="4" w:space="0" w:color="DCDADF"/>
            </w:tcBorders>
            <w:shd w:val="clear" w:color="auto" w:fill="F2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89E180" w14:textId="77777777" w:rsidR="00C95475" w:rsidRPr="00C95475" w:rsidRDefault="00C95475" w:rsidP="00C95475">
            <w:r w:rsidRPr="00C95475">
              <w:t>Narrow face, prominent ears, bird-like nose, high-pitched voice</w:t>
            </w:r>
          </w:p>
        </w:tc>
      </w:tr>
      <w:tr w:rsidR="00C95475" w:rsidRPr="00C95475" w14:paraId="3FD34D74" w14:textId="77777777">
        <w:tc>
          <w:tcPr>
            <w:tcW w:w="0" w:type="auto"/>
            <w:tcBorders>
              <w:top w:val="single" w:sz="4" w:space="0" w:color="DCDADF"/>
              <w:left w:val="single" w:sz="4" w:space="0" w:color="DCDADF"/>
              <w:bottom w:val="single" w:sz="4" w:space="0" w:color="DCDADF"/>
              <w:right w:val="single" w:sz="4" w:space="0" w:color="DCDADF"/>
            </w:tcBorders>
            <w:shd w:val="clear" w:color="auto" w:fill="F2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79C13B" w14:textId="77777777" w:rsidR="00C95475" w:rsidRPr="00C95475" w:rsidRDefault="00C95475" w:rsidP="00C95475">
            <w:r w:rsidRPr="00C95475">
              <w:rPr>
                <w:b/>
                <w:bCs/>
              </w:rPr>
              <w:lastRenderedPageBreak/>
              <w:t>Endocrine</w:t>
            </w:r>
          </w:p>
        </w:tc>
        <w:tc>
          <w:tcPr>
            <w:tcW w:w="0" w:type="auto"/>
            <w:tcBorders>
              <w:top w:val="single" w:sz="4" w:space="0" w:color="DCDADF"/>
              <w:left w:val="single" w:sz="4" w:space="0" w:color="DCDADF"/>
              <w:bottom w:val="single" w:sz="4" w:space="0" w:color="DCDADF"/>
              <w:right w:val="single" w:sz="4" w:space="0" w:color="DCDADF"/>
            </w:tcBorders>
            <w:shd w:val="clear" w:color="auto" w:fill="F2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F6B6E6" w14:textId="77777777" w:rsidR="00C95475" w:rsidRPr="00C95475" w:rsidRDefault="00C95475" w:rsidP="00C95475">
            <w:r w:rsidRPr="00C95475">
              <w:t>Primary hypogonadism — males sterile, females have ↓ fertility</w:t>
            </w:r>
          </w:p>
        </w:tc>
      </w:tr>
      <w:tr w:rsidR="00C95475" w:rsidRPr="00C95475" w14:paraId="7A8A64B7" w14:textId="77777777">
        <w:tc>
          <w:tcPr>
            <w:tcW w:w="0" w:type="auto"/>
            <w:tcBorders>
              <w:top w:val="single" w:sz="4" w:space="0" w:color="DCDADF"/>
              <w:left w:val="single" w:sz="4" w:space="0" w:color="DCDADF"/>
              <w:bottom w:val="single" w:sz="4" w:space="0" w:color="DCDADF"/>
              <w:right w:val="single" w:sz="4" w:space="0" w:color="DCDADF"/>
            </w:tcBorders>
            <w:shd w:val="clear" w:color="auto" w:fill="F2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4F21F3" w14:textId="77777777" w:rsidR="00C95475" w:rsidRPr="00C95475" w:rsidRDefault="00C95475" w:rsidP="00C95475">
            <w:r w:rsidRPr="00C95475">
              <w:rPr>
                <w:b/>
                <w:bCs/>
              </w:rPr>
              <w:t>Immunology</w:t>
            </w:r>
          </w:p>
        </w:tc>
        <w:tc>
          <w:tcPr>
            <w:tcW w:w="0" w:type="auto"/>
            <w:tcBorders>
              <w:top w:val="single" w:sz="4" w:space="0" w:color="DCDADF"/>
              <w:left w:val="single" w:sz="4" w:space="0" w:color="DCDADF"/>
              <w:bottom w:val="single" w:sz="4" w:space="0" w:color="DCDADF"/>
              <w:right w:val="single" w:sz="4" w:space="0" w:color="DCDADF"/>
            </w:tcBorders>
            <w:shd w:val="clear" w:color="auto" w:fill="F2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D633B3" w14:textId="77777777" w:rsidR="00C95475" w:rsidRPr="00C95475" w:rsidRDefault="00C95475" w:rsidP="00C95475">
            <w:r w:rsidRPr="00C95475">
              <w:t>↓ IgA and IgM → respiratory and GI infections</w:t>
            </w:r>
          </w:p>
        </w:tc>
      </w:tr>
      <w:tr w:rsidR="00C95475" w:rsidRPr="00C95475" w14:paraId="30053CE7" w14:textId="77777777">
        <w:tc>
          <w:tcPr>
            <w:tcW w:w="0" w:type="auto"/>
            <w:tcBorders>
              <w:top w:val="single" w:sz="4" w:space="0" w:color="DCDADF"/>
              <w:left w:val="single" w:sz="4" w:space="0" w:color="DCDADF"/>
              <w:bottom w:val="single" w:sz="4" w:space="0" w:color="DCDADF"/>
              <w:right w:val="single" w:sz="4" w:space="0" w:color="DCDADF"/>
            </w:tcBorders>
            <w:shd w:val="clear" w:color="auto" w:fill="F2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46C914" w14:textId="77777777" w:rsidR="00C95475" w:rsidRPr="00C95475" w:rsidRDefault="00C95475" w:rsidP="00C95475">
            <w:r w:rsidRPr="00C95475">
              <w:rPr>
                <w:b/>
                <w:bCs/>
              </w:rPr>
              <w:t>Cytogenetics</w:t>
            </w:r>
          </w:p>
        </w:tc>
        <w:tc>
          <w:tcPr>
            <w:tcW w:w="0" w:type="auto"/>
            <w:tcBorders>
              <w:top w:val="single" w:sz="4" w:space="0" w:color="DCDADF"/>
              <w:left w:val="single" w:sz="4" w:space="0" w:color="DCDADF"/>
              <w:bottom w:val="single" w:sz="4" w:space="0" w:color="DCDADF"/>
              <w:right w:val="single" w:sz="4" w:space="0" w:color="DCDADF"/>
            </w:tcBorders>
            <w:shd w:val="clear" w:color="auto" w:fill="F2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9CBCD5" w14:textId="77777777" w:rsidR="00C95475" w:rsidRPr="00C95475" w:rsidRDefault="00C95475" w:rsidP="00C95475">
            <w:r w:rsidRPr="00C95475">
              <w:t>Chromosomal breakage &amp; rearrangement; ↑ sister chromatid exchange</w:t>
            </w:r>
          </w:p>
        </w:tc>
      </w:tr>
      <w:tr w:rsidR="00C95475" w:rsidRPr="00C95475" w14:paraId="6C39CBB0" w14:textId="77777777">
        <w:tc>
          <w:tcPr>
            <w:tcW w:w="0" w:type="auto"/>
            <w:tcBorders>
              <w:top w:val="single" w:sz="4" w:space="0" w:color="DCDADF"/>
              <w:left w:val="single" w:sz="4" w:space="0" w:color="DCDADF"/>
              <w:bottom w:val="single" w:sz="4" w:space="0" w:color="DCDADF"/>
              <w:right w:val="single" w:sz="4" w:space="0" w:color="DCDADF"/>
            </w:tcBorders>
            <w:shd w:val="clear" w:color="auto" w:fill="F2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FE37C4" w14:textId="77777777" w:rsidR="00C95475" w:rsidRPr="00C95475" w:rsidRDefault="00C95475" w:rsidP="00C95475">
            <w:r w:rsidRPr="00C95475">
              <w:rPr>
                <w:b/>
                <w:bCs/>
              </w:rPr>
              <w:t>Cancer risk</w:t>
            </w:r>
          </w:p>
        </w:tc>
        <w:tc>
          <w:tcPr>
            <w:tcW w:w="0" w:type="auto"/>
            <w:tcBorders>
              <w:top w:val="single" w:sz="4" w:space="0" w:color="DCDADF"/>
              <w:left w:val="single" w:sz="4" w:space="0" w:color="DCDADF"/>
              <w:bottom w:val="single" w:sz="4" w:space="0" w:color="DCDADF"/>
              <w:right w:val="single" w:sz="4" w:space="0" w:color="DCDADF"/>
            </w:tcBorders>
            <w:shd w:val="clear" w:color="auto" w:fill="F2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AE4FD7" w14:textId="77777777" w:rsidR="00C95475" w:rsidRPr="00C95475" w:rsidRDefault="00C95475" w:rsidP="00C95475">
            <w:r w:rsidRPr="00C95475">
              <w:t>↑ Risk of lymphoma and leukaemia (#1 cause of death)</w:t>
            </w:r>
          </w:p>
        </w:tc>
      </w:tr>
    </w:tbl>
    <w:p w14:paraId="2D7F8D48" w14:textId="77777777" w:rsidR="00C95475" w:rsidRDefault="00C95475" w:rsidP="00C95475"/>
    <w:sectPr w:rsidR="00C954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27425"/>
    <w:multiLevelType w:val="multilevel"/>
    <w:tmpl w:val="DBB09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1A56F4"/>
    <w:multiLevelType w:val="multilevel"/>
    <w:tmpl w:val="22962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084D6F"/>
    <w:multiLevelType w:val="multilevel"/>
    <w:tmpl w:val="9C7EF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681463"/>
    <w:multiLevelType w:val="multilevel"/>
    <w:tmpl w:val="B27CE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2832329">
    <w:abstractNumId w:val="3"/>
  </w:num>
  <w:num w:numId="2" w16cid:durableId="1101223354">
    <w:abstractNumId w:val="1"/>
  </w:num>
  <w:num w:numId="3" w16cid:durableId="669796530">
    <w:abstractNumId w:val="2"/>
  </w:num>
  <w:num w:numId="4" w16cid:durableId="1539510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282"/>
    <w:rsid w:val="0004012D"/>
    <w:rsid w:val="0005428C"/>
    <w:rsid w:val="00093652"/>
    <w:rsid w:val="000A57D4"/>
    <w:rsid w:val="00110FEF"/>
    <w:rsid w:val="00132391"/>
    <w:rsid w:val="001A73B2"/>
    <w:rsid w:val="00334156"/>
    <w:rsid w:val="003563BE"/>
    <w:rsid w:val="003C03D5"/>
    <w:rsid w:val="003D211A"/>
    <w:rsid w:val="00442768"/>
    <w:rsid w:val="005220CF"/>
    <w:rsid w:val="006915D6"/>
    <w:rsid w:val="006A09B0"/>
    <w:rsid w:val="00706D46"/>
    <w:rsid w:val="00841B56"/>
    <w:rsid w:val="00924A42"/>
    <w:rsid w:val="009F2AD3"/>
    <w:rsid w:val="00A24B77"/>
    <w:rsid w:val="00A6743B"/>
    <w:rsid w:val="00AD4AD6"/>
    <w:rsid w:val="00B04139"/>
    <w:rsid w:val="00B07217"/>
    <w:rsid w:val="00B70F62"/>
    <w:rsid w:val="00C517A1"/>
    <w:rsid w:val="00C95475"/>
    <w:rsid w:val="00CB6414"/>
    <w:rsid w:val="00CE3FD8"/>
    <w:rsid w:val="00CE5B8C"/>
    <w:rsid w:val="00D57A25"/>
    <w:rsid w:val="00DE3138"/>
    <w:rsid w:val="00E317B4"/>
    <w:rsid w:val="00E65C78"/>
    <w:rsid w:val="00E82589"/>
    <w:rsid w:val="00EC0ECE"/>
    <w:rsid w:val="00F50DCF"/>
    <w:rsid w:val="00FA7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3770E"/>
  <w15:chartTrackingRefBased/>
  <w15:docId w15:val="{8118D290-FCF3-4C20-AE7F-239E8F46E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72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72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72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72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72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72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2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2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2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2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72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72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72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72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72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2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2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2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72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72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2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72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72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72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72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72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2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2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72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ff3850c-15eb-4757-aee4-68ef5859784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044CA185E9B44FA80C8E360CA0A295" ma:contentTypeVersion="10" ma:contentTypeDescription="Create a new document." ma:contentTypeScope="" ma:versionID="24cb3bd6e6ac66f77b10d84a3de2d40a">
  <xsd:schema xmlns:xsd="http://www.w3.org/2001/XMLSchema" xmlns:xs="http://www.w3.org/2001/XMLSchema" xmlns:p="http://schemas.microsoft.com/office/2006/metadata/properties" xmlns:ns3="0ff3850c-15eb-4757-aee4-68ef58597847" targetNamespace="http://schemas.microsoft.com/office/2006/metadata/properties" ma:root="true" ma:fieldsID="fade914b517c553d6c674dbb907ac7ca" ns3:_="">
    <xsd:import namespace="0ff3850c-15eb-4757-aee4-68ef5859784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f3850c-15eb-4757-aee4-68ef585978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17ABADF-2001-4722-8E2E-B1B57038805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9773148-241A-4590-8573-DC95B86F5408}">
  <ds:schemaRefs>
    <ds:schemaRef ds:uri="http://schemas.microsoft.com/office/2006/metadata/properties"/>
    <ds:schemaRef ds:uri="http://schemas.microsoft.com/office/infopath/2007/PartnerControls"/>
    <ds:schemaRef ds:uri="0ff3850c-15eb-4757-aee4-68ef58597847"/>
  </ds:schemaRefs>
</ds:datastoreItem>
</file>

<file path=customXml/itemProps3.xml><?xml version="1.0" encoding="utf-8"?>
<ds:datastoreItem xmlns:ds="http://schemas.openxmlformats.org/officeDocument/2006/customXml" ds:itemID="{1236A487-1201-4A85-9A4B-F7A594606E5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ff3850c-15eb-4757-aee4-68ef5859784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778</Words>
  <Characters>4440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Hawwa</dc:creator>
  <cp:keywords/>
  <dc:description/>
  <cp:lastModifiedBy>Ahmed Hawwa</cp:lastModifiedBy>
  <cp:revision>6</cp:revision>
  <dcterms:created xsi:type="dcterms:W3CDTF">2026-05-23T22:04:00Z</dcterms:created>
  <dcterms:modified xsi:type="dcterms:W3CDTF">2026-05-23T23:50:00Z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0x010100F3044CA185E9B44FA80C8E360CA0A295</vt:lpwstr>
  </property>
</Properties>
</file>