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AAC2DB" w14:textId="4375D398" w:rsidR="00DF67BF" w:rsidRDefault="00DF67BF">
      <w:r>
        <w:softHyphen/>
      </w:r>
      <w:r>
        <w:softHyphen/>
      </w:r>
      <w:r>
        <w:softHyphen/>
      </w:r>
      <w:r>
        <w:softHyphen/>
      </w:r>
      <w:r>
        <w:softHyphen/>
        <w:t xml:space="preserve">Have you been struggling to find that perfect outfit that says, “FASHION”? Well look no further because </w:t>
      </w:r>
      <w:proofErr w:type="spellStart"/>
      <w:r>
        <w:t>Dermnemoinics</w:t>
      </w:r>
      <w:proofErr w:type="spellEnd"/>
      <w:r>
        <w:t xml:space="preserve"> brings you the </w:t>
      </w:r>
      <w:proofErr w:type="spellStart"/>
      <w:r>
        <w:t>Chediak</w:t>
      </w:r>
      <w:proofErr w:type="spellEnd"/>
      <w:r>
        <w:t xml:space="preserve"> &amp; Higashi fashion show where every outfit is a statement</w:t>
      </w:r>
      <w:r w:rsidR="009C023B">
        <w:t xml:space="preserve"> and pigment </w:t>
      </w:r>
      <w:proofErr w:type="gramStart"/>
      <w:r w:rsidR="009C023B">
        <w:t>is</w:t>
      </w:r>
      <w:proofErr w:type="gramEnd"/>
      <w:r w:rsidR="009C023B">
        <w:t xml:space="preserve"> optional</w:t>
      </w:r>
      <w:r>
        <w:t xml:space="preserve">. This sketch is our second in the family of </w:t>
      </w:r>
      <w:proofErr w:type="spellStart"/>
      <w:r>
        <w:t>genodermatoses</w:t>
      </w:r>
      <w:proofErr w:type="spellEnd"/>
      <w:r>
        <w:t xml:space="preserve"> called silver hair syndromes which </w:t>
      </w:r>
      <w:r w:rsidR="009C023B">
        <w:t xml:space="preserve">are a group of autosomal recessive disorders characterized by </w:t>
      </w:r>
      <w:r w:rsidR="009C023B">
        <w:t xml:space="preserve">pigmentary dilution with variable immunologic and neurologic features. </w:t>
      </w:r>
      <w:r w:rsidR="009C023B">
        <w:t xml:space="preserve"> The most notable disorders are </w:t>
      </w:r>
      <w:proofErr w:type="spellStart"/>
      <w:r w:rsidR="009C023B">
        <w:t>Griscelli</w:t>
      </w:r>
      <w:proofErr w:type="spellEnd"/>
      <w:r w:rsidR="009C023B">
        <w:t xml:space="preserve"> syndromes, </w:t>
      </w:r>
      <w:proofErr w:type="spellStart"/>
      <w:r w:rsidR="009C023B">
        <w:t>Chediak</w:t>
      </w:r>
      <w:proofErr w:type="spellEnd"/>
      <w:r w:rsidR="009C023B">
        <w:t xml:space="preserve">-Higashi, </w:t>
      </w:r>
      <w:proofErr w:type="spellStart"/>
      <w:r w:rsidR="009C023B">
        <w:t>Wardenburg</w:t>
      </w:r>
      <w:proofErr w:type="spellEnd"/>
      <w:r w:rsidR="009C023B">
        <w:t xml:space="preserve"> syndromes, and </w:t>
      </w:r>
      <w:proofErr w:type="spellStart"/>
      <w:r w:rsidR="009C023B">
        <w:t>Piebaldism</w:t>
      </w:r>
      <w:proofErr w:type="spellEnd"/>
      <w:r w:rsidR="009C023B">
        <w:t xml:space="preserve">. </w:t>
      </w:r>
    </w:p>
    <w:p w14:paraId="1A433E78" w14:textId="543B23A9" w:rsidR="00C870F8" w:rsidRDefault="00C870F8">
      <w:r>
        <w:t>I want to preface this sketch by emphasizing that if you can remember which cells express the gene product under normal circumstances, you’ll be able to predict what the manifestations will be. For CHS it is the melanocytes, platelets, and granulocytes</w:t>
      </w:r>
      <w:r w:rsidR="00D14E99">
        <w:t xml:space="preserve">. As a subtle reminder we’ve added a C&amp;H logo to the stage with the motto “Make People Glare” – MPG for melanocytes, platelets, and granulocytes. </w:t>
      </w:r>
    </w:p>
    <w:p w14:paraId="22B6B2B8" w14:textId="70819BCE" w:rsidR="00EC2E02" w:rsidRDefault="009C023B">
      <w:r>
        <w:t>Let’s get started by introducing t</w:t>
      </w:r>
      <w:r w:rsidR="00DF67BF">
        <w:t xml:space="preserve">he main character in this sketch is going to be the face of </w:t>
      </w:r>
      <w:proofErr w:type="spellStart"/>
      <w:r w:rsidR="00DF67BF">
        <w:t>Chediak</w:t>
      </w:r>
      <w:proofErr w:type="spellEnd"/>
      <w:r w:rsidR="00DF67BF">
        <w:t xml:space="preserve">-Higashi. Note </w:t>
      </w:r>
      <w:r w:rsidR="00D14E99">
        <w:t xml:space="preserve">her </w:t>
      </w:r>
      <w:r w:rsidR="00DF67BF">
        <w:t xml:space="preserve">dress made to </w:t>
      </w:r>
      <w:r w:rsidR="00D14E99">
        <w:t>exemplify</w:t>
      </w:r>
      <w:r w:rsidR="00DF67BF">
        <w:t xml:space="preserve"> this year’s hottest </w:t>
      </w:r>
      <w:r>
        <w:t xml:space="preserve">trend – cheetah print to remind you of </w:t>
      </w:r>
      <w:proofErr w:type="spellStart"/>
      <w:r>
        <w:t>Chediak</w:t>
      </w:r>
      <w:proofErr w:type="spellEnd"/>
      <w:r>
        <w:t xml:space="preserve">-Higashi. </w:t>
      </w:r>
      <w:r w:rsidR="00D14E99">
        <w:t>In case that doesn’t do it for you, we’ve</w:t>
      </w:r>
      <w:r>
        <w:t xml:space="preserve"> also included their logo on the curtains in the background and th</w:t>
      </w:r>
      <w:r w:rsidR="00D14E99">
        <w:t>e</w:t>
      </w:r>
      <w:r>
        <w:t xml:space="preserve"> C&amp;H logo on the runway. </w:t>
      </w:r>
    </w:p>
    <w:p w14:paraId="24C4E41A" w14:textId="0C68D224" w:rsidR="00025E38" w:rsidRDefault="009C023B">
      <w:proofErr w:type="spellStart"/>
      <w:r>
        <w:t>Chediak</w:t>
      </w:r>
      <w:proofErr w:type="spellEnd"/>
      <w:r>
        <w:t>-Higashi syndrome (or CHS for short) is due to AR mutations in the LYST gene</w:t>
      </w:r>
      <w:r w:rsidR="00EC2E02">
        <w:t xml:space="preserve">. As a reminder, we’ll include this </w:t>
      </w:r>
      <w:r w:rsidR="00D14E99">
        <w:t>advertisement</w:t>
      </w:r>
      <w:r w:rsidR="00EC2E02">
        <w:t xml:space="preserve"> for “</w:t>
      </w:r>
      <w:proofErr w:type="spellStart"/>
      <w:r w:rsidR="00EC2E02">
        <w:t>LYSTerine</w:t>
      </w:r>
      <w:proofErr w:type="spellEnd"/>
      <w:r w:rsidR="00EC2E02">
        <w:t>”</w:t>
      </w:r>
      <w:r w:rsidR="00D14E99">
        <w:t xml:space="preserve"> and the front of the stage</w:t>
      </w:r>
      <w:r w:rsidR="00EC2E02">
        <w:t xml:space="preserve">. Note that LYST is short for </w:t>
      </w:r>
      <w:proofErr w:type="spellStart"/>
      <w:r w:rsidR="00EC2E02">
        <w:t>LYSosomal</w:t>
      </w:r>
      <w:proofErr w:type="spellEnd"/>
      <w:r w:rsidR="00EC2E02">
        <w:t xml:space="preserve"> Trafficking regulator gene and when deficient results in abnormal trafficking of melanosomes, platelet dense granules, and lysosomes within </w:t>
      </w:r>
      <w:r w:rsidR="00C870F8">
        <w:t xml:space="preserve">granulocytes. </w:t>
      </w:r>
      <w:r w:rsidR="00EC2E02">
        <w:t xml:space="preserve">In a way, it’s like this dolly on stage with its </w:t>
      </w:r>
      <w:r w:rsidR="00970624">
        <w:t xml:space="preserve">trafficking </w:t>
      </w:r>
      <w:r w:rsidR="00EC2E02">
        <w:t xml:space="preserve">being impaired. </w:t>
      </w:r>
    </w:p>
    <w:p w14:paraId="3AA3DB11" w14:textId="75FA9EFF" w:rsidR="00970624" w:rsidRDefault="00970624" w:rsidP="00970624">
      <w:pPr>
        <w:ind w:left="720"/>
      </w:pPr>
      <w:r>
        <w:t xml:space="preserve">- </w:t>
      </w:r>
      <w:r w:rsidR="00D14E99">
        <w:t>Let’s expand on</w:t>
      </w:r>
      <w:r>
        <w:t xml:space="preserve"> this because it can be confusing. </w:t>
      </w:r>
      <w:proofErr w:type="spellStart"/>
      <w:r>
        <w:t>Griscelli</w:t>
      </w:r>
      <w:proofErr w:type="spellEnd"/>
      <w:r>
        <w:t xml:space="preserve"> syndrome is due to defective </w:t>
      </w:r>
      <w:r w:rsidR="00D14E99">
        <w:t>transport</w:t>
      </w:r>
      <w:r>
        <w:t xml:space="preserve"> which means movement or transfer of the vesicle. CHS is due to defective trafficking </w:t>
      </w:r>
      <w:r w:rsidR="00D14E99">
        <w:t>which is different and includes actions such as</w:t>
      </w:r>
      <w:r>
        <w:t xml:space="preserve"> fission and fusion of vesicles. </w:t>
      </w:r>
    </w:p>
    <w:p w14:paraId="3B0DB328" w14:textId="4AC7B3FF" w:rsidR="00C870F8" w:rsidRDefault="00970624">
      <w:r>
        <w:t>Clinically</w:t>
      </w:r>
      <w:r w:rsidR="00D14E99">
        <w:t>,</w:t>
      </w:r>
      <w:r>
        <w:t xml:space="preserve"> this manifests in numerous cutaneous and systemic symptoms</w:t>
      </w:r>
      <w:r w:rsidR="00D14E99">
        <w:t>,</w:t>
      </w:r>
      <w:r>
        <w:t xml:space="preserve"> and you may have </w:t>
      </w:r>
      <w:proofErr w:type="gramStart"/>
      <w:r>
        <w:t>notice</w:t>
      </w:r>
      <w:proofErr w:type="gramEnd"/>
      <w:r>
        <w:t xml:space="preserve"> this big smiling mouth on the </w:t>
      </w:r>
      <w:proofErr w:type="spellStart"/>
      <w:r>
        <w:t>LYSTerine</w:t>
      </w:r>
      <w:proofErr w:type="spellEnd"/>
      <w:r>
        <w:t xml:space="preserve"> advertisement with the slogan, “Gingivitis, stomatitis, and ulcers? Not with </w:t>
      </w:r>
      <w:proofErr w:type="spellStart"/>
      <w:r>
        <w:t>lysterine</w:t>
      </w:r>
      <w:proofErr w:type="spellEnd"/>
      <w:r>
        <w:t xml:space="preserve">”. This mouth and slogan will serve to remind you that patient’s with CHS are very susceptible to SEVERE gingivitis, periodontitis, and mucosal ulcerations – features that are commonly given as a clue to the diagnosis </w:t>
      </w:r>
      <w:r w:rsidR="00D14E99">
        <w:t>because they’re</w:t>
      </w:r>
      <w:r>
        <w:t xml:space="preserve"> is not commonly seen in other silver hair syndromes. </w:t>
      </w:r>
    </w:p>
    <w:p w14:paraId="1AC60862" w14:textId="1FE519D7" w:rsidR="00C3029A" w:rsidRDefault="00970624">
      <w:r>
        <w:t xml:space="preserve">The other </w:t>
      </w:r>
      <w:r w:rsidR="00D14E99">
        <w:t xml:space="preserve">cutaneous </w:t>
      </w:r>
      <w:r>
        <w:t xml:space="preserve">findings you might are shown by our model. </w:t>
      </w:r>
      <w:r w:rsidR="00DE4EA3">
        <w:t xml:space="preserve">As stated earlier, a key feature </w:t>
      </w:r>
      <w:proofErr w:type="gramStart"/>
      <w:r w:rsidR="00DE4EA3">
        <w:t xml:space="preserve">is </w:t>
      </w:r>
      <w:r>
        <w:t xml:space="preserve"> silver</w:t>
      </w:r>
      <w:proofErr w:type="gramEnd"/>
      <w:r>
        <w:t xml:space="preserve"> hair</w:t>
      </w:r>
      <w:r w:rsidR="00DE4EA3">
        <w:t xml:space="preserve"> so let’s give her elegant stylish silver hair. Y</w:t>
      </w:r>
      <w:r w:rsidR="00C3029A">
        <w:t xml:space="preserve">ou should know that unlike </w:t>
      </w:r>
      <w:proofErr w:type="spellStart"/>
      <w:r w:rsidR="00C3029A">
        <w:t>Griscelli</w:t>
      </w:r>
      <w:proofErr w:type="spellEnd"/>
      <w:r w:rsidR="00C3029A">
        <w:t xml:space="preserve"> syndrome, if you were to examine hair from a patient with CHS with </w:t>
      </w:r>
      <w:proofErr w:type="spellStart"/>
      <w:r w:rsidR="00C3029A">
        <w:t>trichoscopy</w:t>
      </w:r>
      <w:proofErr w:type="spellEnd"/>
      <w:r w:rsidR="00C3029A">
        <w:t>, you would find</w:t>
      </w:r>
      <w:r w:rsidR="00DE4EA3">
        <w:t xml:space="preserve"> small but regularly spaced melanosomes - just like these small but regularly spaced runway lights. </w:t>
      </w:r>
    </w:p>
    <w:p w14:paraId="39EA63F8" w14:textId="77777777" w:rsidR="00C3029A" w:rsidRDefault="00C3029A"/>
    <w:p w14:paraId="032BA97F" w14:textId="57981B85" w:rsidR="00C3029A" w:rsidRDefault="00DE4EA3">
      <w:r>
        <w:t>Other cutaneous features include ocular pigment dilution and guttate hypopigmented / diluted macules on the skin. We’ll show these by adding a POP</w:t>
      </w:r>
      <w:r w:rsidR="00970624">
        <w:t xml:space="preserve"> of </w:t>
      </w:r>
      <w:r>
        <w:t>color with</w:t>
      </w:r>
      <w:r w:rsidR="00970624">
        <w:t xml:space="preserve"> these bright red sunglasses</w:t>
      </w:r>
      <w:r w:rsidR="00D14E99">
        <w:t xml:space="preserve"> </w:t>
      </w:r>
      <w:r w:rsidR="00970624">
        <w:t xml:space="preserve">which </w:t>
      </w:r>
      <w:r w:rsidR="00D14E99">
        <w:t>are</w:t>
      </w:r>
      <w:r w:rsidR="00970624">
        <w:t xml:space="preserve"> our recurring hook for ocular findings</w:t>
      </w:r>
      <w:r>
        <w:t xml:space="preserve">, and the guttate cheetah spot macules to remind you of the skin macules. </w:t>
      </w:r>
      <w:r w:rsidR="00C870F8">
        <w:t xml:space="preserve"> </w:t>
      </w:r>
      <w:r>
        <w:t xml:space="preserve">Interestingly, the acral skin and sun exposed skin may actually feature </w:t>
      </w:r>
      <w:proofErr w:type="spellStart"/>
      <w:r>
        <w:t>HYPERpigmentation</w:t>
      </w:r>
      <w:proofErr w:type="spellEnd"/>
      <w:r>
        <w:t>. We’ve shown this with her b</w:t>
      </w:r>
      <w:r w:rsidR="00C870F8">
        <w:t xml:space="preserve">lack hyperpigmented gloves to remind you of acral hyperpigmentation. </w:t>
      </w:r>
      <w:r w:rsidR="00970624">
        <w:t xml:space="preserve"> </w:t>
      </w:r>
    </w:p>
    <w:p w14:paraId="206425F8" w14:textId="45CB391C" w:rsidR="00D14E99" w:rsidRDefault="00C3029A">
      <w:r>
        <w:t xml:space="preserve">Ocular </w:t>
      </w:r>
      <w:r w:rsidR="00DE4EA3">
        <w:t>+</w:t>
      </w:r>
      <w:r>
        <w:t xml:space="preserve"> cutaneous pigment dilution </w:t>
      </w:r>
      <w:r w:rsidR="00D14E99">
        <w:t xml:space="preserve">means </w:t>
      </w:r>
      <w:proofErr w:type="spellStart"/>
      <w:r>
        <w:t>Chediak</w:t>
      </w:r>
      <w:proofErr w:type="spellEnd"/>
      <w:r>
        <w:t xml:space="preserve"> Higashi </w:t>
      </w:r>
      <w:r w:rsidR="00D14E99">
        <w:t>is also</w:t>
      </w:r>
      <w:r>
        <w:t xml:space="preserve"> considered to be a</w:t>
      </w:r>
      <w:r w:rsidR="00D14E99">
        <w:t xml:space="preserve"> form of oculocutaneous albinism</w:t>
      </w:r>
      <w:r w:rsidR="00DE4EA3">
        <w:t xml:space="preserve">. If you’ve seen our sketch covering </w:t>
      </w:r>
      <w:proofErr w:type="spellStart"/>
      <w:r w:rsidR="00DE4EA3">
        <w:t>Hermansky</w:t>
      </w:r>
      <w:proofErr w:type="spellEnd"/>
      <w:r w:rsidR="00DE4EA3">
        <w:t xml:space="preserve"> </w:t>
      </w:r>
      <w:proofErr w:type="spellStart"/>
      <w:r w:rsidR="00DE4EA3">
        <w:t>Pudlak</w:t>
      </w:r>
      <w:proofErr w:type="spellEnd"/>
      <w:r w:rsidR="00DE4EA3">
        <w:t xml:space="preserve"> academy, you may recall that we used binoculars as a symbol for oculocutaneous albinism, and we’ll bring that hook back with the addition of </w:t>
      </w:r>
      <w:r w:rsidR="00D14E99">
        <w:t xml:space="preserve">our first observer </w:t>
      </w:r>
      <w:r w:rsidR="00DE4EA3">
        <w:t xml:space="preserve">holding some fancy </w:t>
      </w:r>
      <w:r w:rsidR="00D14E99">
        <w:t xml:space="preserve">oculocutaneous albinism binoculars. </w:t>
      </w:r>
    </w:p>
    <w:p w14:paraId="4F04BE4A" w14:textId="205AD1CC" w:rsidR="00970624" w:rsidRDefault="00D14E99" w:rsidP="00D14E99">
      <w:pPr>
        <w:ind w:left="720"/>
      </w:pPr>
      <w:r>
        <w:lastRenderedPageBreak/>
        <w:t xml:space="preserve">- Okay, they’re not technically binoculars, they’re technically </w:t>
      </w:r>
      <w:proofErr w:type="spellStart"/>
      <w:r>
        <w:t>Operah</w:t>
      </w:r>
      <w:proofErr w:type="spellEnd"/>
      <w:r>
        <w:t xml:space="preserve"> glasses, but what’s really the difference… a pretentious handle? </w:t>
      </w:r>
      <w:r w:rsidR="00C870F8">
        <w:t xml:space="preserve"> </w:t>
      </w:r>
    </w:p>
    <w:p w14:paraId="73A0EFEB" w14:textId="77777777" w:rsidR="00461CEF" w:rsidRDefault="00DE4EA3" w:rsidP="00D14E99">
      <w:r>
        <w:t>She’s no peasant, she’s a fashionista!</w:t>
      </w:r>
      <w:r w:rsidR="00C3029A">
        <w:t xml:space="preserve"> Look at her cheetah print outfit and red gloves.</w:t>
      </w:r>
      <w:r>
        <w:t xml:space="preserve"> Now, u</w:t>
      </w:r>
      <w:r w:rsidR="00C3029A">
        <w:t xml:space="preserve">se your imagination and blur your eyes a little… Doesn’t her top look like lungs? Recall that if neutrophils are defective, </w:t>
      </w:r>
      <w:proofErr w:type="spellStart"/>
      <w:proofErr w:type="gramStart"/>
      <w:r w:rsidR="00C3029A">
        <w:t>patient’s</w:t>
      </w:r>
      <w:proofErr w:type="spellEnd"/>
      <w:proofErr w:type="gramEnd"/>
      <w:r w:rsidR="00C3029A">
        <w:t xml:space="preserve"> are at high risk of pyogenic infections</w:t>
      </w:r>
      <w:r w:rsidR="00461CEF">
        <w:t xml:space="preserve"> – primarily of the lungs and skin.</w:t>
      </w:r>
    </w:p>
    <w:p w14:paraId="280E3EC0" w14:textId="3BD9E6C4" w:rsidR="00461CEF" w:rsidRDefault="00C3029A" w:rsidP="00D14E99">
      <w:r>
        <w:t xml:space="preserve"> The lung shaped top is </w:t>
      </w:r>
      <w:r w:rsidR="00DE4EA3">
        <w:t>supposed</w:t>
      </w:r>
      <w:r>
        <w:t xml:space="preserve"> to remind you </w:t>
      </w:r>
      <w:r w:rsidR="00DE4EA3">
        <w:t xml:space="preserve">of the recurrent lung infections these </w:t>
      </w:r>
      <w:proofErr w:type="gramStart"/>
      <w:r w:rsidR="00DE4EA3">
        <w:t>patient’s</w:t>
      </w:r>
      <w:proofErr w:type="gramEnd"/>
      <w:r w:rsidR="00DE4EA3">
        <w:t xml:space="preserve"> are prone to</w:t>
      </w:r>
      <w:r w:rsidR="00461CEF">
        <w:t xml:space="preserve"> developing, while the red gloves should remind you of the skin infections. Remember that the main “pyogenic” infections you should know are strep </w:t>
      </w:r>
      <w:proofErr w:type="spellStart"/>
      <w:r w:rsidR="00461CEF">
        <w:t>pneumo</w:t>
      </w:r>
      <w:proofErr w:type="spellEnd"/>
      <w:r w:rsidR="00461CEF">
        <w:t xml:space="preserve">, strep pyogenes, and staph aureus. </w:t>
      </w:r>
    </w:p>
    <w:p w14:paraId="560AC3CE" w14:textId="76A548C4" w:rsidR="004E1F0D" w:rsidRDefault="004E1F0D" w:rsidP="00D14E99">
      <w:r>
        <w:t>A</w:t>
      </w:r>
      <w:r>
        <w:t xml:space="preserve">long the </w:t>
      </w:r>
      <w:r>
        <w:t xml:space="preserve">back </w:t>
      </w:r>
      <w:r>
        <w:t>wall, you’ll also notice the bundle of blue wires that resemble a neuron. The neuron should remind you that they develop progressive neurologic symptoms such as peripheral neuropathy, abnormal gait, and developmental delay</w:t>
      </w:r>
      <w:r>
        <w:t xml:space="preserve">. </w:t>
      </w:r>
      <w:r>
        <w:tab/>
      </w:r>
    </w:p>
    <w:p w14:paraId="73FF6F0C" w14:textId="77777777" w:rsidR="004E1F0D" w:rsidRDefault="004E1F0D" w:rsidP="004E1F0D">
      <w:pPr>
        <w:ind w:left="720"/>
      </w:pPr>
      <w:r>
        <w:t xml:space="preserve">- Good news and bad news… Most patient’s </w:t>
      </w:r>
      <w:proofErr w:type="spellStart"/>
      <w:proofErr w:type="gramStart"/>
      <w:r>
        <w:t>wont</w:t>
      </w:r>
      <w:proofErr w:type="spellEnd"/>
      <w:proofErr w:type="gramEnd"/>
      <w:r>
        <w:t xml:space="preserve"> have severe neurologic symptoms, </w:t>
      </w:r>
      <w:proofErr w:type="spellStart"/>
      <w:r>
        <w:t>buuuuut</w:t>
      </w:r>
      <w:proofErr w:type="spellEnd"/>
      <w:r>
        <w:t xml:space="preserve"> that’s only because most of them will die by the age of 10. </w:t>
      </w:r>
    </w:p>
    <w:p w14:paraId="5E1CD5B4" w14:textId="1B82DAE7" w:rsidR="00461CEF" w:rsidRDefault="004E1F0D" w:rsidP="004E1F0D">
      <w:r>
        <w:t xml:space="preserve">This brings is to </w:t>
      </w:r>
      <w:r w:rsidR="00461CEF">
        <w:t>Epstein</w:t>
      </w:r>
      <w:r>
        <w:t>’</w:t>
      </w:r>
      <w:r w:rsidR="00461CEF">
        <w:t>s bar</w:t>
      </w:r>
      <w:r>
        <w:t xml:space="preserve"> where there’s pretty much only bad news. It’s though</w:t>
      </w:r>
      <w:r w:rsidR="00461CEF">
        <w:t xml:space="preserve"> that when patients with CHS are infected with EBV, they’re at risk of developing a lymphoproliferative syndrome</w:t>
      </w:r>
      <w:r>
        <w:t xml:space="preserve"> causing an accelerated phase… </w:t>
      </w:r>
      <w:r w:rsidR="00461CEF">
        <w:t xml:space="preserve"> </w:t>
      </w:r>
    </w:p>
    <w:p w14:paraId="794EB6EE" w14:textId="77777777" w:rsidR="00384CF5" w:rsidRDefault="00384CF5" w:rsidP="00D14E99">
      <w:r>
        <w:tab/>
        <w:t xml:space="preserve">*** dun </w:t>
      </w:r>
      <w:proofErr w:type="spellStart"/>
      <w:r>
        <w:t>dun</w:t>
      </w:r>
      <w:proofErr w:type="spellEnd"/>
      <w:r>
        <w:t xml:space="preserve"> </w:t>
      </w:r>
      <w:proofErr w:type="spellStart"/>
      <w:r>
        <w:t>dun</w:t>
      </w:r>
      <w:proofErr w:type="spellEnd"/>
      <w:r>
        <w:t xml:space="preserve"> ***</w:t>
      </w:r>
    </w:p>
    <w:p w14:paraId="23F09478" w14:textId="1D0B9F38" w:rsidR="00384CF5" w:rsidRDefault="006A2434" w:rsidP="00D14E99">
      <w:r>
        <w:t xml:space="preserve">Sadly, this accelerated phase occurs in </w:t>
      </w:r>
      <w:r w:rsidR="00384CF5">
        <w:t xml:space="preserve">85% of </w:t>
      </w:r>
      <w:r>
        <w:t xml:space="preserve">patient’s </w:t>
      </w:r>
      <w:r w:rsidR="004E1F0D">
        <w:t xml:space="preserve">resulting </w:t>
      </w:r>
      <w:r w:rsidR="00384CF5">
        <w:t xml:space="preserve">in hemophagocytic syndrome </w:t>
      </w:r>
      <w:r w:rsidR="004E1F0D">
        <w:t xml:space="preserve">with </w:t>
      </w:r>
      <w:r w:rsidR="00384CF5">
        <w:t xml:space="preserve">diffuse </w:t>
      </w:r>
      <w:proofErr w:type="spellStart"/>
      <w:r w:rsidR="00384CF5">
        <w:t>lymphohistiocytic</w:t>
      </w:r>
      <w:proofErr w:type="spellEnd"/>
      <w:r w:rsidR="00384CF5">
        <w:t xml:space="preserve"> infiltration on internal organs </w:t>
      </w:r>
      <w:r w:rsidR="004E1F0D">
        <w:t xml:space="preserve">and </w:t>
      </w:r>
      <w:r w:rsidR="00384CF5">
        <w:t xml:space="preserve">uncontrolled macrophage and lymphocyte activation. The end result is </w:t>
      </w:r>
      <w:r w:rsidR="004E1F0D">
        <w:t>death due to severe hemorrhage and infection usually before the age of 10</w:t>
      </w:r>
      <w:r w:rsidR="00384CF5">
        <w:t xml:space="preserve">. </w:t>
      </w:r>
    </w:p>
    <w:p w14:paraId="0A4D52D0" w14:textId="665C7822" w:rsidR="00461CEF" w:rsidRDefault="00384CF5" w:rsidP="00D14E99">
      <w:r>
        <w:t>All that is probably a little much to include in detail, but just remember that this jelly donut being eaten and dripping</w:t>
      </w:r>
      <w:r w:rsidR="006A2434">
        <w:t xml:space="preserve"> bloody goo</w:t>
      </w:r>
      <w:r>
        <w:t xml:space="preserve"> is our recurring symbol for hemophagocytic syndrome</w:t>
      </w:r>
      <w:r w:rsidR="006A2434">
        <w:t>, we’ll add our recurring “wash your hands” sign to remind you of immunodeficiency and infections,</w:t>
      </w:r>
      <w:r w:rsidR="004E1F0D">
        <w:t xml:space="preserve"> and the red drink</w:t>
      </w:r>
      <w:r w:rsidR="006A2434">
        <w:t xml:space="preserve"> spilled like a pool of blood</w:t>
      </w:r>
      <w:r w:rsidR="004E1F0D">
        <w:t xml:space="preserve"> can remind you of</w:t>
      </w:r>
      <w:r w:rsidR="006A2434">
        <w:t xml:space="preserve"> bleeding diathesis and</w:t>
      </w:r>
      <w:r w:rsidR="004E1F0D">
        <w:t xml:space="preserve"> severe hemorrhage</w:t>
      </w:r>
      <w:r w:rsidR="006A2434">
        <w:t>.  Lastly, t</w:t>
      </w:r>
      <w:r>
        <w:t xml:space="preserve">he skull and cross bones on the </w:t>
      </w:r>
      <w:proofErr w:type="gramStart"/>
      <w:r>
        <w:t>boys</w:t>
      </w:r>
      <w:proofErr w:type="gramEnd"/>
      <w:r>
        <w:t xml:space="preserve"> shirt to remind you of an early death….</w:t>
      </w:r>
      <w:r w:rsidR="006A2434">
        <w:t xml:space="preserve"> And t</w:t>
      </w:r>
      <w:r>
        <w:t xml:space="preserve">he boy looks </w:t>
      </w:r>
      <w:r w:rsidR="006A2434">
        <w:t xml:space="preserve">like he’s </w:t>
      </w:r>
      <w:r>
        <w:t>about ten</w:t>
      </w:r>
      <w:r w:rsidR="006A2434">
        <w:t>.</w:t>
      </w:r>
    </w:p>
    <w:p w14:paraId="0479A0F9" w14:textId="49212428" w:rsidR="006A2434" w:rsidRDefault="006A2434" w:rsidP="00D14E99"/>
    <w:p w14:paraId="0AA32EF3" w14:textId="77777777" w:rsidR="002678E7" w:rsidRDefault="006A2434" w:rsidP="00D14E99">
      <w:proofErr w:type="spellStart"/>
      <w:proofErr w:type="gramStart"/>
      <w:r>
        <w:t>Lets</w:t>
      </w:r>
      <w:proofErr w:type="spellEnd"/>
      <w:proofErr w:type="gramEnd"/>
      <w:r>
        <w:t xml:space="preserve"> run through this sketch and review the important features of CHS. </w:t>
      </w:r>
      <w:proofErr w:type="spellStart"/>
      <w:r>
        <w:t>Chediak</w:t>
      </w:r>
      <w:proofErr w:type="spellEnd"/>
      <w:r>
        <w:t xml:space="preserve"> Higashi is features by the </w:t>
      </w:r>
      <w:proofErr w:type="spellStart"/>
      <w:r>
        <w:t>cheeta</w:t>
      </w:r>
      <w:proofErr w:type="spellEnd"/>
      <w:r>
        <w:t xml:space="preserve"> print, the names on the curtains, and the logo on the runway. Their motto “Make People Glare” should remind you that melanocytes, platelets, and granulocytes are the primary cells affected. In the back left, the </w:t>
      </w:r>
      <w:proofErr w:type="spellStart"/>
      <w:r>
        <w:t>LYSTerine</w:t>
      </w:r>
      <w:proofErr w:type="spellEnd"/>
      <w:r>
        <w:t xml:space="preserve"> advertisement and wrecked </w:t>
      </w:r>
      <w:r w:rsidR="002678E7">
        <w:t>dolly are to remind you that lysosomal transport regulator protein or “LYST” is defective and results in defective vesicle trafficking. The smiling mouth should remind you of severe gingivitis and periodontitis which are unique among the silver hair syndromes.</w:t>
      </w:r>
    </w:p>
    <w:p w14:paraId="1774F91C" w14:textId="314CD614" w:rsidR="006A2434" w:rsidRDefault="002678E7" w:rsidP="00D14E99">
      <w:r>
        <w:t xml:space="preserve"> Our model with silver hair, red glasses, cheetah print, and black gloves is to remind you of the pigmentary changes manifesting as silver hair, light eyes, hypopigmented guttate macules, and hyperpigmented acral sites. </w:t>
      </w:r>
    </w:p>
    <w:p w14:paraId="6BBD80C6" w14:textId="5983BA74" w:rsidR="002678E7" w:rsidRDefault="002678E7" w:rsidP="00D14E99">
      <w:r>
        <w:t xml:space="preserve">The fashionista with her lung shaped shirt and red gloves should remind you of recurrent pyogenic infections of the lungs and skin while the opera binoculars should remind you that this is considered a form of oculocutaneous albinism. </w:t>
      </w:r>
    </w:p>
    <w:p w14:paraId="2D94E8A8" w14:textId="72CFC67A" w:rsidR="002678E7" w:rsidRDefault="002678E7" w:rsidP="00D14E99">
      <w:r>
        <w:lastRenderedPageBreak/>
        <w:t xml:space="preserve">If patient’s live long enough they’ll have progressive neurologic deterioration manifesting as peripheral neuropathy (motor and sensory) and intellectual impairment, so recall the neuron-like cables along the wall. </w:t>
      </w:r>
    </w:p>
    <w:p w14:paraId="763DFFE9" w14:textId="53332DB6" w:rsidR="002678E7" w:rsidRDefault="002678E7" w:rsidP="00D14E99">
      <w:r>
        <w:t>Epstein’s bar with the limes on the counter is to remind you of the lymphoproliferative disorder and accelerated phase which are thought to result from EBV infection. This occurs in 85% of patients resulting in a hemophagocytic syndrome with severe hemorrhage and infection. Death usually occurs by 10 years old.</w:t>
      </w:r>
      <w:r w:rsidR="00632EF9">
        <w:t xml:space="preserve"> </w:t>
      </w:r>
    </w:p>
    <w:p w14:paraId="2EAD0121" w14:textId="1E122C01" w:rsidR="00632EF9" w:rsidRDefault="00632EF9" w:rsidP="00D14E99">
      <w:r>
        <w:t xml:space="preserve">To end on a high note, I guess silver hair is in fashion right now. Catch </w:t>
      </w:r>
      <w:proofErr w:type="spellStart"/>
      <w:r>
        <w:t>ya</w:t>
      </w:r>
      <w:proofErr w:type="spellEnd"/>
      <w:r>
        <w:t xml:space="preserve"> next time! </w:t>
      </w:r>
    </w:p>
    <w:p w14:paraId="5EDBCD66" w14:textId="0885EFC6" w:rsidR="00D14E99" w:rsidRDefault="00D14E99" w:rsidP="00461CEF"/>
    <w:sectPr w:rsidR="00D14E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7BF"/>
    <w:rsid w:val="002678E7"/>
    <w:rsid w:val="00384CF5"/>
    <w:rsid w:val="00461CEF"/>
    <w:rsid w:val="004E1F0D"/>
    <w:rsid w:val="005134B5"/>
    <w:rsid w:val="005D1D59"/>
    <w:rsid w:val="00632EF9"/>
    <w:rsid w:val="006A2434"/>
    <w:rsid w:val="00792D01"/>
    <w:rsid w:val="00970624"/>
    <w:rsid w:val="009C023B"/>
    <w:rsid w:val="00C3029A"/>
    <w:rsid w:val="00C870F8"/>
    <w:rsid w:val="00D14E99"/>
    <w:rsid w:val="00DE4EA3"/>
    <w:rsid w:val="00DF67BF"/>
    <w:rsid w:val="00EC2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A379F"/>
  <w15:chartTrackingRefBased/>
  <w15:docId w15:val="{6FF22340-7428-428F-85D6-234A92022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3</Pages>
  <Words>1152</Words>
  <Characters>6568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Matlock</dc:creator>
  <cp:keywords/>
  <dc:description/>
  <cp:lastModifiedBy>Stephen Matlock</cp:lastModifiedBy>
  <cp:revision>1</cp:revision>
  <dcterms:created xsi:type="dcterms:W3CDTF">2020-05-25T18:09:00Z</dcterms:created>
  <dcterms:modified xsi:type="dcterms:W3CDTF">2020-05-25T20:31:00Z</dcterms:modified>
</cp:coreProperties>
</file>