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t>
      </w:r>
      <w:r w:rsidDel="00000000" w:rsidR="00000000" w:rsidRPr="00000000">
        <w:rPr>
          <w:i w:val="1"/>
          <w:rtl w:val="0"/>
        </w:rPr>
        <w:t xml:space="preserve">singing*… </w:t>
      </w:r>
      <w:r w:rsidDel="00000000" w:rsidR="00000000" w:rsidRPr="00000000">
        <w:rPr>
          <w:rtl w:val="0"/>
        </w:rPr>
        <w:t xml:space="preserve">Oh, uhhhhh… *</w:t>
      </w:r>
      <w:r w:rsidDel="00000000" w:rsidR="00000000" w:rsidRPr="00000000">
        <w:rPr>
          <w:i w:val="1"/>
          <w:rtl w:val="0"/>
        </w:rPr>
        <w:t xml:space="preserve">clear throat*</w:t>
      </w:r>
      <w:r w:rsidDel="00000000" w:rsidR="00000000" w:rsidRPr="00000000">
        <w:rPr>
          <w:rtl w:val="0"/>
        </w:rPr>
        <w:t xml:space="preserve"> I didn’t see you there. Welcome back. </w:t>
      </w:r>
    </w:p>
    <w:p w:rsidR="00000000" w:rsidDel="00000000" w:rsidP="00000000" w:rsidRDefault="00000000" w:rsidRPr="00000000" w14:paraId="00000002">
      <w:pPr>
        <w:rPr/>
      </w:pPr>
      <w:r w:rsidDel="00000000" w:rsidR="00000000" w:rsidRPr="00000000">
        <w:rPr>
          <w:rtl w:val="0"/>
        </w:rPr>
        <w:t xml:space="preserve">In this sketch we’ll be covering Henoch Schonlein purpura (also known as HSP) checking out the ancient Chinese art of Shaolin Kung Fu. </w:t>
      </w:r>
    </w:p>
    <w:p w:rsidR="00000000" w:rsidDel="00000000" w:rsidP="00000000" w:rsidRDefault="00000000" w:rsidRPr="00000000" w14:paraId="00000003">
      <w:pPr>
        <w:rPr/>
      </w:pPr>
      <w:r w:rsidDel="00000000" w:rsidR="00000000" w:rsidRPr="00000000">
        <w:rPr>
          <w:rtl w:val="0"/>
        </w:rPr>
        <w:t xml:space="preserve">This sketch will be broken down into 4 main sections. First, in the center we’ll cover our general features, on the right side of the sketch we will cover the features of adult onset HSP, and on the left we will cover the key features of childhood onset HSP (by far the more common presentation). Last, we’ll talk about treatment options for HSP with our hooks primarily in the left foreground, but some spread through the sketch. </w:t>
      </w:r>
    </w:p>
    <w:p w:rsidR="00000000" w:rsidDel="00000000" w:rsidP="00000000" w:rsidRDefault="00000000" w:rsidRPr="00000000" w14:paraId="00000004">
      <w:pPr>
        <w:rPr/>
      </w:pPr>
      <w:r w:rsidDel="00000000" w:rsidR="00000000" w:rsidRPr="00000000">
        <w:rPr>
          <w:rtl w:val="0"/>
        </w:rPr>
        <w:t xml:space="preserve">Let’s start by looking at our Shaolin monk. He’s holding a traditional fighting staff and is striking a rather limber action pose. This Shaolin monk should serve as the main hook for Henoch Schonlein purpura. </w:t>
      </w:r>
    </w:p>
    <w:p w:rsidR="00000000" w:rsidDel="00000000" w:rsidP="00000000" w:rsidRDefault="00000000" w:rsidRPr="00000000" w14:paraId="00000005">
      <w:pPr>
        <w:ind w:firstLine="720"/>
        <w:rPr/>
      </w:pPr>
      <w:r w:rsidDel="00000000" w:rsidR="00000000" w:rsidRPr="00000000">
        <w:rPr>
          <w:rtl w:val="0"/>
        </w:rPr>
        <w:t xml:space="preserve">- He looks quite formattable!</w:t>
      </w:r>
    </w:p>
    <w:p w:rsidR="00000000" w:rsidDel="00000000" w:rsidP="00000000" w:rsidRDefault="00000000" w:rsidRPr="00000000" w14:paraId="00000006">
      <w:pPr>
        <w:rPr/>
      </w:pPr>
      <w:r w:rsidDel="00000000" w:rsidR="00000000" w:rsidRPr="00000000">
        <w:rPr>
          <w:rtl w:val="0"/>
        </w:rPr>
        <w:t xml:space="preserve">But what about his opponent? … Ehhhhh, it looks like he could have faired a little better. Our opponent in his poor state will represent the 4 classic features seen in HSP. </w:t>
      </w:r>
    </w:p>
    <w:p w:rsidR="00000000" w:rsidDel="00000000" w:rsidP="00000000" w:rsidRDefault="00000000" w:rsidRPr="00000000" w14:paraId="00000007">
      <w:pPr>
        <w:rPr/>
      </w:pPr>
      <w:r w:rsidDel="00000000" w:rsidR="00000000" w:rsidRPr="00000000">
        <w:rPr>
          <w:rtl w:val="0"/>
        </w:rPr>
        <w:t xml:space="preserve">The most important and testable cutaneous feature is palpable purpura and this is seen in 100% of patients!</w:t>
      </w:r>
    </w:p>
    <w:p w:rsidR="00000000" w:rsidDel="00000000" w:rsidP="00000000" w:rsidRDefault="00000000" w:rsidRPr="00000000" w14:paraId="00000008">
      <w:pPr>
        <w:rPr/>
      </w:pPr>
      <w:r w:rsidDel="00000000" w:rsidR="00000000" w:rsidRPr="00000000">
        <w:rPr>
          <w:rtl w:val="0"/>
        </w:rPr>
        <w:t xml:space="preserve">Classically, this covers the buttocks and legs, but it’s worth knowing that they can develop on the upper body. So, to remind you of purpura, we’ll add our recurring purpura purple polka-dots to our opponents’ buttocks and legs. </w:t>
      </w:r>
    </w:p>
    <w:p w:rsidR="00000000" w:rsidDel="00000000" w:rsidP="00000000" w:rsidRDefault="00000000" w:rsidRPr="00000000" w14:paraId="00000009">
      <w:pPr>
        <w:rPr/>
      </w:pPr>
      <w:r w:rsidDel="00000000" w:rsidR="00000000" w:rsidRPr="00000000">
        <w:rPr>
          <w:rtl w:val="0"/>
        </w:rPr>
        <w:t xml:space="preserve">Notice how he’s on his knees and hunched over? He must have been hit pretty hard in the stomach to make him vomit and collapse… </w:t>
      </w:r>
    </w:p>
    <w:p w:rsidR="00000000" w:rsidDel="00000000" w:rsidP="00000000" w:rsidRDefault="00000000" w:rsidRPr="00000000" w14:paraId="0000000A">
      <w:pPr>
        <w:rPr/>
      </w:pPr>
      <w:r w:rsidDel="00000000" w:rsidR="00000000" w:rsidRPr="00000000">
        <w:rPr>
          <w:rtl w:val="0"/>
        </w:rPr>
        <w:t xml:space="preserve">And the poor guy landed on a rock and OBVIOUSLY hurt his knee! Buuuuuuut, in case it’s NOT obvious, notice the small red lightning bolts coming from his knee. This is to remind you that arthralgias and myalgias are common in patients with HSP. </w:t>
      </w:r>
    </w:p>
    <w:p w:rsidR="00000000" w:rsidDel="00000000" w:rsidP="00000000" w:rsidRDefault="00000000" w:rsidRPr="00000000" w14:paraId="0000000B">
      <w:pPr>
        <w:rPr/>
      </w:pPr>
      <w:bookmarkStart w:colFirst="0" w:colLast="0" w:name="_heading=h.gjdgxs" w:id="0"/>
      <w:bookmarkEnd w:id="0"/>
      <w:r w:rsidDel="00000000" w:rsidR="00000000" w:rsidRPr="00000000">
        <w:rPr>
          <w:rtl w:val="0"/>
        </w:rPr>
        <w:t xml:space="preserve">Lastly, take a look at this monk’s satchel… doesn’t it look kinda like a kidney? Sure does. That’s because the most serious complication that can occur in patient’s with HSP is renal involvement with risk of progression to end stage renal disease in 1-3% of patients. </w:t>
      </w:r>
    </w:p>
    <w:p w:rsidR="00000000" w:rsidDel="00000000" w:rsidP="00000000" w:rsidRDefault="00000000" w:rsidRPr="00000000" w14:paraId="0000000C">
      <w:pPr>
        <w:pBdr>
          <w:bottom w:color="000000" w:space="1" w:sz="6" w:val="single"/>
        </w:pBdr>
        <w:rPr/>
      </w:pPr>
      <w:r w:rsidDel="00000000" w:rsidR="00000000" w:rsidRPr="00000000">
        <w:rPr>
          <w:rtl w:val="0"/>
        </w:rPr>
        <w:t xml:space="preserve">The symptoms of palpable purpura, arthralgias, GI involvement, and renal involvement are known as the “tetrad of HSP”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Now that we’ve covered the general features of Henoch Schonlein purpura, let’s talk about the important features of adult onset HSP which will be represented in the back right-hand portion of the sketch. </w:t>
      </w:r>
    </w:p>
    <w:p w:rsidR="00000000" w:rsidDel="00000000" w:rsidP="00000000" w:rsidRDefault="00000000" w:rsidRPr="00000000" w14:paraId="0000000F">
      <w:pPr>
        <w:rPr/>
      </w:pPr>
      <w:r w:rsidDel="00000000" w:rsidR="00000000" w:rsidRPr="00000000">
        <w:rPr>
          <w:rtl w:val="0"/>
        </w:rPr>
        <w:t xml:space="preserve">Let’s introduce our first observer.  Notice how he’s rocking a purpura polka-dots T-shirt and a kidney satchel. Despite the fact that purpura is most commonly on the lower body, in adults, purpura </w:t>
      </w:r>
      <w:r w:rsidDel="00000000" w:rsidR="00000000" w:rsidRPr="00000000">
        <w:rPr>
          <w:i w:val="1"/>
          <w:rtl w:val="0"/>
        </w:rPr>
        <w:t xml:space="preserve">ABOVE</w:t>
      </w:r>
      <w:r w:rsidDel="00000000" w:rsidR="00000000" w:rsidRPr="00000000">
        <w:rPr>
          <w:rtl w:val="0"/>
        </w:rPr>
        <w:t xml:space="preserve"> the waist are associated with increased risk of glomerulonephritis. So try and remember that this character is the only one with purpura ABOVE the waist because this is an important feature in adults, but in children there are different clinical findings you need to monitor for. </w:t>
      </w:r>
    </w:p>
    <w:p w:rsidR="00000000" w:rsidDel="00000000" w:rsidP="00000000" w:rsidRDefault="00000000" w:rsidRPr="00000000" w14:paraId="00000010">
      <w:pPr>
        <w:rPr/>
      </w:pPr>
      <w:r w:rsidDel="00000000" w:rsidR="00000000" w:rsidRPr="00000000">
        <w:rPr>
          <w:rtl w:val="0"/>
        </w:rPr>
        <w:t xml:space="preserve">The woman he’s brought with his clearly isn’t enjoying this as much as he is, and you can probably tell she’s not having a very good day. First, her hubby decided to drag her to this barbaric exhibit, but on top of that, she’s </w:t>
      </w:r>
      <w:r w:rsidDel="00000000" w:rsidR="00000000" w:rsidRPr="00000000">
        <w:rPr>
          <w:i w:val="1"/>
          <w:rtl w:val="0"/>
        </w:rPr>
        <w:t xml:space="preserve">ruined</w:t>
      </w:r>
      <w:r w:rsidDel="00000000" w:rsidR="00000000" w:rsidRPr="00000000">
        <w:rPr>
          <w:rtl w:val="0"/>
        </w:rPr>
        <w:t xml:space="preserve"> her fabulous en-vougue purpura polka-dot pants by sitting… in… mud… I hope. </w:t>
      </w:r>
    </w:p>
    <w:p w:rsidR="00000000" w:rsidDel="00000000" w:rsidP="00000000" w:rsidRDefault="00000000" w:rsidRPr="00000000" w14:paraId="00000011">
      <w:pPr>
        <w:rPr/>
      </w:pPr>
      <w:r w:rsidDel="00000000" w:rsidR="00000000" w:rsidRPr="00000000">
        <w:rPr>
          <w:rtl w:val="0"/>
        </w:rPr>
        <w:t xml:space="preserve">This mud on her pants in conjunction with the man’s satchel should help remind you that the adult form is more commonly associated with an aggressive course with diarrhea and chronic renal insufficiency. </w:t>
      </w:r>
    </w:p>
    <w:p w:rsidR="00000000" w:rsidDel="00000000" w:rsidP="00000000" w:rsidRDefault="00000000" w:rsidRPr="00000000" w14:paraId="00000012">
      <w:pPr>
        <w:rPr/>
      </w:pPr>
      <w:r w:rsidDel="00000000" w:rsidR="00000000" w:rsidRPr="00000000">
        <w:rPr>
          <w:rtl w:val="0"/>
        </w:rPr>
        <w:t xml:space="preserve">Lastly, adult onset HSP can be associated with underlying malignancy –  solid organ malignancies more often than hematologic. Specifically, lung cancer is the most strongly associated. </w:t>
      </w:r>
    </w:p>
    <w:p w:rsidR="00000000" w:rsidDel="00000000" w:rsidP="00000000" w:rsidRDefault="00000000" w:rsidRPr="00000000" w14:paraId="00000013">
      <w:pPr>
        <w:pBdr>
          <w:bottom w:color="000000" w:space="1" w:sz="6" w:val="single"/>
        </w:pBdr>
        <w:rPr/>
      </w:pPr>
      <w:r w:rsidDel="00000000" w:rsidR="00000000" w:rsidRPr="00000000">
        <w:rPr>
          <w:rtl w:val="0"/>
        </w:rPr>
        <w:t xml:space="preserve">So check out the doors to our temple. We’ve added our recurring “cancer crab” to the doors as the temples sacred seal, but also notice how the doors are shaped like lungs. This is to remind you that it’s LUNG cancer that is most commonly associated with HSP. </w:t>
      </w:r>
    </w:p>
    <w:p w:rsidR="00000000" w:rsidDel="00000000" w:rsidP="00000000" w:rsidRDefault="00000000" w:rsidRPr="00000000" w14:paraId="00000014">
      <w:pPr>
        <w:pBdr>
          <w:bottom w:color="000000" w:space="1" w:sz="6" w:val="single"/>
        </w:pBdr>
        <w:rPr/>
      </w:pPr>
      <w:r w:rsidDel="00000000" w:rsidR="00000000" w:rsidRPr="00000000">
        <w:rPr>
          <w:rtl w:val="0"/>
        </w:rPr>
        <w:t xml:space="preserve">It’s also worth noting that in the adult form of HSP, the lesions more commonly present with vesiculo – bullous lesions and cutaneous necrosis. So we’ll put this balloon guy here on the right hand side (so you’ll associate it with the adult form). The tub of balloons should remind you of vesiculo – bullous lesions. </w:t>
      </w:r>
    </w:p>
    <w:p w:rsidR="00000000" w:rsidDel="00000000" w:rsidP="00000000" w:rsidRDefault="00000000" w:rsidRPr="00000000" w14:paraId="00000015">
      <w:pPr>
        <w:rPr/>
      </w:pPr>
      <w:r w:rsidDel="00000000" w:rsidR="00000000" w:rsidRPr="00000000">
        <w:rPr>
          <w:rtl w:val="0"/>
        </w:rPr>
        <w:t xml:space="preserve">Now shift your focus to the left hand side of the sketch. This is where we’ll discuss the important features of childhood onset HSP. </w:t>
      </w:r>
    </w:p>
    <w:p w:rsidR="00000000" w:rsidDel="00000000" w:rsidP="00000000" w:rsidRDefault="00000000" w:rsidRPr="00000000" w14:paraId="00000016">
      <w:pPr>
        <w:rPr/>
      </w:pPr>
      <w:r w:rsidDel="00000000" w:rsidR="00000000" w:rsidRPr="00000000">
        <w:rPr>
          <w:rtl w:val="0"/>
        </w:rPr>
        <w:t xml:space="preserve">HSP is </w:t>
      </w:r>
      <w:r w:rsidDel="00000000" w:rsidR="00000000" w:rsidRPr="00000000">
        <w:rPr>
          <w:b w:val="1"/>
          <w:i w:val="1"/>
          <w:rtl w:val="0"/>
        </w:rPr>
        <w:t xml:space="preserve">FAR</w:t>
      </w:r>
      <w:r w:rsidDel="00000000" w:rsidR="00000000" w:rsidRPr="00000000">
        <w:rPr>
          <w:rtl w:val="0"/>
        </w:rPr>
        <w:t xml:space="preserve"> more common in children, and that’s evident because look at this flock of bright eyes and bushy tails! </w:t>
      </w:r>
    </w:p>
    <w:p w:rsidR="00000000" w:rsidDel="00000000" w:rsidP="00000000" w:rsidRDefault="00000000" w:rsidRPr="00000000" w14:paraId="00000017">
      <w:pPr>
        <w:rPr/>
      </w:pPr>
      <w:r w:rsidDel="00000000" w:rsidR="00000000" w:rsidRPr="00000000">
        <w:rPr>
          <w:rtl w:val="0"/>
        </w:rPr>
        <w:t xml:space="preserve">This, must be a school field trip, but I’ll tell you what, I am SUPER jelly of this kid in the front. Not only does he have those sweet purpura-polka-dot pants and hip Hawaiian lei, he’s got a </w:t>
      </w:r>
      <w:r w:rsidDel="00000000" w:rsidR="00000000" w:rsidRPr="00000000">
        <w:rPr>
          <w:i w:val="1"/>
          <w:rtl w:val="0"/>
        </w:rPr>
        <w:t xml:space="preserve">legit</w:t>
      </w:r>
      <w:r w:rsidDel="00000000" w:rsidR="00000000" w:rsidRPr="00000000">
        <w:rPr>
          <w:rtl w:val="0"/>
        </w:rPr>
        <w:t xml:space="preserve"> staff! It almost looks like a wizard staff. </w:t>
      </w:r>
    </w:p>
    <w:p w:rsidR="00000000" w:rsidDel="00000000" w:rsidP="00000000" w:rsidRDefault="00000000" w:rsidRPr="00000000" w14:paraId="00000018">
      <w:pPr>
        <w:rPr/>
      </w:pPr>
      <w:r w:rsidDel="00000000" w:rsidR="00000000" w:rsidRPr="00000000">
        <w:rPr>
          <w:rtl w:val="0"/>
        </w:rPr>
        <w:tab/>
        <w:t xml:space="preserve">- I hope he gets an autograph</w:t>
      </w:r>
    </w:p>
    <w:p w:rsidR="00000000" w:rsidDel="00000000" w:rsidP="00000000" w:rsidRDefault="00000000" w:rsidRPr="00000000" w14:paraId="00000019">
      <w:pPr>
        <w:rPr/>
      </w:pPr>
      <w:r w:rsidDel="00000000" w:rsidR="00000000" w:rsidRPr="00000000">
        <w:rPr>
          <w:rtl w:val="0"/>
        </w:rPr>
        <w:t xml:space="preserve">The polka dots are of course to remind you that essentially 100% of patient’s will have palpable purpura on their lower body. You </w:t>
      </w:r>
      <w:r w:rsidDel="00000000" w:rsidR="00000000" w:rsidRPr="00000000">
        <w:rPr>
          <w:b w:val="1"/>
          <w:rtl w:val="0"/>
        </w:rPr>
        <w:t xml:space="preserve">HAVE</w:t>
      </w:r>
      <w:r w:rsidDel="00000000" w:rsidR="00000000" w:rsidRPr="00000000">
        <w:rPr>
          <w:rtl w:val="0"/>
        </w:rPr>
        <w:t xml:space="preserve"> to know that the most common trigger is streptococcal pharyngitis. </w:t>
      </w:r>
    </w:p>
    <w:p w:rsidR="00000000" w:rsidDel="00000000" w:rsidP="00000000" w:rsidRDefault="00000000" w:rsidRPr="00000000" w14:paraId="0000001A">
      <w:pPr>
        <w:rPr/>
      </w:pPr>
      <w:r w:rsidDel="00000000" w:rsidR="00000000" w:rsidRPr="00000000">
        <w:rPr>
          <w:rtl w:val="0"/>
        </w:rPr>
        <w:t xml:space="preserve">However, there are numerous infectious triggers. Among these are staph aureus (our wizards staff), parvo virus B19, and coxsakievirus. So let’s add this kid playing with a toy B19 bomber for Parvo B19, and a cockatiel here on the wall just chillin. </w:t>
      </w:r>
    </w:p>
    <w:p w:rsidR="00000000" w:rsidDel="00000000" w:rsidP="00000000" w:rsidRDefault="00000000" w:rsidRPr="00000000" w14:paraId="0000001B">
      <w:pPr>
        <w:ind w:left="720" w:firstLine="0"/>
        <w:rPr/>
      </w:pPr>
      <w:r w:rsidDel="00000000" w:rsidR="00000000" w:rsidRPr="00000000">
        <w:rPr>
          <w:rtl w:val="0"/>
        </w:rPr>
        <w:t xml:space="preserve">- This is the coolest field trip ever. You get to watch kung fu, play with toys, </w:t>
      </w:r>
      <w:r w:rsidDel="00000000" w:rsidR="00000000" w:rsidRPr="00000000">
        <w:rPr>
          <w:b w:val="1"/>
          <w:i w:val="1"/>
          <w:rtl w:val="0"/>
        </w:rPr>
        <w:t xml:space="preserve">AND</w:t>
      </w:r>
      <w:r w:rsidDel="00000000" w:rsidR="00000000" w:rsidRPr="00000000">
        <w:rPr>
          <w:i w:val="1"/>
          <w:rtl w:val="0"/>
        </w:rPr>
        <w:t xml:space="preserve"> </w:t>
      </w:r>
      <w:r w:rsidDel="00000000" w:rsidR="00000000" w:rsidRPr="00000000">
        <w:rPr>
          <w:rtl w:val="0"/>
        </w:rPr>
        <w:t xml:space="preserve">bring your pets? Sign me up. </w:t>
      </w:r>
    </w:p>
    <w:p w:rsidR="00000000" w:rsidDel="00000000" w:rsidP="00000000" w:rsidRDefault="00000000" w:rsidRPr="00000000" w14:paraId="0000001C">
      <w:pPr>
        <w:rPr/>
      </w:pPr>
      <w:r w:rsidDel="00000000" w:rsidR="00000000" w:rsidRPr="00000000">
        <w:rPr>
          <w:rtl w:val="0"/>
        </w:rPr>
        <w:t xml:space="preserve">In up to 7% of cases in children, they develop severe renal disease. In children, the onset of abdominal pain is a significant predictor of nephritis. As a reminder of this, we’ll put this poor kid with his kidney satchel here on the ground gripping his stomach in pain and throw in an extra kidney satchel here in the ground for good measure.</w:t>
      </w:r>
    </w:p>
    <w:p w:rsidR="00000000" w:rsidDel="00000000" w:rsidP="00000000" w:rsidRDefault="00000000" w:rsidRPr="00000000" w14:paraId="0000001D">
      <w:pPr>
        <w:rPr/>
      </w:pPr>
      <w:r w:rsidDel="00000000" w:rsidR="00000000" w:rsidRPr="00000000">
        <w:rPr>
          <w:rtl w:val="0"/>
        </w:rPr>
        <w:t xml:space="preserve">In most cases, HSP resolves without serious complications, but in some instances, systemic treatment is required.  Notably, the onset of abdominal pain, severe arthritis, and/or severe nephritis are indications for systemic therapy with prednisone +/- azathioprine or cyclosporine. </w:t>
      </w:r>
    </w:p>
    <w:p w:rsidR="00000000" w:rsidDel="00000000" w:rsidP="00000000" w:rsidRDefault="00000000" w:rsidRPr="00000000" w14:paraId="0000001E">
      <w:pPr>
        <w:rPr/>
      </w:pPr>
      <w:r w:rsidDel="00000000" w:rsidR="00000000" w:rsidRPr="00000000">
        <w:rPr>
          <w:rtl w:val="0"/>
        </w:rPr>
        <w:t xml:space="preserve">So lets work our hydro-cooler into the sketch here in the front left to remind you of systemic steroids, and on either side we’ll put our azathioprine astronaut (the boys toy) and our cyclosporine mushrooms growing in the foreground. </w:t>
      </w:r>
    </w:p>
    <w:p w:rsidR="00000000" w:rsidDel="00000000" w:rsidP="00000000" w:rsidRDefault="00000000" w:rsidRPr="00000000" w14:paraId="0000001F">
      <w:pPr>
        <w:rPr/>
      </w:pPr>
      <w:r w:rsidDel="00000000" w:rsidR="00000000" w:rsidRPr="00000000">
        <w:rPr>
          <w:rtl w:val="0"/>
        </w:rPr>
        <w:t xml:space="preserve">Other treatment options worth knowing include dapsone, useful to aid in resolution of the skin findings, and IVIg - which specifically helps in patients with rapidly progressing glomerulonephritis. </w:t>
      </w:r>
    </w:p>
    <w:p w:rsidR="00000000" w:rsidDel="00000000" w:rsidP="00000000" w:rsidRDefault="00000000" w:rsidRPr="00000000" w14:paraId="00000020">
      <w:pPr>
        <w:rPr/>
      </w:pPr>
      <w:r w:rsidDel="00000000" w:rsidR="00000000" w:rsidRPr="00000000">
        <w:rPr>
          <w:rtl w:val="0"/>
        </w:rPr>
        <w:t xml:space="preserve">So let’s add these yummy dapsone dim sum platters on either side next to our characters with polka dots to remind you that dapsone is used to help with skin findings. </w:t>
      </w:r>
    </w:p>
    <w:p w:rsidR="00000000" w:rsidDel="00000000" w:rsidP="00000000" w:rsidRDefault="00000000" w:rsidRPr="00000000" w14:paraId="00000021">
      <w:pPr>
        <w:pBdr>
          <w:bottom w:color="000000" w:space="1" w:sz="6" w:val="single"/>
        </w:pBdr>
        <w:rPr/>
      </w:pPr>
      <w:r w:rsidDel="00000000" w:rsidR="00000000" w:rsidRPr="00000000">
        <w:rPr>
          <w:rtl w:val="0"/>
        </w:rPr>
        <w:t xml:space="preserve">Then, you’ll notice our IVIg Ivy growing on the walls. Can you see how it’s reaching out and growing over the character’s kidney satchels? Hopefully this can serve as a reminder that it’s especially useful when patient’s develop glomerulonephritis. </w:t>
      </w:r>
    </w:p>
    <w:p w:rsidR="00000000" w:rsidDel="00000000" w:rsidP="00000000" w:rsidRDefault="00000000" w:rsidRPr="00000000" w14:paraId="00000022">
      <w:pPr>
        <w:rPr/>
      </w:pPr>
      <w:r w:rsidDel="00000000" w:rsidR="00000000" w:rsidRPr="00000000">
        <w:rPr>
          <w:rtl w:val="0"/>
        </w:rPr>
        <w:t xml:space="preserve">Before we wrap this sketch up, let’s talk about 2 key labs you need to know. First, you should know that on direct immunofluorescence you will see IgA deposition in blood vessels. Our recurring symbol for IgA are apples, and what’s a field trip without some healthy snacks. This box with a hefty deposition of apples should remind you of the IgA deposition seen in HSP. </w:t>
      </w:r>
    </w:p>
    <w:p w:rsidR="00000000" w:rsidDel="00000000" w:rsidP="00000000" w:rsidRDefault="00000000" w:rsidRPr="00000000" w14:paraId="00000023">
      <w:pPr>
        <w:rPr/>
      </w:pPr>
      <w:r w:rsidDel="00000000" w:rsidR="00000000" w:rsidRPr="00000000">
        <w:rPr>
          <w:rtl w:val="0"/>
        </w:rPr>
        <w:t xml:space="preserve">Second, you’ll need to monitor patient’s with serial UAs to ensure that they are not developing nephritis, and if they do that it is not progressing. So to go along with our apples, we’ll draw this stand here with some cool refreshing lemonade… strawberry lemonade?... some sort of yellow beverage with red stuff swirling in it.</w:t>
      </w:r>
    </w:p>
    <w:p w:rsidR="00000000" w:rsidDel="00000000" w:rsidP="00000000" w:rsidRDefault="00000000" w:rsidRPr="00000000" w14:paraId="00000024">
      <w:pPr>
        <w:pBdr>
          <w:bottom w:color="000000" w:space="1" w:sz="6" w:val="single"/>
        </w:pBdr>
        <w:rPr/>
      </w:pPr>
      <w:r w:rsidDel="00000000" w:rsidR="00000000" w:rsidRPr="00000000">
        <w:rPr>
          <w:rtl w:val="0"/>
        </w:rPr>
        <w:t xml:space="preserve">The lemonade should remind you of urine and UAs, with the red-strawbery stuff serving as reminder to look for hematuria/nephritis.  Furthermore, the stack of solo-cups next to it should remind you that you need SERIAL monitoring. </w:t>
      </w:r>
    </w:p>
    <w:p w:rsidR="00000000" w:rsidDel="00000000" w:rsidP="00000000" w:rsidRDefault="00000000" w:rsidRPr="00000000" w14:paraId="00000025">
      <w:pPr>
        <w:rPr/>
      </w:pPr>
      <w:r w:rsidDel="00000000" w:rsidR="00000000" w:rsidRPr="00000000">
        <w:rPr>
          <w:rtl w:val="0"/>
        </w:rPr>
        <w:t xml:space="preserve">Now we can wrap it up.</w:t>
      </w:r>
    </w:p>
    <w:p w:rsidR="00000000" w:rsidDel="00000000" w:rsidP="00000000" w:rsidRDefault="00000000" w:rsidRPr="00000000" w14:paraId="00000026">
      <w:pPr>
        <w:rPr/>
      </w:pPr>
      <w:r w:rsidDel="00000000" w:rsidR="00000000" w:rsidRPr="00000000">
        <w:rPr>
          <w:rtl w:val="0"/>
        </w:rPr>
        <w:t xml:space="preserve">In the center is the shaolin monk for HSP. The one on the ground is to remind you of the 4 main features: palpable purpura as shown with the purple polka dots, arthralgias or myalgias shown by his knee hitting the rock the pain bolts by his knee, abdominal pain with nausea and vomiting shown by him clenching his abdomen and vomiting, and nephritis as shown by his kidney satchel. </w:t>
      </w:r>
    </w:p>
    <w:p w:rsidR="00000000" w:rsidDel="00000000" w:rsidP="00000000" w:rsidRDefault="00000000" w:rsidRPr="00000000" w14:paraId="00000027">
      <w:pPr>
        <w:rPr/>
      </w:pPr>
      <w:r w:rsidDel="00000000" w:rsidR="00000000" w:rsidRPr="00000000">
        <w:rPr>
          <w:rtl w:val="0"/>
        </w:rPr>
        <w:t xml:space="preserve">On the right we discuss the adult form of HSP which is notable because it’s more commonly associated with a chronic and progressive course involving diarrhea - remember she sat in mud - and renal involvement as shown by the man’s satchel. However, remember that if adults get palpable purpura above the waist, they’re more likely to develop severe renal involvement - remember this man is wearing a polka dot t-shirt. Also, the lesions in adult HSP, the lesions are more commonly vesiculobullous or necrotic, so remember the man making balloon animals. Lastly, remember that it can be associated with malignancy. Most commonly, lung malignancies, so remember the crab on the doors for cancer and that the doors are kinda shaped like lungs for lung cancer. </w:t>
      </w:r>
    </w:p>
    <w:p w:rsidR="00000000" w:rsidDel="00000000" w:rsidP="00000000" w:rsidRDefault="00000000" w:rsidRPr="00000000" w14:paraId="00000028">
      <w:pPr>
        <w:rPr/>
      </w:pPr>
      <w:r w:rsidDel="00000000" w:rsidR="00000000" w:rsidRPr="00000000">
        <w:rPr>
          <w:rtl w:val="0"/>
        </w:rPr>
        <w:t xml:space="preserve">WE cover the childhook form of HSP on the left hand side of the sketch. Remember that this is far more common than the adult form - just like how there are far more children. In this form the children still get palpable purpura on the extremities, but there is a higher risk of progression to nephritis. To remember the kidney satchels on the kids and on the ground. A common feature of a child who’s developing nephritis is abdominal pain, so recall this kid hunched over on the ground for abdominal pain and that he’s wearing a satchel. The common causes of HSP are s. aureus, coxsackie, parvo virus B19, and most importantly and most commonly is strep pharyngitis. These are shown by the s. aureus staph, coxsackie cockatiel, parvo B19 bomber, and strep pharyngitis lei. In general, most cases can be managed supportively, but if they have onset of abdominal pain, severe arthralgias, or severe nephritis you should start an aggressive systemic therapy. In this case, you could use systemic prednisone as shown by the hydro cooler, with or without azathioprine (the astronaut) or cyclosporine (the mushrooms growing in the foreground). Other treatments you should know for the test are dapsone as shown by the dapsone dimsum. These therapies are particularly useful in most small vessel neutrophil mediated vasculitis, but in the case of HSP, they’re most useful for skin findings. You could also use IVIG which is particularly useful for treating HSP nephritis - hence why we’ve shown it wrapping around some of the kidney satchels. On biopsy, you would expect IgA immunodeposition around vessels - remember the deposit of IgA apples that the kids brought for snacks. You should also remember these patients need serial monitoring of their renal function which is done by collecting periodic UAs to look for hematuria and/or proteinuria. This is shown by the strawberry-ish looking lemonade and solo cubs.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ff67xMfYhZa2RQTVTFviikGJOQ==">AMUW2mVZ6r1roxcuclBlGs4/jrojNyACiH0y9XrOHt5O60NeSbJHJvT/LuX6GRCmS2HvQKXM3HgFOb03Xf8JeFpdn8aEIto7dfaJLIhBKFja9C7dr0LGwu0pB0LeDMU046mtxVU2+jhZ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2020-03-10T07:13:00Z</dcterms:created>
  <dc:creator>Stephen Matlock</dc:creator>
</cp:coreProperties>
</file>