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3B3774" w14:textId="77777777" w:rsidR="00597D4D" w:rsidRDefault="00597D4D">
      <w:r>
        <w:t>Here at Dermnemonics, we feel</w:t>
      </w:r>
      <w:r w:rsidR="005E2D15">
        <w:t xml:space="preserve"> there are few things more important than education</w:t>
      </w:r>
      <w:r>
        <w:t xml:space="preserve">. This is particularly important </w:t>
      </w:r>
      <w:r w:rsidR="005E2D15">
        <w:t>when it’s a child’s education, and</w:t>
      </w:r>
      <w:r>
        <w:t xml:space="preserve"> so, we present to you </w:t>
      </w:r>
      <w:r w:rsidR="005E2D15">
        <w:t>the Hermasky-Pudlak academy for learn-ed children</w:t>
      </w:r>
      <w:r>
        <w:t>, the model school for inspiring creative learning</w:t>
      </w:r>
      <w:r w:rsidR="005E2D15">
        <w:t>.</w:t>
      </w:r>
    </w:p>
    <w:p w14:paraId="42641CB8" w14:textId="77777777" w:rsidR="00B66CF9" w:rsidRDefault="005E2D15">
      <w:r>
        <w:t>In this sketch, we’ll cover the genodermatosis called Hermansky-Pudlak syndrome which is an inherited disorder of pigmentation</w:t>
      </w:r>
      <w:r w:rsidR="00B66CF9">
        <w:t xml:space="preserve">. Often tested is the high prevalence in Puerto Ricans, so we’ll include a cool Puerto Rican Flag here on the wall. </w:t>
      </w:r>
    </w:p>
    <w:p w14:paraId="11E4BE6A" w14:textId="19CC018C" w:rsidR="00597D4D" w:rsidRDefault="005E2D15">
      <w:r>
        <w:t xml:space="preserve">Though there have been </w:t>
      </w:r>
      <w:r w:rsidR="00597D4D">
        <w:t xml:space="preserve">10 </w:t>
      </w:r>
      <w:r>
        <w:t>different genes described, they’ve been</w:t>
      </w:r>
      <w:r w:rsidR="00597D4D">
        <w:t xml:space="preserve"> kind enough to</w:t>
      </w:r>
      <w:r>
        <w:t xml:space="preserve"> </w:t>
      </w:r>
      <w:r w:rsidR="00597D4D">
        <w:t xml:space="preserve">name them </w:t>
      </w:r>
      <w:r>
        <w:t>HPS1-</w:t>
      </w:r>
      <w:r w:rsidR="00D64C87">
        <w:t>10</w:t>
      </w:r>
      <w:r>
        <w:t xml:space="preserve"> and thus, I didn’t feel warranted a designated hook. However, you should know that</w:t>
      </w:r>
      <w:r w:rsidR="00597D4D">
        <w:t xml:space="preserve"> almost all forms are due to mutations in components of the Biogenesis of Lysosome-related Organelles Complexes 1-3… Also known as BLOC1/2/or3. To represent BLOC, we’ve drawn these learning blocks for the kids to play with. </w:t>
      </w:r>
    </w:p>
    <w:p w14:paraId="3D3912B7" w14:textId="2728E11C" w:rsidR="005E2D15" w:rsidRDefault="00597D4D">
      <w:r>
        <w:t>There are 2 exceptions to this rule: HPS</w:t>
      </w:r>
      <w:r w:rsidR="00D64C87">
        <w:t xml:space="preserve"> type 2 and the recently described type 10 which are due to mutations in AP3B1 and D1 genes respectively. The protein products of these genes are involved in protein sorting to lysosomes. To help you associate types 10 and 2 with AP, let’s add this “Advanced Placement for groups B1 and D1” sign to the door for AP, we’ll put our recurring 2-swan next to the door, and let’s add our first character - who I shal Dub Art (short for Arthur) because his striking resemblance to the legendary king. Notice how he’s wielding our 1 sword and 0 crown which should remind you of 10. </w:t>
      </w:r>
      <w:r w:rsidR="00381808">
        <w:t xml:space="preserve">Regardless of the defect, all forms result in accumulation of a substance called ceroid lipofuscin. Just like the lysosome is the trash can of the cell, we’ve drawn a trash can here and made if overflowing with trash – notice the Fushia hue to the trash? </w:t>
      </w:r>
    </w:p>
    <w:p w14:paraId="2A3AE0FB" w14:textId="580DD176" w:rsidR="00D64C87" w:rsidRDefault="00D64C87" w:rsidP="00D64C87">
      <w:pPr>
        <w:pStyle w:val="ListParagraph"/>
        <w:numPr>
          <w:ilvl w:val="0"/>
          <w:numId w:val="1"/>
        </w:numPr>
      </w:pPr>
      <w:r>
        <w:t xml:space="preserve">It’s also worth noting that because the mutation in types 2 and 10 is in the AP they have additional immune dysfunction – specifically defects in the innate immune system – which results in recurrent bacterial infections. We’ve included our recurring “wash you hands” immunodeficiency sign just below their “advanced placement sign” so you’ll associate immune deficiency with defects in AP (types 2 and 10). </w:t>
      </w:r>
    </w:p>
    <w:p w14:paraId="25298658" w14:textId="0239A387" w:rsidR="00381808" w:rsidRDefault="00381808" w:rsidP="00D64C87">
      <w:pPr>
        <w:pStyle w:val="ListParagraph"/>
        <w:numPr>
          <w:ilvl w:val="0"/>
          <w:numId w:val="1"/>
        </w:numPr>
      </w:pPr>
      <w:r>
        <w:t>You might also notice that Art’s crown has a kinda brain looking poof to it, while not likely to come up on a test, type 10 is also associated with delayed neurologic development and seizures.</w:t>
      </w:r>
    </w:p>
    <w:p w14:paraId="230EE76F" w14:textId="6650A50B" w:rsidR="00D64C87" w:rsidRDefault="00381808" w:rsidP="00D64C87">
      <w:r>
        <w:t xml:space="preserve">We’ll talk about the most important features common to all forms of Hermansky-Pudlak for the rest of the sketch starting here with the majestic ORCA rug.  The orca is for oculocutaneous albinism and will be reused in our “Oceans Care Association” sketch covering OCA type 1-4. To reinforce albinism, we’ve drawn Al playing with these blocks in the front. Notice how pale his skin is and how his hair is this white – orange color. </w:t>
      </w:r>
    </w:p>
    <w:p w14:paraId="2AAB4508" w14:textId="77777777" w:rsidR="00F96E89" w:rsidRDefault="00381808" w:rsidP="00D64C87">
      <w:r>
        <w:t>In addition to ceroid lipofuscin accumul</w:t>
      </w:r>
      <w:r w:rsidR="00F96E89">
        <w:t xml:space="preserve">ation in lysosomes, numerous other organelles are affected resulting in defective platelets with an absence of dense bodies which results in a bleeding diatheses that is often reported after tooth extraction at a young age. Our recurring symbol for bleeding diathesis is a spilt red drink resembling a pool of blood, and wouldn’t you know it, Al knocked his juice over. We’ve also included a “lost and found” chest in the back full of dense balls – hopefully that is sufficient for you to remember loss of dense granules. </w:t>
      </w:r>
    </w:p>
    <w:p w14:paraId="3ED887D7" w14:textId="68F0C7F6" w:rsidR="00381808" w:rsidRDefault="00F96E89" w:rsidP="00D64C87">
      <w:r>
        <w:t xml:space="preserve">As a side note, we chose to make Al chewing on a block as a subtle reminder that the history often follows tooth extraction, but these patient’s tendency to bleed also commonly manifests with extensive </w:t>
      </w:r>
      <w:r>
        <w:lastRenderedPageBreak/>
        <w:t xml:space="preserve">ecchymoses, nosebleeds, and menorrhagia so remember that you should avoid any medications that inhibit platelet function. </w:t>
      </w:r>
    </w:p>
    <w:p w14:paraId="783405E0" w14:textId="607984E4" w:rsidR="00F96E89" w:rsidRDefault="00F96E89" w:rsidP="00D64C87">
      <w:r>
        <w:t xml:space="preserve">Moving on, let’s talk about Ida – she’s this little girl playing with binoculars. By now, you’ll hopefully know that binoculars or red sunglasses are a recurring symbol for ocular involvement. In </w:t>
      </w:r>
      <w:r w:rsidR="00B66CF9">
        <w:t xml:space="preserve">Hermansky-pudlak, this takes the form of photophobia, strabismus, and nystagmus in addition to the self-evident pale-irides </w:t>
      </w:r>
    </w:p>
    <w:p w14:paraId="30EC0329" w14:textId="15AE95EA" w:rsidR="00B66CF9" w:rsidRDefault="00B66CF9" w:rsidP="00D64C87">
      <w:r>
        <w:t xml:space="preserve">I don’t have many memories from this age, but one thing I remember was how long you had to wait at the bathroom because everyone took SOOOOO long. Not at Hermansky-Pudlak academy, they have a strict “Don’t be a granny” policy. This don’t be a granny sign by the bathroom is to remind you of the granulomatous colitis that’s seen and may be similar to Crohn’s disease – interestingly, they can also develop granulomatous skin infections similar to cutaneous Crohn’s and described as “knife like fissures” often in the groin – our scissors introduced at the beginning of the sketch can help you to remember this. </w:t>
      </w:r>
    </w:p>
    <w:p w14:paraId="3C145784" w14:textId="77563ED4" w:rsidR="00B66CF9" w:rsidRDefault="00B66CF9" w:rsidP="00D64C87">
      <w:r>
        <w:t xml:space="preserve">Where are these kids back packs? I thought everyone had back packs? There they are. On the wall you can see the childrens bags hanging, but these are just any bags, they are our recurring kidney satchels and are included here to remind you that renal failure due to lysosomal ceroid accumulation is another complication. </w:t>
      </w:r>
    </w:p>
    <w:p w14:paraId="246FFFFD" w14:textId="3C2F35CF" w:rsidR="00B66CF9" w:rsidRDefault="00176294" w:rsidP="00D64C87">
      <w:r>
        <w:t>Unfortunately</w:t>
      </w:r>
      <w:r w:rsidR="005C0CC4">
        <w:t>,</w:t>
      </w:r>
      <w:r>
        <w:t xml:space="preserve"> these patient’s often only live to be 30-50 years old, and in Puerto Rican patients, the most common cause of death is progressive pulmonary fibrosis – which seems like testable minutia. We’ll add a sign with this inhaler to remind you of pulmonary distress and draw some Scooby-doo looking fibro-spider webs on it to remind you of fibrosis. Take note that it is placed directly next to the Puerto Rican flag so you’ll remember that it’s just this population in which pulmonary fibrosis is the most common cause of death (though it can occur in all patients). </w:t>
      </w:r>
    </w:p>
    <w:p w14:paraId="721F7743" w14:textId="77777777" w:rsidR="005C0CC4" w:rsidRDefault="005C0CC4" w:rsidP="00D64C87"/>
    <w:p w14:paraId="09568D16" w14:textId="4EA24051" w:rsidR="005C0CC4" w:rsidRDefault="005C0CC4" w:rsidP="00D64C87">
      <w:r>
        <w:t xml:space="preserve">Let’s wrap this sketch up by quickly reviewing the hooks. This sketch covers the important features of Hermansky-Pudlak syndrome as shown by the sign reading “Hermansky-pudlak academy”. There are 10 different types reported and almost all of them are due to AR mutations in BLOC proteins – remember the blocks here in front. The two exceptions are type 2 and type 10 which are due to mutations in AP3 B1 and D1 respectively. This is shown by child with the 1 sword and 0 crown for 10, the 2-swan for 2, and the Advanced Placement groups B1 and D1 sign respectively. Recall that these 2 are also associated with immunodeficiency as shown by the wash your hands sign and type 10 can have neurologic symptoms such as seizure – the brain looking top to the crown. </w:t>
      </w:r>
    </w:p>
    <w:p w14:paraId="418A31E0" w14:textId="5076A1CE" w:rsidR="004151BF" w:rsidRDefault="004151BF" w:rsidP="00D64C87">
      <w:r>
        <w:t xml:space="preserve">There’s a Puerto Rican flag on the wall because tests writers will often provide you with a history of the patient being Puerto Rican due to the higher prevalence in this population. </w:t>
      </w:r>
    </w:p>
    <w:p w14:paraId="49792668" w14:textId="722A44A8" w:rsidR="00176294" w:rsidRDefault="005C0CC4" w:rsidP="00D64C87">
      <w:r>
        <w:t>Recall that the proteins responsible for Hermansky pudlak syndrome are all involved in the formation and function of lysosomal related organelles including the melanosome. Just like the lysosome</w:t>
      </w:r>
      <w:r w:rsidR="0007431D">
        <w:t xml:space="preserve">, the trashcan in our sketch is overflowing with fushia papers to remind you of the lipofuscin accumulation common to these diseases – this is a commonly tested fact. </w:t>
      </w:r>
    </w:p>
    <w:p w14:paraId="1DD9E326" w14:textId="1875567A" w:rsidR="0007431D" w:rsidRDefault="0007431D" w:rsidP="00D64C87">
      <w:r>
        <w:lastRenderedPageBreak/>
        <w:t xml:space="preserve">Clinical cutaneous features are pigment dilution and resultant oculocutaneous albinism which is shown by out OCA orca, little girl playing with binoculars, and albino boy in the front playing with blocks. They may also develop granulomatous cut-like ulcers so remember the scissors. More importantly, accumulation of lipofuscin in other organs manifesting as granulomatous colitis (the don’t be a granny sign by the bathroom), renal failure (the kidney backpacks on the wall), and pulmonary fibrosis (the inhaler sign with spider webs on it). Try to remember that Peurto Ricans are the classic population used on tests and that pulmonary fibrosis is the most common cause of death in this population of patients with HPS usually resulting in death between 30-50. </w:t>
      </w:r>
    </w:p>
    <w:p w14:paraId="2D29C4D0" w14:textId="62CA4B37" w:rsidR="0007431D" w:rsidRDefault="0007431D" w:rsidP="00D64C87">
      <w:r>
        <w:t>Lastly, and probably the most important feat</w:t>
      </w:r>
      <w:r w:rsidR="004151BF">
        <w:t xml:space="preserve">ure, is bleeding diathesis which is shown by our spilled red drink. In addition, you may get asked about what you would see on electron microscopy on their platelets and you should know that there is an absence of dense granules – represented by our lost and found bin full of dense balls. </w:t>
      </w:r>
    </w:p>
    <w:p w14:paraId="62A31B4F" w14:textId="6B76FBAE" w:rsidR="004151BF" w:rsidRDefault="004151BF" w:rsidP="00D64C87">
      <w:r>
        <w:t xml:space="preserve">That about sums this sketch up, I hope this provided a level of education that would make Hermansky and Pudlak proud. Catch ya next time! </w:t>
      </w:r>
    </w:p>
    <w:p w14:paraId="274DF7E0" w14:textId="77777777" w:rsidR="00176294" w:rsidRDefault="00176294" w:rsidP="00D64C87"/>
    <w:p w14:paraId="0C0A3F7A" w14:textId="1650D1DC" w:rsidR="00F96E89" w:rsidRDefault="00F96E89" w:rsidP="00D64C87"/>
    <w:p w14:paraId="1EFAFD06" w14:textId="77777777" w:rsidR="00F96E89" w:rsidRDefault="00F96E89" w:rsidP="00D64C87"/>
    <w:p w14:paraId="22A81551" w14:textId="1E0D8C97" w:rsidR="00381808" w:rsidRDefault="00381808" w:rsidP="00D64C87"/>
    <w:sectPr w:rsidR="00381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A91882"/>
    <w:multiLevelType w:val="hybridMultilevel"/>
    <w:tmpl w:val="6CD0BE62"/>
    <w:lvl w:ilvl="0" w:tplc="455E8D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15"/>
    <w:rsid w:val="0007431D"/>
    <w:rsid w:val="00176294"/>
    <w:rsid w:val="00381808"/>
    <w:rsid w:val="004151BF"/>
    <w:rsid w:val="00597D4D"/>
    <w:rsid w:val="005C0CC4"/>
    <w:rsid w:val="005E2D15"/>
    <w:rsid w:val="00695310"/>
    <w:rsid w:val="00B66CF9"/>
    <w:rsid w:val="00D64C87"/>
    <w:rsid w:val="00F9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7CCB"/>
  <w15:chartTrackingRefBased/>
  <w15:docId w15:val="{0D2D7B2B-6AA7-46C5-B664-C8943037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2020-05-12T13:56:00Z</dcterms:created>
  <dcterms:modified xsi:type="dcterms:W3CDTF">2020-05-17T17:32:00Z</dcterms:modified>
</cp:coreProperties>
</file>