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02AE6" w14:textId="10E9F805" w:rsidR="00664866" w:rsidRPr="00664866" w:rsidRDefault="00664866" w:rsidP="00664866">
      <w:r w:rsidRPr="00664866">
        <w:t>Do you ever find yourself studying the minutia of autoimmune blistering diseases and feel like you’re just wading through the swam</w:t>
      </w:r>
      <w:r>
        <w:t>p</w:t>
      </w:r>
      <w:r w:rsidRPr="00664866">
        <w:t xml:space="preserve">s of Dagobah with your trusty </w:t>
      </w:r>
      <w:proofErr w:type="spellStart"/>
      <w:r w:rsidRPr="00664866">
        <w:t>astromech</w:t>
      </w:r>
      <w:proofErr w:type="spellEnd"/>
      <w:r w:rsidRPr="00664866">
        <w:t xml:space="preserve"> R2D2 at your side? Maybe it’s just me, but speaking of droid, this next sketch takes place in the only store in town where you can get your own droid – Droid’s toys and will help you remember the finer details regarding the etiologies of the pemphigoid family of blistering disorders</w:t>
      </w:r>
      <w:r>
        <w:t xml:space="preserve"> while t</w:t>
      </w:r>
      <w:r w:rsidRPr="00664866">
        <w:t>he notable clinical features and associations will be discussed in our next sketch.</w:t>
      </w:r>
    </w:p>
    <w:p w14:paraId="6A9A79FE" w14:textId="77777777" w:rsidR="00664866" w:rsidRPr="00664866" w:rsidRDefault="00664866" w:rsidP="00664866">
      <w:r w:rsidRPr="00664866">
        <w:t> </w:t>
      </w:r>
    </w:p>
    <w:p w14:paraId="4346E734" w14:textId="77777777" w:rsidR="00664866" w:rsidRPr="00664866" w:rsidRDefault="00664866" w:rsidP="00664866">
      <w:r w:rsidRPr="00664866">
        <w:t xml:space="preserve">The most well know disorder in this family is obviously Bullous Pemphigoid. Shown in this sketch by our “Big Party” sign BP is a disorder secondary to autoantibodies that target different components of the basement membrane. Leading to a split within the hemidesmosome of the basement membrane. Notably, the most common target BPAG2, is also shared with pemphigus </w:t>
      </w:r>
      <w:proofErr w:type="spellStart"/>
      <w:r w:rsidRPr="00664866">
        <w:t>gestationes</w:t>
      </w:r>
      <w:proofErr w:type="spellEnd"/>
      <w:r w:rsidRPr="00664866">
        <w:t xml:space="preserve"> (also known as herpes </w:t>
      </w:r>
      <w:proofErr w:type="spellStart"/>
      <w:r w:rsidRPr="00664866">
        <w:t>gestationes</w:t>
      </w:r>
      <w:proofErr w:type="spellEnd"/>
      <w:r w:rsidRPr="00664866">
        <w:t xml:space="preserve">). To remind you of P. </w:t>
      </w:r>
      <w:proofErr w:type="spellStart"/>
      <w:r w:rsidRPr="00664866">
        <w:t>gestationes</w:t>
      </w:r>
      <w:proofErr w:type="spellEnd"/>
      <w:r w:rsidRPr="00664866">
        <w:t xml:space="preserve">, we’ve placed this very pregnant mom </w:t>
      </w:r>
      <w:proofErr w:type="spellStart"/>
      <w:r w:rsidRPr="00664866">
        <w:t>infront</w:t>
      </w:r>
      <w:proofErr w:type="spellEnd"/>
      <w:r w:rsidRPr="00664866">
        <w:t xml:space="preserve"> of our BP sign. You can think of these disorders as being the same disease process, but with P. </w:t>
      </w:r>
      <w:proofErr w:type="spellStart"/>
      <w:r w:rsidRPr="00664866">
        <w:t>gestationes</w:t>
      </w:r>
      <w:proofErr w:type="spellEnd"/>
      <w:r w:rsidRPr="00664866">
        <w:t xml:space="preserve">, flares are hormonally related. To help you remember that both BP and pemphigus </w:t>
      </w:r>
      <w:proofErr w:type="spellStart"/>
      <w:r w:rsidRPr="00664866">
        <w:t>gestationes</w:t>
      </w:r>
      <w:proofErr w:type="spellEnd"/>
      <w:r w:rsidRPr="00664866">
        <w:t xml:space="preserve"> share the BPAG2 antigen, we’ve </w:t>
      </w:r>
      <w:proofErr w:type="gramStart"/>
      <w:r w:rsidRPr="00664866">
        <w:t>place</w:t>
      </w:r>
      <w:proofErr w:type="gramEnd"/>
      <w:r w:rsidRPr="00664866">
        <w:t xml:space="preserve"> a 2-swan stroller in front of our mom. In the test world, questions will often use BPAG 2 interchangeably with collagen 17 or “180 </w:t>
      </w:r>
      <w:proofErr w:type="spellStart"/>
      <w:r w:rsidRPr="00664866">
        <w:t>kDa</w:t>
      </w:r>
      <w:proofErr w:type="spellEnd"/>
      <w:r w:rsidRPr="00664866">
        <w:t xml:space="preserve"> protein”. These can often be confusing, so to help pull this all together, let’s add a shelf in line with the stroller prominently displaying this </w:t>
      </w:r>
      <w:proofErr w:type="spellStart"/>
      <w:proofErr w:type="gramStart"/>
      <w:r w:rsidRPr="00664866">
        <w:t>years</w:t>
      </w:r>
      <w:proofErr w:type="spellEnd"/>
      <w:proofErr w:type="gramEnd"/>
      <w:r w:rsidRPr="00664866">
        <w:t xml:space="preserve"> hottest toys – a 1 foam sword and 7 boomerang. </w:t>
      </w:r>
      <w:proofErr w:type="spellStart"/>
      <w:r w:rsidRPr="00664866">
        <w:t>Whoah</w:t>
      </w:r>
      <w:proofErr w:type="spellEnd"/>
      <w:r w:rsidRPr="00664866">
        <w:t xml:space="preserve">! The boomerang goes a full 180 degrees! This should serve as a reminder that collagen 17 is our 180 </w:t>
      </w:r>
      <w:proofErr w:type="spellStart"/>
      <w:r w:rsidRPr="00664866">
        <w:t>kDa</w:t>
      </w:r>
      <w:proofErr w:type="spellEnd"/>
      <w:r w:rsidRPr="00664866">
        <w:t xml:space="preserve"> protein.</w:t>
      </w:r>
    </w:p>
    <w:p w14:paraId="12209F3E" w14:textId="77777777" w:rsidR="00664866" w:rsidRPr="00664866" w:rsidRDefault="00664866" w:rsidP="00664866">
      <w:r w:rsidRPr="00664866">
        <w:t xml:space="preserve">BP and Herpes </w:t>
      </w:r>
      <w:proofErr w:type="spellStart"/>
      <w:r w:rsidRPr="00664866">
        <w:t>gestationes</w:t>
      </w:r>
      <w:proofErr w:type="spellEnd"/>
      <w:r w:rsidRPr="00664866">
        <w:t xml:space="preserve"> are less commonly due to autoantibodies to alternate antigens. Notably, laminin 5. If you remember from our EB sketch, laminin 5 also has a different name, laminin 332. To help you remember 5, you’ll notice our big party sign is </w:t>
      </w:r>
      <w:proofErr w:type="spellStart"/>
      <w:r w:rsidRPr="00664866">
        <w:t>cinco</w:t>
      </w:r>
      <w:proofErr w:type="spellEnd"/>
      <w:r w:rsidRPr="00664866">
        <w:t>-de-mayo themed, but also we’ve added our recurring 5 maraca and to remind you that this is the same target as seen in junctional EB, we’ll add the “I &lt;3 animals” theme shirt to our mom.</w:t>
      </w:r>
    </w:p>
    <w:p w14:paraId="0889CFD7" w14:textId="77777777" w:rsidR="00664866" w:rsidRPr="00664866" w:rsidRDefault="00664866" w:rsidP="00664866">
      <w:r w:rsidRPr="00664866">
        <w:t xml:space="preserve">The last major target seen with BP is BPAG 1 – again referred to interchangeably as “230 </w:t>
      </w:r>
      <w:proofErr w:type="spellStart"/>
      <w:r w:rsidRPr="00664866">
        <w:t>KDa</w:t>
      </w:r>
      <w:proofErr w:type="spellEnd"/>
      <w:r w:rsidRPr="00664866">
        <w:t xml:space="preserve"> protein</w:t>
      </w:r>
      <w:proofErr w:type="gramStart"/>
      <w:r w:rsidRPr="00664866">
        <w:t>” .</w:t>
      </w:r>
      <w:proofErr w:type="gramEnd"/>
      <w:r w:rsidRPr="00664866">
        <w:t xml:space="preserve"> Our hook for BPAG1 will be this </w:t>
      </w:r>
      <w:proofErr w:type="spellStart"/>
      <w:r w:rsidRPr="00664866">
        <w:t>backback</w:t>
      </w:r>
      <w:proofErr w:type="spellEnd"/>
      <w:r w:rsidRPr="00664866">
        <w:t xml:space="preserve"> with a 1-sword and to remind you that it’s a 230 </w:t>
      </w:r>
      <w:proofErr w:type="spellStart"/>
      <w:r w:rsidRPr="00664866">
        <w:t>KDa</w:t>
      </w:r>
      <w:proofErr w:type="spellEnd"/>
      <w:r w:rsidRPr="00664866">
        <w:t xml:space="preserve"> protein check out these sweet air </w:t>
      </w:r>
      <w:proofErr w:type="spellStart"/>
      <w:r w:rsidRPr="00664866">
        <w:t>Jordans</w:t>
      </w:r>
      <w:proofErr w:type="spellEnd"/>
      <w:r w:rsidRPr="00664866">
        <w:t xml:space="preserve">. For </w:t>
      </w:r>
      <w:proofErr w:type="gramStart"/>
      <w:r w:rsidRPr="00664866">
        <w:t>you</w:t>
      </w:r>
      <w:proofErr w:type="gramEnd"/>
      <w:r w:rsidRPr="00664866">
        <w:t xml:space="preserve"> millennials, 23 was Michael Jordan’s iconic number… Number one baby. At least this kid knows style when he </w:t>
      </w:r>
      <w:proofErr w:type="spellStart"/>
      <w:r w:rsidRPr="00664866">
        <w:t>see’s</w:t>
      </w:r>
      <w:proofErr w:type="spellEnd"/>
      <w:r w:rsidRPr="00664866">
        <w:t xml:space="preserve"> it.</w:t>
      </w:r>
    </w:p>
    <w:p w14:paraId="29F71511" w14:textId="40512AD8" w:rsidR="00664866" w:rsidRPr="00664866" w:rsidRDefault="00664866" w:rsidP="00664866">
      <w:r w:rsidRPr="00664866">
        <w:t xml:space="preserve">A </w:t>
      </w:r>
      <w:proofErr w:type="gramStart"/>
      <w:r w:rsidRPr="00664866">
        <w:t>classic histologic and lab findings of BP</w:t>
      </w:r>
      <w:proofErr w:type="gramEnd"/>
      <w:r w:rsidRPr="00664866">
        <w:t xml:space="preserve"> are eosinophilic spongiosis during the urticarial phase, eosinophils within the blister cavity </w:t>
      </w:r>
      <w:r w:rsidR="00E1617C">
        <w:t>d</w:t>
      </w:r>
      <w:r w:rsidRPr="00664866">
        <w:t xml:space="preserve">uring the bullous phase, and peripheral eosinophilia, so let’s throw some recurring </w:t>
      </w:r>
      <w:proofErr w:type="spellStart"/>
      <w:r w:rsidRPr="00664866">
        <w:t>eos</w:t>
      </w:r>
      <w:proofErr w:type="spellEnd"/>
      <w:r w:rsidRPr="00664866">
        <w:t xml:space="preserve"> berries on our “Big Party” sign to help you remember that eosinophils are a big deal in BP.</w:t>
      </w:r>
    </w:p>
    <w:p w14:paraId="06EFFC3B" w14:textId="77777777" w:rsidR="00664866" w:rsidRPr="00664866" w:rsidRDefault="00664866" w:rsidP="00664866">
      <w:r w:rsidRPr="00664866">
        <w:t xml:space="preserve">Our next disease in the pemphigoid family is mucous membrane pemphigoid. We’ll portray this type with our snot nosed kid here making faces at our droid. Notice how this mom is also sporting an “I-love animals” T-shirt to remind you that this type is most commonly due to autoantibodies to laminin 332. This disorder can also be caused by antibodies targeting BPAG2, but it targets the C-terminus (oppose to BP which targets the NC terminus). </w:t>
      </w:r>
      <w:proofErr w:type="gramStart"/>
      <w:r w:rsidRPr="00664866">
        <w:t>So</w:t>
      </w:r>
      <w:proofErr w:type="gramEnd"/>
      <w:r w:rsidRPr="00664866">
        <w:t xml:space="preserve"> we’ve put a small “C” on the stroller to help differentiate. While classically this disease has a predilection for mucous membranes, there is an ocular predominant form which targets the a6B4 integrin. Wile, I love R2D2, I am digging this droid’s beta-esc shaped eye units. This is to remind you of ocular predominant MMP due to a6B4 integrin. </w:t>
      </w:r>
      <w:proofErr w:type="gramStart"/>
      <w:r w:rsidRPr="00664866">
        <w:t>So</w:t>
      </w:r>
      <w:proofErr w:type="gramEnd"/>
      <w:r w:rsidRPr="00664866">
        <w:t xml:space="preserve"> </w:t>
      </w:r>
      <w:proofErr w:type="spellStart"/>
      <w:r w:rsidRPr="00664866">
        <w:t>lets</w:t>
      </w:r>
      <w:proofErr w:type="spellEnd"/>
      <w:r w:rsidRPr="00664866">
        <w:t xml:space="preserve"> highlight our droids eyes with cool red lights and give him a 4 flag. Lastly, don’t forget that laminin 332 is also called laminin 5, so we’ll also give our robot a 5-maraca for safe measures.</w:t>
      </w:r>
    </w:p>
    <w:p w14:paraId="3FAC08C0" w14:textId="77777777" w:rsidR="00664866" w:rsidRPr="00664866" w:rsidRDefault="00664866" w:rsidP="00664866">
      <w:r w:rsidRPr="00664866">
        <w:t xml:space="preserve">Next, well discuss IgA Bullous disease, or LABD. The features of LABD will be shown in the </w:t>
      </w:r>
      <w:proofErr w:type="gramStart"/>
      <w:r w:rsidRPr="00664866">
        <w:t>back left</w:t>
      </w:r>
      <w:proofErr w:type="gramEnd"/>
      <w:r w:rsidRPr="00664866">
        <w:t xml:space="preserve"> hand side of the sketch and to help you remember that this is linear IgA, we’ve drawn this store clerk on a </w:t>
      </w:r>
      <w:proofErr w:type="spellStart"/>
      <w:r w:rsidRPr="00664866">
        <w:lastRenderedPageBreak/>
        <w:t>LADder</w:t>
      </w:r>
      <w:proofErr w:type="spellEnd"/>
      <w:r w:rsidRPr="00664866">
        <w:t xml:space="preserve"> shaped like an A. The </w:t>
      </w:r>
      <w:proofErr w:type="spellStart"/>
      <w:r w:rsidRPr="00664866">
        <w:t>LADder</w:t>
      </w:r>
      <w:proofErr w:type="spellEnd"/>
      <w:r w:rsidRPr="00664866">
        <w:t xml:space="preserve"> shaped like an A, should also help you remember the first target of LABD which is LAD1. Now hand in there because this is where numbers are hard. LAD1 is just the 120 </w:t>
      </w:r>
      <w:proofErr w:type="spellStart"/>
      <w:r w:rsidRPr="00664866">
        <w:t>KDa</w:t>
      </w:r>
      <w:proofErr w:type="spellEnd"/>
      <w:r w:rsidRPr="00664866">
        <w:t xml:space="preserve"> cleaved portion of BPAG2 and test writers like to confuse you by using this alternate colloquium. SO, to try and help you out, look at the shelves by our clerk, you’ll notice how the store is selling our sweet swan stroller, but what?! The swan attachment is sold separately! What a rip-off. You’ll also notice they’re again selling the 1-foam sword and accompanying king-</w:t>
      </w:r>
      <w:proofErr w:type="spellStart"/>
      <w:r w:rsidRPr="00664866">
        <w:t>arthurs</w:t>
      </w:r>
      <w:proofErr w:type="spellEnd"/>
      <w:r w:rsidRPr="00664866">
        <w:t xml:space="preserve"> crown.  To put this together, 2 swan, 1 sword, 0 crown = 210, and the fa</w:t>
      </w:r>
      <w:bookmarkStart w:id="0" w:name="_GoBack"/>
      <w:bookmarkEnd w:id="0"/>
      <w:r w:rsidRPr="00664866">
        <w:t>ct that the stroller is sold in pieces should help remind you that this is a cleaved portion of BPAG 2.</w:t>
      </w:r>
    </w:p>
    <w:p w14:paraId="45D872C2" w14:textId="77777777" w:rsidR="00664866" w:rsidRPr="00664866" w:rsidRDefault="00664866" w:rsidP="00664866">
      <w:r w:rsidRPr="00664866">
        <w:t>-          As a bonus, you can use this jewels crown to remember the classic finding clinically described as a “crown of jewels”</w:t>
      </w:r>
    </w:p>
    <w:p w14:paraId="1BB7617C" w14:textId="77777777" w:rsidR="00664866" w:rsidRPr="00664866" w:rsidRDefault="00664866" w:rsidP="00664866">
      <w:r w:rsidRPr="00664866">
        <w:t xml:space="preserve">The other notable target of LABD is LABD97. Pretty strait forward, it’s a 97Kda protein seen in LABD. </w:t>
      </w:r>
      <w:proofErr w:type="gramStart"/>
      <w:r w:rsidRPr="00664866">
        <w:t>So</w:t>
      </w:r>
      <w:proofErr w:type="gramEnd"/>
      <w:r w:rsidRPr="00664866">
        <w:t xml:space="preserve"> our store is also selling 9 balloons and the 7 boomerang here on the shelf. While there are many causes of LABD, you have to remember that vancomycin and phenytoin are the most common. </w:t>
      </w:r>
      <w:proofErr w:type="gramStart"/>
      <w:r w:rsidRPr="00664866">
        <w:t>So</w:t>
      </w:r>
      <w:proofErr w:type="gramEnd"/>
      <w:r w:rsidRPr="00664866">
        <w:t xml:space="preserve"> we’ll put a toy tow-truck and toy van here on the top self.</w:t>
      </w:r>
    </w:p>
    <w:p w14:paraId="65237FD3" w14:textId="77777777" w:rsidR="00664866" w:rsidRPr="00664866" w:rsidRDefault="00664866" w:rsidP="00664866">
      <w:r w:rsidRPr="00664866">
        <w:t>Let’s bring this sketch home with an easy one – bullous lupus. Bullous lupus targets the anchoring fibers composed of collagen 7 in the sub-</w:t>
      </w:r>
      <w:proofErr w:type="spellStart"/>
      <w:r w:rsidRPr="00664866">
        <w:t>laminadensa</w:t>
      </w:r>
      <w:proofErr w:type="spellEnd"/>
      <w:r w:rsidRPr="00664866">
        <w:t>. Our recurring symbol for lupus is a wolf which is shown prominently on our “wolf-a-rang” to remind you that this is due to autoantibodies against collagen 7.</w:t>
      </w:r>
    </w:p>
    <w:p w14:paraId="1DEBC12F" w14:textId="77777777" w:rsidR="00664866" w:rsidRPr="00664866" w:rsidRDefault="00664866" w:rsidP="00664866">
      <w:r w:rsidRPr="00664866">
        <w:t> </w:t>
      </w:r>
    </w:p>
    <w:p w14:paraId="785EE164" w14:textId="77777777" w:rsidR="00664866" w:rsidRPr="00664866" w:rsidRDefault="00664866" w:rsidP="00664866">
      <w:r w:rsidRPr="00664866">
        <w:t xml:space="preserve">Well that was a tough one, but the details in this sketch are </w:t>
      </w:r>
      <w:proofErr w:type="spellStart"/>
      <w:r w:rsidRPr="00664866">
        <w:t>board</w:t>
      </w:r>
      <w:proofErr w:type="spellEnd"/>
      <w:r w:rsidRPr="00664866">
        <w:t xml:space="preserve"> favorites, so it’s worth committing them to memory and being able to identify which layer of the basement membrane the split will occur. If you can remember all of the details in this </w:t>
      </w:r>
      <w:proofErr w:type="gramStart"/>
      <w:r w:rsidRPr="00664866">
        <w:t>sketch</w:t>
      </w:r>
      <w:proofErr w:type="gramEnd"/>
      <w:r w:rsidRPr="00664866">
        <w:t xml:space="preserve"> you’re truly becoming one with the force.</w:t>
      </w:r>
    </w:p>
    <w:p w14:paraId="398A6D07" w14:textId="77777777" w:rsidR="00025E38" w:rsidRDefault="005331EE"/>
    <w:sectPr w:rsidR="00025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66"/>
    <w:rsid w:val="005134B5"/>
    <w:rsid w:val="005331EE"/>
    <w:rsid w:val="005D1D59"/>
    <w:rsid w:val="00664866"/>
    <w:rsid w:val="00792D01"/>
    <w:rsid w:val="00E16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E78B5"/>
  <w15:chartTrackingRefBased/>
  <w15:docId w15:val="{5B795458-40C5-4DEB-A151-0AFFEAB3C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450132">
      <w:bodyDiv w:val="1"/>
      <w:marLeft w:val="0"/>
      <w:marRight w:val="0"/>
      <w:marTop w:val="0"/>
      <w:marBottom w:val="0"/>
      <w:divBdr>
        <w:top w:val="none" w:sz="0" w:space="0" w:color="auto"/>
        <w:left w:val="none" w:sz="0" w:space="0" w:color="auto"/>
        <w:bottom w:val="none" w:sz="0" w:space="0" w:color="auto"/>
        <w:right w:val="none" w:sz="0" w:space="0" w:color="auto"/>
      </w:divBdr>
    </w:div>
    <w:div w:id="173723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1</cp:revision>
  <dcterms:created xsi:type="dcterms:W3CDTF">2020-02-28T22:06:00Z</dcterms:created>
  <dcterms:modified xsi:type="dcterms:W3CDTF">2020-02-28T23:39:00Z</dcterms:modified>
</cp:coreProperties>
</file>