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30761" w14:textId="038CB555" w:rsidR="003D4533" w:rsidRDefault="00FC5563">
      <w:r>
        <w:t xml:space="preserve">Sometime around 360 </w:t>
      </w:r>
      <w:proofErr w:type="spellStart"/>
      <w:r>
        <w:t>bc</w:t>
      </w:r>
      <w:proofErr w:type="spellEnd"/>
      <w:r>
        <w:t xml:space="preserve"> the</w:t>
      </w:r>
      <w:r w:rsidR="00390EE5">
        <w:t xml:space="preserve"> Greek</w:t>
      </w:r>
      <w:r>
        <w:t xml:space="preserve"> philosopher </w:t>
      </w:r>
      <w:r w:rsidR="00390EE5">
        <w:t>Plato</w:t>
      </w:r>
      <w:r>
        <w:t xml:space="preserve"> described a miraculous civilization inhabit3ed by the demigods. They wielded naval power, the likes of which was unknown to the world at that time. It was thought that this city was lost to time, but our explorers here at </w:t>
      </w:r>
      <w:proofErr w:type="spellStart"/>
      <w:r>
        <w:t>Dermnemonics</w:t>
      </w:r>
      <w:proofErr w:type="spellEnd"/>
      <w:r>
        <w:t xml:space="preserve"> have found the once great city of Atlantis. </w:t>
      </w:r>
    </w:p>
    <w:p w14:paraId="1CCC242C" w14:textId="3E9FEE34" w:rsidR="00FC5563" w:rsidRDefault="00FC5563">
      <w:r>
        <w:t>Welcome back, in this sketch titled "</w:t>
      </w:r>
      <w:r w:rsidR="00390EE5">
        <w:t>T</w:t>
      </w:r>
      <w:r>
        <w:t>he rest of the fish in the sea</w:t>
      </w:r>
      <w:r w:rsidR="00390EE5">
        <w:t>”, w</w:t>
      </w:r>
      <w:r>
        <w:t xml:space="preserve">e’ll continue our review of congenital ichthyoses. Namely, ichthyosis vulgaris, KID syndrome, Ichthyosis bullosa of </w:t>
      </w:r>
      <w:r w:rsidR="00390EE5">
        <w:t>siemens</w:t>
      </w:r>
      <w:r>
        <w:t xml:space="preserve">, lamellar ichthyosis, steroidal sulfatase deficiency, and </w:t>
      </w:r>
      <w:r w:rsidR="00390EE5">
        <w:t>Netherton</w:t>
      </w:r>
      <w:r>
        <w:t xml:space="preserve"> syndrome. Let’s get started with ichthyosis vulgaris which is due to AD mutation in filaggrin. This disorder displays variable penetrance which accounts for the wide variability in clinical severity. Does that jelly fish seem vulgar to anyone else? This vulgar jellyfish on the </w:t>
      </w:r>
      <w:r w:rsidR="00390EE5">
        <w:t>Atlantean</w:t>
      </w:r>
      <w:r>
        <w:t xml:space="preserve"> flag should serve to remind you of ichthyosis vulgaris due to Filaggrin mutations. Just my opinion, but that doesn’t seem to be the ideal way to advertise a city, but I’m not judging their ancient culture and traditions. Now, mutations in filaggrin are also associated with KP, so we’ll also include this Greek style pillar that’s </w:t>
      </w:r>
      <w:r w:rsidR="00390EE5">
        <w:t>fallen</w:t>
      </w:r>
      <w:r>
        <w:t xml:space="preserve"> just behind out flag which should remind you that these 2 conditions may be seen together. </w:t>
      </w:r>
    </w:p>
    <w:p w14:paraId="0FFA0222" w14:textId="73B39794" w:rsidR="00FC5563" w:rsidRDefault="00FC5563">
      <w:r>
        <w:t xml:space="preserve">Atlantis seems like a bit of a dump… I bet it’s because some hooligans trashed the place  - yeah, I’m looking at you KID! This KID serves as our next hook which is for KID syndrome, aka keratitis, ichthyosis, and deafness syndrome which is due to mutations in gap junction protein 2. If you recall from our other sketch covering inherited PPKs, we depict gap </w:t>
      </w:r>
      <w:r w:rsidR="006579C0">
        <w:t>junctions</w:t>
      </w:r>
      <w:r>
        <w:t xml:space="preserve"> with a bridge like this one that “bridges the gap”. You might also recall that GJP 2 encodes connexin 26 – the same gene responsible for </w:t>
      </w:r>
      <w:proofErr w:type="spellStart"/>
      <w:r>
        <w:t>Vohwinkle</w:t>
      </w:r>
      <w:proofErr w:type="spellEnd"/>
      <w:r>
        <w:t xml:space="preserve"> PPK with deafness. To remind you that it’s specifically GJB2 or connexin 26, we’ve added our recurring 2-duck of the sea – an eel – here by the bridge, but we’ll also add another 2 eel to the left of the kid and have the KID holding a 6 golf club to remind you of connexin 26. 2 eel, 6 golf club, connexin 26. </w:t>
      </w:r>
      <w:r w:rsidR="006579C0">
        <w:t xml:space="preserve">Like the name implies, KID syndrome is characterized by deafness as shown by the over ear headphones, keratitis shown by the ocular red glasses, and ichthyosis as shown by the title of the sketch. It’s also worth noting that these </w:t>
      </w:r>
      <w:r w:rsidR="00390EE5">
        <w:t>patients</w:t>
      </w:r>
      <w:r w:rsidR="006579C0">
        <w:t xml:space="preserve"> are at an increased risk of oral and cutaneous SCCs, so let’s give this big baby a crab pacifier to remind you of this fact. </w:t>
      </w:r>
    </w:p>
    <w:p w14:paraId="462CAEF6" w14:textId="77777777" w:rsidR="00390EE5" w:rsidRDefault="006579C0">
      <w:r>
        <w:t xml:space="preserve">Who’s this kid waving at? It’s a sea-man… Get it? Well, this sea-man in a yellow submarine with a blister bubble-esc submarine covered in sea-weed is to remind you of superficial </w:t>
      </w:r>
      <w:proofErr w:type="spellStart"/>
      <w:r>
        <w:t>epidermolytic</w:t>
      </w:r>
      <w:proofErr w:type="spellEnd"/>
      <w:r>
        <w:t xml:space="preserve"> ichthyosis aka ichthyosis bullosa of </w:t>
      </w:r>
      <w:proofErr w:type="spellStart"/>
      <w:r>
        <w:t>seimens</w:t>
      </w:r>
      <w:proofErr w:type="spellEnd"/>
      <w:r>
        <w:t xml:space="preserve"> which is due to mutations in </w:t>
      </w:r>
      <w:proofErr w:type="spellStart"/>
      <w:r>
        <w:t>keratitn</w:t>
      </w:r>
      <w:proofErr w:type="spellEnd"/>
      <w:r>
        <w:t xml:space="preserve"> 2 – shown by another 2 eel.</w:t>
      </w:r>
    </w:p>
    <w:p w14:paraId="4929A45A" w14:textId="77777777" w:rsidR="00390EE5" w:rsidRDefault="006579C0" w:rsidP="00390EE5">
      <w:pPr>
        <w:pStyle w:val="ListParagraph"/>
        <w:numPr>
          <w:ilvl w:val="0"/>
          <w:numId w:val="2"/>
        </w:numPr>
      </w:pPr>
      <w:r>
        <w:t xml:space="preserve"> I do apologize for any confusion it may cause by putting the sub close to the bridge, but I have faith in you that you can remember that this is due to KERATIN 2. </w:t>
      </w:r>
    </w:p>
    <w:p w14:paraId="11057167" w14:textId="5D92EF67" w:rsidR="006579C0" w:rsidRDefault="006579C0" w:rsidP="00390EE5">
      <w:r>
        <w:t xml:space="preserve">Like the ridiculously long name implies, superficial </w:t>
      </w:r>
      <w:proofErr w:type="spellStart"/>
      <w:r>
        <w:t>epidermolytic</w:t>
      </w:r>
      <w:proofErr w:type="spellEnd"/>
      <w:r>
        <w:t xml:space="preserve"> ichthyosis bullosa of </w:t>
      </w:r>
      <w:proofErr w:type="spellStart"/>
      <w:r>
        <w:t>seimens</w:t>
      </w:r>
      <w:proofErr w:type="spellEnd"/>
      <w:r>
        <w:t xml:space="preserve"> presents at birth with superficial blistering often described as molting of the skin, but often spares the palms and soles. To remind you of this, we’ve shown the sea-mans hands pressed against the glass to represent sparing of the hands and we’ve places the sub next to “</w:t>
      </w:r>
      <w:proofErr w:type="spellStart"/>
      <w:r>
        <w:t>molt”en</w:t>
      </w:r>
      <w:proofErr w:type="spellEnd"/>
      <w:r>
        <w:t xml:space="preserve"> lava. For his sake, I’m just praying someone other than this kid comes along to help the poor sea-man.</w:t>
      </w:r>
    </w:p>
    <w:p w14:paraId="2E173660" w14:textId="39E818C0" w:rsidR="006579C0" w:rsidRDefault="006579C0">
      <w:r>
        <w:t xml:space="preserve">Like my grand pappy once said, “Be careful what </w:t>
      </w:r>
      <w:proofErr w:type="spellStart"/>
      <w:r>
        <w:t>ya</w:t>
      </w:r>
      <w:proofErr w:type="spellEnd"/>
      <w:r>
        <w:t xml:space="preserve"> wish for, or some naked sword wielding fish-man might just show up.” Yeah, pappy was a little crazy, but by the beard of Zeus he was right! This naked fish man who’s riding what I can only describe as a sea lama should serve to remind you of lamellar ichthyosis which is due to transglutaminase 1 – or TGM 1 for short. I want you to remember this by </w:t>
      </w:r>
      <w:r w:rsidR="00955BDB">
        <w:t xml:space="preserve">recalling that our tiny green man is wielding a 1 sword – TGM 1. Like many of the ichthyoses from the </w:t>
      </w:r>
      <w:r w:rsidR="00955BDB">
        <w:lastRenderedPageBreak/>
        <w:t xml:space="preserve">first sketch, lamellar ichthyosis can present at birth with a </w:t>
      </w:r>
      <w:r w:rsidR="00390EE5">
        <w:t>collodion</w:t>
      </w:r>
      <w:r w:rsidR="00955BDB">
        <w:t xml:space="preserve"> baby, so we’ll bring back the collodion diver back as  a reminder and have him reaching towards the tiny green man. In addition to collodion membrane at birth, lamellar ichthyosis at birth, lamellar ichthyosis should also be included on the differential for ichthyoses with significant flexural involvement. </w:t>
      </w:r>
      <w:proofErr w:type="spellStart"/>
      <w:r w:rsidR="00955BDB">
        <w:t>Ooooh</w:t>
      </w:r>
      <w:proofErr w:type="spellEnd"/>
      <w:r w:rsidR="00955BDB">
        <w:t xml:space="preserve">, check out those intimidating red fins on the TGMs flexural regions and the divers matching red patches. The scales in lamellar ichthyosis are often described as being thick, brown, and platelike – much like the thick plate-like coral reef growing nearby. It may be worth remembering, though not exclusively included in the sketch, that lamellar ichthyosis may be associated with </w:t>
      </w:r>
      <w:proofErr w:type="spellStart"/>
      <w:r w:rsidR="00955BDB">
        <w:t>hypernatremic</w:t>
      </w:r>
      <w:proofErr w:type="spellEnd"/>
      <w:r w:rsidR="00955BDB">
        <w:t xml:space="preserve"> dehydration and heat intolerance in addition to scarring </w:t>
      </w:r>
      <w:proofErr w:type="spellStart"/>
      <w:r w:rsidR="00955BDB">
        <w:t>alopecial</w:t>
      </w:r>
      <w:proofErr w:type="spellEnd"/>
      <w:r w:rsidR="00955BDB">
        <w:t xml:space="preserve">. I suppose you can try to remember that they’re in </w:t>
      </w:r>
      <w:proofErr w:type="spellStart"/>
      <w:r w:rsidR="00955BDB">
        <w:t>hypernatremic</w:t>
      </w:r>
      <w:proofErr w:type="spellEnd"/>
      <w:r w:rsidR="00955BDB">
        <w:t xml:space="preserve"> water? </w:t>
      </w:r>
    </w:p>
    <w:p w14:paraId="6EF97C8F" w14:textId="76298E14" w:rsidR="00955BDB" w:rsidRDefault="00955BDB">
      <w:r>
        <w:t>Now, if you’re wondering why this TGM takes his job so seriously, it’s because he’s been tasked with protecting the crypts of Atlantis. You may notice the entrance to the cryp</w:t>
      </w:r>
      <w:r w:rsidR="00390EE5">
        <w:t>t</w:t>
      </w:r>
      <w:r>
        <w:t xml:space="preserve">s in the background with a broken starfish statue adorning the mantle. The star fish is to remind you of </w:t>
      </w:r>
      <w:r w:rsidR="00390EE5">
        <w:t xml:space="preserve">steroidal, or as I like to say, </w:t>
      </w:r>
      <w:r>
        <w:t>“star-</w:t>
      </w:r>
      <w:proofErr w:type="spellStart"/>
      <w:r>
        <w:t>oidal</w:t>
      </w:r>
      <w:proofErr w:type="spellEnd"/>
      <w:r>
        <w:t>”</w:t>
      </w:r>
      <w:r w:rsidR="00390EE5">
        <w:t>,</w:t>
      </w:r>
      <w:r>
        <w:t xml:space="preserve"> sulfatase deficiency – AKA x-linked recessive ichthyosis – hence why we’ve depicted it as broken to resemble an X. This form of ichthyosis presents with fine-to-large dark brown adherent scales over the trunk and extremities, but it spares the flexural regions. So notice how the star fish has dark brown barnacles over the body and extremities, but NOT in the flexural areas. For the boards and COREs, you should be able to identify the classic finding of “comma shaped opacities” in the eye, and we’ve included this comma shaped arch </w:t>
      </w:r>
      <w:r w:rsidR="00E5512F">
        <w:t xml:space="preserve">above the starfish </w:t>
      </w:r>
      <w:r>
        <w:t xml:space="preserve">to help you with that. </w:t>
      </w:r>
    </w:p>
    <w:p w14:paraId="44E92E90" w14:textId="76E6422B" w:rsidR="00955BDB" w:rsidRDefault="00955BDB" w:rsidP="00955BDB">
      <w:pPr>
        <w:pStyle w:val="ListParagraph"/>
        <w:numPr>
          <w:ilvl w:val="0"/>
          <w:numId w:val="1"/>
        </w:numPr>
      </w:pPr>
      <w:r>
        <w:t xml:space="preserve">As a side note, the most common Kodachrome </w:t>
      </w:r>
      <w:r w:rsidR="00E5512F">
        <w:t xml:space="preserve">you’ll encounter is of a young boy with thick brown scales over the lateral neck which we colloquially term the “Dirty neck”. This isn’t shown explicitly, but once you see the Kodachrome, you can’t miss it! </w:t>
      </w:r>
    </w:p>
    <w:p w14:paraId="7A85581D" w14:textId="310BFBDC" w:rsidR="00E5512F" w:rsidRDefault="00E5512F" w:rsidP="00E5512F">
      <w:r>
        <w:t>These patients are also at increased risk of testicular cancer</w:t>
      </w:r>
      <w:r w:rsidR="00390EE5">
        <w:t>, cryptorchidism,</w:t>
      </w:r>
      <w:r>
        <w:t xml:space="preserve"> and hypogonadism as shown by the cancer crab statues and hypogonadism trash sack lying on the ground in front of the crypts. </w:t>
      </w:r>
    </w:p>
    <w:p w14:paraId="21E82B34" w14:textId="72D82188" w:rsidR="00E5512F" w:rsidRDefault="00E5512F" w:rsidP="00E5512F">
      <w:r>
        <w:t xml:space="preserve">Last, but certainly not least, we’ll cover </w:t>
      </w:r>
      <w:r w:rsidR="00390EE5">
        <w:t>N</w:t>
      </w:r>
      <w:r>
        <w:t xml:space="preserve">etherton syndrome. I’ll be the first to admit that the hook for </w:t>
      </w:r>
      <w:r w:rsidR="00390EE5">
        <w:t>N</w:t>
      </w:r>
      <w:r>
        <w:t>etherton’</w:t>
      </w:r>
      <w:r w:rsidR="00390EE5">
        <w:t xml:space="preserve">s </w:t>
      </w:r>
      <w:r>
        <w:t xml:space="preserve">may not be the best, but the hook is memorable and this condition is so heavily emphasized in didactics, that I have no doubt that it’ll stick for life. We’ll depict </w:t>
      </w:r>
      <w:r w:rsidR="00390EE5">
        <w:t>N</w:t>
      </w:r>
      <w:r>
        <w:t>etherton</w:t>
      </w:r>
      <w:r w:rsidR="00390EE5">
        <w:t>’</w:t>
      </w:r>
      <w:r>
        <w:t xml:space="preserve">s with this giant sphinx statue with the nether-regions covered up. </w:t>
      </w:r>
    </w:p>
    <w:p w14:paraId="04A2C4D9" w14:textId="610DAD1D" w:rsidR="00E5512F" w:rsidRDefault="00E5512F" w:rsidP="00E5512F">
      <w:pPr>
        <w:pStyle w:val="ListParagraph"/>
        <w:numPr>
          <w:ilvl w:val="0"/>
          <w:numId w:val="1"/>
        </w:numPr>
      </w:pPr>
      <w:r>
        <w:t xml:space="preserve">For having such a vulgar flag, it seems a little </w:t>
      </w:r>
      <w:r w:rsidR="00DB6353">
        <w:t>excessive</w:t>
      </w:r>
      <w:r>
        <w:t xml:space="preserve"> to cover </w:t>
      </w:r>
      <w:r w:rsidR="00390EE5">
        <w:t>THAT</w:t>
      </w:r>
      <w:r>
        <w:t xml:space="preserve"> up doesn’t it? </w:t>
      </w:r>
    </w:p>
    <w:p w14:paraId="05729CAD" w14:textId="62A93E95" w:rsidR="00DB6353" w:rsidRDefault="00DB6353" w:rsidP="00DB6353">
      <w:r>
        <w:t xml:space="preserve">We chose a sphinx because </w:t>
      </w:r>
      <w:r w:rsidR="00390EE5">
        <w:t>Netherton’s</w:t>
      </w:r>
      <w:r>
        <w:t xml:space="preserve"> is due to a mutation in spink 5 which encodes a gene called LEKTI. I think spink would be enough to get you the answer, but we’ll include an anchor that looks like the number 5 as an added bonus. One of the reasons </w:t>
      </w:r>
      <w:r w:rsidR="00390EE5">
        <w:t>Netherton’s</w:t>
      </w:r>
      <w:r>
        <w:t xml:space="preserve"> is a board favorite is due to the array of pathognomonic findings. One of these is ichthyosis linearis </w:t>
      </w:r>
      <w:proofErr w:type="spellStart"/>
      <w:r>
        <w:t>circumflexa</w:t>
      </w:r>
      <w:proofErr w:type="spellEnd"/>
      <w:r>
        <w:t xml:space="preserve"> which is characterized by annular to serpiginous plaques with a </w:t>
      </w:r>
      <w:r w:rsidR="00390EE5">
        <w:t>double-edged</w:t>
      </w:r>
      <w:r>
        <w:t xml:space="preserve"> scale. Once you see a picture of this, it’s hard to forget, but we’ll also put an old timey </w:t>
      </w:r>
      <w:r w:rsidR="00390EE5">
        <w:t>double-sided</w:t>
      </w:r>
      <w:r>
        <w:t xml:space="preserve"> scale to remind you of this unique feature. Another unique finding is seen on </w:t>
      </w:r>
      <w:proofErr w:type="spellStart"/>
      <w:r>
        <w:t>trichoscopy</w:t>
      </w:r>
      <w:proofErr w:type="spellEnd"/>
      <w:r>
        <w:t xml:space="preserve"> and called </w:t>
      </w:r>
      <w:proofErr w:type="spellStart"/>
      <w:r>
        <w:t>trichorrhexis</w:t>
      </w:r>
      <w:proofErr w:type="spellEnd"/>
      <w:r>
        <w:t xml:space="preserve"> </w:t>
      </w:r>
      <w:proofErr w:type="spellStart"/>
      <w:r>
        <w:t>invaginat</w:t>
      </w:r>
      <w:r w:rsidR="00390EE5">
        <w:t>a</w:t>
      </w:r>
      <w:proofErr w:type="spellEnd"/>
      <w:r>
        <w:t xml:space="preserve"> which </w:t>
      </w:r>
      <w:r w:rsidR="004E715A">
        <w:t>(</w:t>
      </w:r>
      <w:r>
        <w:t>to me at least</w:t>
      </w:r>
      <w:r w:rsidR="004E715A">
        <w:t>)</w:t>
      </w:r>
      <w:r>
        <w:t xml:space="preserve"> looks</w:t>
      </w:r>
      <w:r w:rsidR="004E715A">
        <w:t xml:space="preserve"> like bamboo. So remember these bamboo-esc kelp growing from around the sphinx. While it may seem like board fodder, it’s worth knowing that these patient’s have an increased risk of shellfish allergies, so we’ve added some shellfish as a hook. Furthermore, because of the impaired skin barrier function, these </w:t>
      </w:r>
      <w:r w:rsidR="00390EE5">
        <w:t>patients</w:t>
      </w:r>
      <w:r w:rsidR="004E715A">
        <w:t xml:space="preserve"> are at risk for high systemic absorption of topical calcineurin inhibitors such as </w:t>
      </w:r>
      <w:proofErr w:type="spellStart"/>
      <w:r w:rsidR="004E715A">
        <w:t>pimecrolimus</w:t>
      </w:r>
      <w:proofErr w:type="spellEnd"/>
      <w:r w:rsidR="004E715A">
        <w:t xml:space="preserve"> or </w:t>
      </w:r>
      <w:r w:rsidR="004E715A">
        <w:lastRenderedPageBreak/>
        <w:t xml:space="preserve">tacrolimus, and these medications should be avoided. Recall this sea-pickle by the sphinx for </w:t>
      </w:r>
      <w:proofErr w:type="spellStart"/>
      <w:r w:rsidR="004E715A">
        <w:t>pimecrolimus</w:t>
      </w:r>
      <w:proofErr w:type="spellEnd"/>
      <w:r w:rsidR="004E715A">
        <w:t xml:space="preserve"> (and as a general reminder that all topical calcineurin inhibitors should be avoided). </w:t>
      </w:r>
    </w:p>
    <w:p w14:paraId="6CD5EC7A" w14:textId="6CF84229" w:rsidR="004E715A" w:rsidRDefault="004E715A" w:rsidP="00DB6353">
      <w:r>
        <w:t xml:space="preserve">Whew! That was a lot of information, so let’s sum it up. In the front we have our vulgar flag to represent ichthyosis vulgaris due to AD filaggrin mutations – the flag represents filaggrin which is also responsible for keratosis pilaris hence the pilar nearby. The KID represents keratitis ichthyosis and deafness syndrome which is due to mutations in GJP 2 – shown by the bridge over the gap and the 2 eel. Recall that GJB 2 encodes connexin 26 thus we’ve also included the 2 eel and 6 golfclub. The name literally describes the presentation – keratitis which can lead to blindness, ichthyosis, and deafness. So recall the red ocular glasses, the name of the sketch, and the over-ear headphones. </w:t>
      </w:r>
      <w:r w:rsidR="003E707A">
        <w:t xml:space="preserve">Lastly, remember that these patients are predisposed to oral and cutaneous SCCs with the crab pacifier. </w:t>
      </w:r>
    </w:p>
    <w:p w14:paraId="0B0F0F11" w14:textId="5FCFAEE8" w:rsidR="003E707A" w:rsidRDefault="003E707A" w:rsidP="00DB6353">
      <w:r>
        <w:t xml:space="preserve">Superficial </w:t>
      </w:r>
      <w:proofErr w:type="spellStart"/>
      <w:r>
        <w:t>epidermolytic</w:t>
      </w:r>
      <w:proofErr w:type="spellEnd"/>
      <w:r>
        <w:t xml:space="preserve"> ichthyosis of </w:t>
      </w:r>
      <w:r w:rsidR="00390EE5">
        <w:t>siemens</w:t>
      </w:r>
      <w:r>
        <w:t xml:space="preserve"> is shown by the sea-man in the yellow bubble submarine. This is due to mutations in keratin 2 – the 2 eel – and manifests with superficial blistering often described as molting but spares the palms and soles. So remember that his palms are against the glass. One of the more heavily tested ichthyoses is lamellar ichthyosis with is shown by the tiny green man riding a sea lama. Remember that tiny green man holding a 1 sword represents TGM1 which in real life stands for transglutaminase 1. Clinically it presents with thick, brown, plate-like scales with severe flexural involvement. We’ve shown this with the thick plate-like coral reef by him and the red flexural fins. Also remember that it can be a cause of collodion baby, which is shown with the collodion diver looking at him. </w:t>
      </w:r>
    </w:p>
    <w:p w14:paraId="68349CD7" w14:textId="10B35F23" w:rsidR="003E707A" w:rsidRDefault="003E707A" w:rsidP="00DB6353">
      <w:r>
        <w:t xml:space="preserve">Steroidal sulfatase deficiency, AKA x-linked </w:t>
      </w:r>
      <w:r w:rsidR="00390EE5">
        <w:t>recessive</w:t>
      </w:r>
      <w:r>
        <w:t xml:space="preserve"> ichthyosis, is shown in the back with the broken starfish that looks like an x. The comma shaped adornment is to remind you of the comma shaped corneal opacities, while the brown barnacles over the trunk and extremities, but sparing the flexures, should help you to recall the classic characteristic of the scale. Recall that they’re also at increased risk of testicular carcinomas, cryptorchidism, and hypogonadism – the crab statues, hypogonadism sack, and the fact that these are crypts. </w:t>
      </w:r>
    </w:p>
    <w:p w14:paraId="227E055F" w14:textId="1D5056EB" w:rsidR="003E707A" w:rsidRDefault="003E707A" w:rsidP="00DB6353">
      <w:r>
        <w:t xml:space="preserve">Lastly, Netherton’s syndrome due to spink 5 mutations, is shown by our sphinx wearing a bra covering her Nether-regions. Burn the image of ichthyosis linearis </w:t>
      </w:r>
      <w:proofErr w:type="spellStart"/>
      <w:r>
        <w:t>circumflexa</w:t>
      </w:r>
      <w:proofErr w:type="spellEnd"/>
      <w:r>
        <w:t xml:space="preserve"> into your brain because the image of an annular double edged scale can show up frequently on tests. We’ve included this old-timey double edge scale as the hook. Furthermore, recall that the classic finding on </w:t>
      </w:r>
      <w:proofErr w:type="spellStart"/>
      <w:r>
        <w:t>trichoscopy</w:t>
      </w:r>
      <w:proofErr w:type="spellEnd"/>
      <w:r>
        <w:t xml:space="preserve"> is </w:t>
      </w:r>
      <w:proofErr w:type="spellStart"/>
      <w:r>
        <w:t>trichorrhexis</w:t>
      </w:r>
      <w:proofErr w:type="spellEnd"/>
      <w:r>
        <w:t xml:space="preserve"> </w:t>
      </w:r>
      <w:proofErr w:type="spellStart"/>
      <w:r>
        <w:t>invaginata</w:t>
      </w:r>
      <w:proofErr w:type="spellEnd"/>
      <w:r>
        <w:t xml:space="preserve">, which looks like bamboo – depicted by the bamboo-like kelp growing by the </w:t>
      </w:r>
      <w:r w:rsidR="00390EE5">
        <w:t>sphinx</w:t>
      </w:r>
      <w:r>
        <w:t xml:space="preserve">. It may be tested that the best place to take a hair from is the eyebrow, so try to remember that the sphinx has a </w:t>
      </w:r>
      <w:proofErr w:type="spellStart"/>
      <w:r>
        <w:t>lisa</w:t>
      </w:r>
      <w:proofErr w:type="spellEnd"/>
      <w:r>
        <w:t>-mona-esc smile and little to no eyebrows. These patients are at an increased risk of food allergies, specifically shellfish</w:t>
      </w:r>
      <w:r w:rsidR="00390EE5">
        <w:t xml:space="preserve">, and they should avoid calcineurin inhibitors like </w:t>
      </w:r>
      <w:proofErr w:type="spellStart"/>
      <w:r w:rsidR="00390EE5">
        <w:t>pimecrolimus</w:t>
      </w:r>
      <w:proofErr w:type="spellEnd"/>
      <w:r w:rsidR="00390EE5">
        <w:t xml:space="preserve"> or tacrolimus, so remember the shellfish and the sea pickle. </w:t>
      </w:r>
    </w:p>
    <w:sectPr w:rsidR="003E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C2A5E"/>
    <w:multiLevelType w:val="hybridMultilevel"/>
    <w:tmpl w:val="D90E66A4"/>
    <w:lvl w:ilvl="0" w:tplc="60C291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AC0FAB"/>
    <w:multiLevelType w:val="hybridMultilevel"/>
    <w:tmpl w:val="373EA1CC"/>
    <w:lvl w:ilvl="0" w:tplc="ECAE6D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08434">
    <w:abstractNumId w:val="1"/>
  </w:num>
  <w:num w:numId="2" w16cid:durableId="144500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63"/>
    <w:rsid w:val="0022353D"/>
    <w:rsid w:val="00390EE5"/>
    <w:rsid w:val="003E707A"/>
    <w:rsid w:val="004E715A"/>
    <w:rsid w:val="006579C0"/>
    <w:rsid w:val="00895A6E"/>
    <w:rsid w:val="00955BDB"/>
    <w:rsid w:val="00DB6353"/>
    <w:rsid w:val="00E5512F"/>
    <w:rsid w:val="00FC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B0B2"/>
  <w15:chartTrackingRefBased/>
  <w15:docId w15:val="{DDF26246-E0C7-4BD6-AC12-0979D428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2022-10-27T15:44:00Z</dcterms:created>
  <dcterms:modified xsi:type="dcterms:W3CDTF">2022-10-27T17:04:00Z</dcterms:modified>
</cp:coreProperties>
</file>