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Dermatology Lecture 5: Therapy of Psoriasis</w:t>
      </w:r>
    </w:p>
    <w:p>
      <w:pPr>
        <w:pStyle w:val="Heading2"/>
      </w:pPr>
      <w:r>
        <w:t>SCE Dermatology | EBDV | Dr. Eman Gomaa | Connect Academy</w:t>
      </w:r>
    </w:p>
    <w:p>
      <w:pPr>
        <w:pBdr>
          <w:bottom w:val="single" w:sz="6" w:space="1" w:color="4472C4"/>
        </w:pBdr>
      </w:pPr>
    </w:p>
    <w:p>
      <w:pPr>
        <w:spacing w:before="40" w:after="40"/>
        <w:ind w:left="567"/>
        <w:shd w:val="clear" w:color="auto" w:fill="E8F0FE"/>
      </w:pPr>
      <w:r>
        <w:rPr>
          <w:b/>
        </w:rPr>
        <w:t>Study Guide Format:</w:t>
      </w:r>
      <w:r>
        <w:t xml:space="preserve"> Each major topic includes a </w:t>
      </w:r>
      <w:r>
        <w:rPr>
          <w:b/>
        </w:rPr>
        <w:t>Summary</w:t>
      </w:r>
      <w:r>
        <w:t xml:space="preserve"> (synthesized from PDF slides + audio transcript) and a </w:t>
      </w:r>
      <w:r>
        <w:rPr>
          <w:b/>
        </w:rPr>
        <w:t>Translated &amp; Tidied Audio Transcript</w:t>
      </w:r>
      <w:r>
        <w:t xml:space="preserve"> (cleaned, translated from Arabic/English).</w:t>
      </w:r>
    </w:p>
    <w:p>
      <w:pPr>
        <w:pBdr>
          <w:bottom w:val="single" w:sz="6" w:space="1" w:color="4472C4"/>
        </w:pBdr>
      </w:pPr>
    </w:p>
    <w:p>
      <w:pPr>
        <w:pStyle w:val="Heading1"/>
      </w:pPr>
      <w:r>
        <w:t>1. Overview of Psoriasis Treatment Categories</w:t>
      </w:r>
    </w:p>
    <w:p>
      <w:pPr>
        <w:pStyle w:val="Heading2"/>
      </w:pPr>
      <w:r>
        <w:t>Summary</w:t>
      </w:r>
    </w:p>
    <w:p>
      <w:pPr>
        <w:pStyle w:val="ListBullet"/>
      </w:pPr>
      <w:r>
        <w:t xml:space="preserve">Psoriasis therapy is divided into </w:t>
      </w:r>
      <w:r>
        <w:rPr>
          <w:b/>
        </w:rPr>
        <w:t>five main categories</w:t>
      </w:r>
      <w:r>
        <w:t>:</w:t>
      </w:r>
    </w:p>
    <w:p>
      <w:pPr>
        <w:pStyle w:val="ListNumber"/>
      </w:pPr>
      <w:r>
        <w:rPr>
          <w:b/>
        </w:rPr>
        <w:t>Topical therapies</w:t>
      </w:r>
      <w:r>
        <w:t xml:space="preserve"> — first-line for mild/localised disease</w:t>
      </w:r>
    </w:p>
    <w:p>
      <w:pPr>
        <w:pStyle w:val="ListNumber"/>
      </w:pPr>
      <w:r>
        <w:rPr>
          <w:b/>
        </w:rPr>
        <w:t>Systemic therapies</w:t>
      </w:r>
      <w:r>
        <w:t xml:space="preserve"> — for moderate-to-severe disease</w:t>
      </w:r>
    </w:p>
    <w:p>
      <w:pPr>
        <w:pStyle w:val="ListNumber"/>
      </w:pPr>
      <w:r>
        <w:rPr>
          <w:b/>
        </w:rPr>
        <w:t>Phototherapy</w:t>
      </w:r>
      <w:r>
        <w:t xml:space="preserve"> — UVB (broadband/narrowband), PUVA</w:t>
      </w:r>
    </w:p>
    <w:p>
      <w:pPr>
        <w:pStyle w:val="ListNumber"/>
      </w:pPr>
      <w:r>
        <w:rPr>
          <w:b/>
        </w:rPr>
        <w:t>Photodynamic therapy</w:t>
      </w:r>
    </w:p>
    <w:p>
      <w:pPr>
        <w:pStyle w:val="ListNumber"/>
      </w:pPr>
      <w:r>
        <w:rPr>
          <w:b/>
        </w:rPr>
        <w:t>Laser</w:t>
      </w:r>
      <w:r>
        <w:t xml:space="preserve"> (Excimer, PDL, CO₂)</w:t>
      </w:r>
    </w:p>
    <w:p>
      <w:pPr>
        <w:pStyle w:val="ListBullet"/>
      </w:pPr>
      <w:r>
        <w:rPr>
          <w:b/>
        </w:rPr>
        <w:t>Special situations</w:t>
      </w:r>
      <w:r>
        <w:t xml:space="preserve"> require tailored approaches (pregnancy, comorbidities, childhood, nail psoriasis, psoriatic arthritis)</w:t>
      </w:r>
    </w:p>
    <w:p>
      <w:pPr>
        <w:pStyle w:val="ListBullet"/>
      </w:pPr>
      <w:r>
        <w:rPr>
          <w:b/>
        </w:rPr>
        <w:t>General measures</w:t>
      </w:r>
      <w:r>
        <w:t xml:space="preserve"> (emollients, lifestyle, avoiding triggers) are always part of management</w:t>
      </w:r>
    </w:p>
    <w:p>
      <w:pPr>
        <w:pStyle w:val="Heading2"/>
      </w:pPr>
      <w:r>
        <w:t>Translated &amp; Tidied Audio Transcript</w:t>
      </w:r>
    </w:p>
    <w:p>
      <w:pPr/>
      <w:r>
        <w:rPr>
          <w:b/>
        </w:rPr>
        <w:t>Dr. Eman:</w:t>
      </w:r>
      <w:r>
        <w:t xml:space="preserve"> Welcome everyone. Today we are going to talk about the treatment of psoriasis. As I mentioned before, we have the slides in front of us, so let's go through them together. The treatment of psoriasis is divided into: topical treatments, systemic treatments, phototherapy, photodynamic therapy, and laser. We also have special situations and general measures. We'll go through each category in detail, focusing on the systemic treatments, biologics, and phototherapy — because these are the most important for your exam.</w:t>
      </w:r>
    </w:p>
    <w:p>
      <w:pPr>
        <w:pBdr>
          <w:bottom w:val="single" w:sz="6" w:space="1" w:color="4472C4"/>
        </w:pBdr>
      </w:pPr>
    </w:p>
    <w:p>
      <w:pPr>
        <w:pStyle w:val="Heading1"/>
      </w:pPr>
      <w:r>
        <w:t>2. Indications for Systemic Therapy</w:t>
      </w:r>
    </w:p>
    <w:p>
      <w:pPr>
        <w:pStyle w:val="Heading2"/>
      </w:pPr>
      <w:r>
        <w:t>Summary</w:t>
      </w:r>
    </w:p>
    <w:p>
      <w:pPr/>
      <w:r>
        <w:t xml:space="preserve">Systemic therapy is indicated when psoriasis is </w:t>
      </w:r>
      <w:r>
        <w:rPr>
          <w:b/>
        </w:rPr>
        <w:t>severe</w:t>
      </w:r>
      <w:r>
        <w:t xml:space="preserve">, </w:t>
      </w:r>
      <w:r>
        <w:rPr>
          <w:b/>
        </w:rPr>
        <w:t>widespread</w:t>
      </w:r>
      <w:r>
        <w:t xml:space="preserve">, or </w:t>
      </w:r>
      <w:r>
        <w:rPr>
          <w:b/>
        </w:rPr>
        <w:t>unresponsive</w:t>
      </w:r>
      <w:r>
        <w:t xml:space="preserve"> to topical treatment. Specific indications include:</w:t>
      </w:r>
    </w:p>
    <w:p>
      <w:pPr>
        <w:pStyle w:val="ListBullet"/>
      </w:pPr>
      <w:r>
        <w:rPr>
          <w:b/>
        </w:rPr>
        <w:t>Chronic plaque psoriasis</w:t>
      </w:r>
      <w:r>
        <w:t xml:space="preserve"> involving &gt;10–15% body surface area (BSA)</w:t>
      </w:r>
    </w:p>
    <w:p>
      <w:pPr>
        <w:pStyle w:val="ListBullet"/>
      </w:pPr>
      <w:r>
        <w:rPr>
          <w:b/>
        </w:rPr>
        <w:t>Psoriasis not responding</w:t>
      </w:r>
      <w:r>
        <w:t xml:space="preserve"> to topical therapies</w:t>
      </w:r>
    </w:p>
    <w:p>
      <w:pPr>
        <w:pStyle w:val="ListBullet"/>
      </w:pPr>
      <w:r>
        <w:rPr>
          <w:b/>
        </w:rPr>
        <w:t>Erythrodermic psoriasis</w:t>
      </w:r>
    </w:p>
    <w:p>
      <w:pPr>
        <w:pStyle w:val="ListBullet"/>
      </w:pPr>
      <w:r>
        <w:rPr>
          <w:b/>
        </w:rPr>
        <w:t>Pustular psoriasis</w:t>
      </w:r>
      <w:r>
        <w:t xml:space="preserve"> (generalised or localised)</w:t>
      </w:r>
    </w:p>
    <w:p>
      <w:pPr>
        <w:pStyle w:val="ListBullet"/>
      </w:pPr>
      <w:r>
        <w:rPr>
          <w:b/>
        </w:rPr>
        <w:t>Moderate-to-severe psoriatic arthropathy</w:t>
      </w:r>
    </w:p>
    <w:p>
      <w:pPr>
        <w:pStyle w:val="ListBullet"/>
      </w:pPr>
      <w:r>
        <w:rPr>
          <w:b/>
        </w:rPr>
        <w:t>Severe nail psoriasis</w:t>
      </w:r>
    </w:p>
    <w:p>
      <w:pPr>
        <w:pStyle w:val="ListBullet"/>
      </w:pPr>
      <w:r>
        <w:rPr>
          <w:b/>
        </w:rPr>
        <w:t>Psoriasis of small surface area</w:t>
      </w:r>
      <w:r>
        <w:t xml:space="preserve"> but severely impairing quality of life (e.g., severe palmoplantar or scalp psoriasis)</w:t>
      </w:r>
    </w:p>
    <w:p>
      <w:pPr>
        <w:pStyle w:val="Heading2"/>
      </w:pPr>
      <w:r>
        <w:t>Translated &amp; Tidied Audio Transcript</w:t>
      </w:r>
    </w:p>
    <w:p>
      <w:pPr/>
      <w:r>
        <w:rPr>
          <w:b/>
        </w:rPr>
        <w:t>Dr. Eman:</w:t>
      </w:r>
      <w:r>
        <w:t xml:space="preserve"> Now, when do we use systemic therapy? We use it when the disease is severe — meaning it covers more than 10 to 15% of the body surface area, or when it does not respond to topical treatments. We also use it in erythrodermic psoriasis, pustular psoriasis, psoriatic arthritis, severe nail psoriasis, and even when the affected area is small but the impact on the patient's quality of life is significant — for example, psoriasis on the palms, soles, or scalp that is resistant to topical treatment.</w:t>
      </w:r>
    </w:p>
    <w:p>
      <w:pPr>
        <w:pBdr>
          <w:bottom w:val="single" w:sz="6" w:space="1" w:color="4472C4"/>
        </w:pBdr>
      </w:pPr>
    </w:p>
    <w:p>
      <w:pPr>
        <w:pStyle w:val="Heading1"/>
      </w:pPr>
      <w:r>
        <w:t>3. First-Line Systemic Therapies: Overview &amp; Comparison</w:t>
      </w:r>
    </w:p>
    <w:p>
      <w:pPr>
        <w:pStyle w:val="Heading2"/>
      </w:pPr>
      <w:r>
        <w:t>Summary</w:t>
      </w:r>
    </w:p>
    <w:p>
      <w:pPr/>
      <w:r>
        <w:rPr>
          <w:b/>
        </w:rPr>
        <w:t>First-line systemic agents</w:t>
      </w:r>
      <w:r>
        <w:t xml:space="preserve"> in psoriasis are: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4472C4"/>
          </w:tcPr>
          <w:p>
            <w:pPr>
              <w:spacing w:before="40" w:after="40"/>
            </w:pPr>
            <w:r>
              <w:rPr>
                <w:b/>
                <w:color w:val="FFFFFF"/>
              </w:rPr>
            </w:r>
            <w:r>
              <w:rPr>
                <w:b/>
                <w:color w:val="FFFFFF"/>
              </w:rPr>
              <w:t>Drug</w:t>
            </w:r>
          </w:p>
        </w:tc>
        <w:tc>
          <w:tcPr>
            <w:tcW w:type="dxa" w:w="2340"/>
            <w:shd w:val="clear" w:color="auto" w:fill="4472C4"/>
          </w:tcPr>
          <w:p>
            <w:pPr>
              <w:spacing w:before="40" w:after="40"/>
            </w:pPr>
            <w:r>
              <w:rPr>
                <w:b/>
                <w:color w:val="FFFFFF"/>
              </w:rPr>
            </w:r>
            <w:r>
              <w:rPr>
                <w:b/>
                <w:color w:val="FFFFFF"/>
              </w:rPr>
              <w:t>Dose</w:t>
            </w:r>
          </w:p>
        </w:tc>
        <w:tc>
          <w:tcPr>
            <w:tcW w:type="dxa" w:w="2340"/>
            <w:shd w:val="clear" w:color="auto" w:fill="4472C4"/>
          </w:tcPr>
          <w:p>
            <w:pPr>
              <w:spacing w:before="40" w:after="40"/>
            </w:pPr>
            <w:r>
              <w:rPr>
                <w:b/>
                <w:color w:val="FFFFFF"/>
              </w:rPr>
            </w:r>
            <w:r>
              <w:rPr>
                <w:b/>
                <w:color w:val="FFFFFF"/>
              </w:rPr>
              <w:t>Key Side Effects</w:t>
            </w:r>
          </w:p>
        </w:tc>
        <w:tc>
          <w:tcPr>
            <w:tcW w:type="dxa" w:w="2340"/>
            <w:shd w:val="clear" w:color="auto" w:fill="4472C4"/>
          </w:tcPr>
          <w:p>
            <w:pPr>
              <w:spacing w:before="40" w:after="40"/>
            </w:pPr>
            <w:r>
              <w:rPr>
                <w:b/>
                <w:color w:val="FFFFFF"/>
              </w:rPr>
            </w:r>
            <w:r>
              <w:rPr>
                <w:b/>
                <w:color w:val="FFFFFF"/>
              </w:rPr>
              <w:t>Contraindications</w:t>
            </w:r>
          </w:p>
        </w:tc>
      </w:tr>
      <w:tr>
        <w:tc>
          <w:tcPr>
            <w:tcW w:type="dxa" w:w="2340"/>
          </w:tcPr>
          <w:p>
            <w:pPr>
              <w:spacing w:before="40" w:after="40"/>
            </w:pPr>
            <w:r/>
            <w:r>
              <w:rPr>
                <w:b/>
              </w:rPr>
              <w:t>Methotrexate (MTX)</w:t>
            </w:r>
          </w:p>
        </w:tc>
        <w:tc>
          <w:tcPr>
            <w:tcW w:type="dxa" w:w="2340"/>
          </w:tcPr>
          <w:p>
            <w:pPr>
              <w:spacing w:before="40" w:after="40"/>
            </w:pPr>
            <w:r/>
            <w:r>
              <w:t xml:space="preserve">7.5–25 mg oral/IM </w:t>
            </w:r>
            <w:r>
              <w:rPr>
                <w:b/>
              </w:rPr>
              <w:t>once weekly</w:t>
            </w:r>
            <w:r>
              <w:t xml:space="preserve"> + folic acid 1–5 mg/day (except MTX day)</w:t>
            </w:r>
          </w:p>
        </w:tc>
        <w:tc>
          <w:tcPr>
            <w:tcW w:type="dxa" w:w="2340"/>
          </w:tcPr>
          <w:p>
            <w:pPr>
              <w:spacing w:before="40" w:after="40"/>
            </w:pPr>
            <w:r/>
            <w:r>
              <w:t>Nausea/vomiting, hepatotoxicity, bone marrow suppression, teratogenic, pulmonary fibrosis, immunosuppression</w:t>
            </w:r>
          </w:p>
        </w:tc>
        <w:tc>
          <w:tcPr>
            <w:tcW w:type="dxa" w:w="2340"/>
          </w:tcPr>
          <w:p>
            <w:pPr>
              <w:spacing w:before="40" w:after="40"/>
            </w:pPr>
            <w:r/>
            <w:r>
              <w:t>Pregnancy (Category X), lactation, liver/kidney disease, anaemia/leucopenia/thrombocytopenia</w:t>
            </w:r>
          </w:p>
        </w:tc>
      </w:tr>
      <w:tr>
        <w:tc>
          <w:tcPr>
            <w:tcW w:type="dxa" w:w="2340"/>
            <w:shd w:val="clear" w:color="auto" w:fill="DCE6F1"/>
          </w:tcPr>
          <w:p>
            <w:pPr>
              <w:spacing w:before="40" w:after="40"/>
            </w:pPr>
            <w:r/>
            <w:r>
              <w:rPr>
                <w:b/>
              </w:rPr>
              <w:t>Acitretin</w:t>
            </w:r>
          </w:p>
        </w:tc>
        <w:tc>
          <w:tcPr>
            <w:tcW w:type="dxa" w:w="2340"/>
            <w:shd w:val="clear" w:color="auto" w:fill="DCE6F1"/>
          </w:tcPr>
          <w:p>
            <w:pPr>
              <w:spacing w:before="40" w:after="40"/>
            </w:pPr>
            <w:r/>
            <w:r>
              <w:t xml:space="preserve">10–50 mg/day as a </w:t>
            </w:r>
            <w:r>
              <w:rPr>
                <w:b/>
              </w:rPr>
              <w:t>single daily dose</w:t>
            </w:r>
            <w:r>
              <w:t xml:space="preserve"> for 3–6 months</w:t>
            </w:r>
          </w:p>
        </w:tc>
        <w:tc>
          <w:tcPr>
            <w:tcW w:type="dxa" w:w="2340"/>
            <w:shd w:val="clear" w:color="auto" w:fill="DCE6F1"/>
          </w:tcPr>
          <w:p>
            <w:pPr>
              <w:spacing w:before="40" w:after="40"/>
            </w:pPr>
            <w:r/>
            <w:r>
              <w:t xml:space="preserve">Hyperlipidaemia, cheilitis, xerosis, hepatotoxicity, </w:t>
            </w:r>
            <w:r>
              <w:rPr>
                <w:b/>
              </w:rPr>
              <w:t>teratogenic</w:t>
            </w:r>
          </w:p>
        </w:tc>
        <w:tc>
          <w:tcPr>
            <w:tcW w:type="dxa" w:w="2340"/>
            <w:shd w:val="clear" w:color="auto" w:fill="DCE6F1"/>
          </w:tcPr>
          <w:p>
            <w:pPr>
              <w:spacing w:before="40" w:after="40"/>
            </w:pPr>
            <w:r/>
            <w:r>
              <w:t>Pregnancy (Category X), lactation, hyperlipidaemia, liver/kidney dysfunction</w:t>
            </w:r>
          </w:p>
        </w:tc>
      </w:tr>
      <w:tr>
        <w:tc>
          <w:tcPr>
            <w:tcW w:type="dxa" w:w="2340"/>
          </w:tcPr>
          <w:p>
            <w:pPr>
              <w:spacing w:before="40" w:after="40"/>
            </w:pPr>
            <w:r/>
            <w:r>
              <w:rPr>
                <w:b/>
              </w:rPr>
              <w:t>Cyclosporine</w:t>
            </w:r>
          </w:p>
        </w:tc>
        <w:tc>
          <w:tcPr>
            <w:tcW w:type="dxa" w:w="2340"/>
          </w:tcPr>
          <w:p>
            <w:pPr>
              <w:spacing w:before="40" w:after="40"/>
            </w:pPr>
            <w:r/>
            <w:r>
              <w:t xml:space="preserve">2.5–5 mg/kg/day in </w:t>
            </w:r>
            <w:r>
              <w:rPr>
                <w:b/>
              </w:rPr>
              <w:t>divided doses</w:t>
            </w:r>
            <w:r>
              <w:t xml:space="preserve"> (max 1–2 years)</w:t>
            </w:r>
          </w:p>
        </w:tc>
        <w:tc>
          <w:tcPr>
            <w:tcW w:type="dxa" w:w="2340"/>
          </w:tcPr>
          <w:p>
            <w:pPr>
              <w:spacing w:before="40" w:after="40"/>
            </w:pPr>
            <w:r/>
            <w:r>
              <w:t>Nephrotoxicity, hypertension, malignancy risk, immunosuppression, hypertrichosis, gingival hyperplasia</w:t>
            </w:r>
          </w:p>
        </w:tc>
        <w:tc>
          <w:tcPr>
            <w:tcW w:type="dxa" w:w="2340"/>
          </w:tcPr>
          <w:p>
            <w:pPr>
              <w:spacing w:before="40" w:after="40"/>
            </w:pPr>
            <w:r/>
            <w:r>
              <w:t>Abnormal renal function, uncontrolled hypertension, malignancy, hypersensitivity, live vaccinations</w:t>
            </w:r>
          </w:p>
        </w:tc>
      </w:tr>
      <w:tr>
        <w:tc>
          <w:tcPr>
            <w:tcW w:type="dxa" w:w="2340"/>
            <w:shd w:val="clear" w:color="auto" w:fill="DCE6F1"/>
          </w:tcPr>
          <w:p>
            <w:pPr>
              <w:spacing w:before="40" w:after="40"/>
            </w:pPr>
            <w:r/>
            <w:r>
              <w:rPr>
                <w:b/>
              </w:rPr>
              <w:t>Biologics</w:t>
            </w:r>
          </w:p>
        </w:tc>
        <w:tc>
          <w:tcPr>
            <w:tcW w:type="dxa" w:w="2340"/>
            <w:shd w:val="clear" w:color="auto" w:fill="DCE6F1"/>
          </w:tcPr>
          <w:p>
            <w:pPr>
              <w:spacing w:before="40" w:after="40"/>
            </w:pPr>
            <w:r/>
            <w:r>
              <w:t>See Section 6</w:t>
            </w:r>
          </w:p>
        </w:tc>
        <w:tc>
          <w:tcPr>
            <w:tcW w:type="dxa" w:w="2340"/>
            <w:shd w:val="clear" w:color="auto" w:fill="DCE6F1"/>
          </w:tcPr>
          <w:p>
            <w:pPr>
              <w:spacing w:before="40" w:after="40"/>
            </w:pPr>
            <w:r/>
            <w:r>
              <w:t>See Section 6</w:t>
            </w:r>
          </w:p>
        </w:tc>
        <w:tc>
          <w:tcPr>
            <w:tcW w:type="dxa" w:w="2340"/>
            <w:shd w:val="clear" w:color="auto" w:fill="DCE6F1"/>
          </w:tcPr>
          <w:p>
            <w:pPr>
              <w:spacing w:before="40" w:after="40"/>
            </w:pPr>
            <w:r/>
            <w:r>
              <w:t>See Section 6</w:t>
            </w:r>
          </w:p>
        </w:tc>
      </w:tr>
    </w:tbl>
    <w:p/>
    <w:p>
      <w:pPr/>
      <w:r>
        <w:rPr>
          <w:b/>
        </w:rPr>
        <w:t>Second-line systemic agents</w:t>
      </w:r>
      <w:r>
        <w:t xml:space="preserve"> include:</w:t>
      </w:r>
    </w:p>
    <w:p>
      <w:pPr>
        <w:pStyle w:val="ListBullet"/>
      </w:pPr>
      <w:r>
        <w:t>Azathioprine, Mycophenolate mofetil, Fumaric acid esters (fumarates), Hydroxyurea, Leflunomide, Sulfasalazine, Tacrolimus, 6-Thioguanine</w:t>
      </w:r>
    </w:p>
    <w:p>
      <w:pPr>
        <w:pStyle w:val="Heading2"/>
      </w:pPr>
      <w:r>
        <w:t>Translated &amp; Tidied Audio Transcript</w:t>
      </w:r>
    </w:p>
    <w:p>
      <w:pPr/>
      <w:r>
        <w:rPr>
          <w:b/>
        </w:rPr>
        <w:t>Dr. Eman:</w:t>
      </w:r>
      <w:r>
        <w:t xml:space="preserve"> The first-line systemic treatments are methotrexate, acitretin, cyclosporine, and biologics. The second-line options — which we won't go into in great detail — include azathioprine, mycophenolate mofetil, fumaric acid esters, hydroxyurea, leflunomide, sulfasalazine, tacrolimus, and 6-thioguanine.</w:t>
      </w:r>
    </w:p>
    <w:p>
      <w:pPr/>
      <w:r>
        <w:rPr>
          <w:b/>
        </w:rPr>
        <w:t>Dr. Eman:</w:t>
      </w:r>
      <w:r>
        <w:t xml:space="preserve"> When we talk about these drugs, we need to understand three things for each one: the </w:t>
      </w:r>
      <w:r>
        <w:rPr>
          <w:b/>
        </w:rPr>
        <w:t>mechanism of action</w:t>
      </w:r>
      <w:r>
        <w:t xml:space="preserve">, the </w:t>
      </w:r>
      <w:r>
        <w:rPr>
          <w:b/>
        </w:rPr>
        <w:t>dose</w:t>
      </w:r>
      <w:r>
        <w:t xml:space="preserve">, and the </w:t>
      </w:r>
      <w:r>
        <w:rPr>
          <w:b/>
        </w:rPr>
        <w:t>side effects</w:t>
      </w:r>
      <w:r>
        <w:t>. These are the most important things for the exam. Of course, we also need to know the indications, contraindications, and what monitoring is required.</w:t>
      </w:r>
    </w:p>
    <w:p>
      <w:pPr>
        <w:pBdr>
          <w:bottom w:val="single" w:sz="6" w:space="1" w:color="4472C4"/>
        </w:pBdr>
      </w:pPr>
    </w:p>
    <w:p>
      <w:pPr>
        <w:pStyle w:val="Heading1"/>
      </w:pPr>
      <w:r>
        <w:t>4. Methotrexate (MTX)</w:t>
      </w:r>
    </w:p>
    <w:p>
      <w:pPr>
        <w:pStyle w:val="Heading2"/>
      </w:pPr>
      <w:r>
        <w:t>Summary</w:t>
      </w:r>
    </w:p>
    <w:p>
      <w:pPr>
        <w:pStyle w:val="Heading3"/>
      </w:pPr>
      <w:r>
        <w:t>Mechanism of Action</w:t>
      </w:r>
    </w:p>
    <w:p>
      <w:pPr>
        <w:pStyle w:val="ListBullet"/>
      </w:pPr>
      <w:r>
        <w:t xml:space="preserve">MTX is a </w:t>
      </w:r>
      <w:r>
        <w:rPr>
          <w:b/>
        </w:rPr>
        <w:t>folate antagonist</w:t>
      </w:r>
      <w:r>
        <w:t xml:space="preserve"> — it inhibits </w:t>
      </w:r>
      <w:r>
        <w:rPr>
          <w:b/>
        </w:rPr>
        <w:t>dihydrofolate reductase (DHFR)</w:t>
      </w:r>
      <w:r>
        <w:t>, which is essential for DNA synthesis</w:t>
      </w:r>
    </w:p>
    <w:p>
      <w:pPr>
        <w:pStyle w:val="ListBullet"/>
      </w:pPr>
      <w:r>
        <w:t xml:space="preserve">This leads to inhibition of </w:t>
      </w:r>
      <w:r>
        <w:rPr>
          <w:b/>
        </w:rPr>
        <w:t>purine synthesis</w:t>
      </w:r>
      <w:r>
        <w:t xml:space="preserve"> and </w:t>
      </w:r>
      <w:r>
        <w:rPr>
          <w:b/>
        </w:rPr>
        <w:t>thymidylate synthesis</w:t>
      </w:r>
      <w:r>
        <w:t>, blocking cell proliferation</w:t>
      </w:r>
    </w:p>
    <w:p>
      <w:pPr>
        <w:pStyle w:val="ListBullet"/>
      </w:pPr>
      <w:r>
        <w:t xml:space="preserve">MTX polyglutamate (the active intracellular form) also inhibits </w:t>
      </w:r>
      <w:r>
        <w:rPr>
          <w:b/>
        </w:rPr>
        <w:t>MTHFR</w:t>
      </w:r>
      <w:r>
        <w:t xml:space="preserve"> (methylenetetrahydrofolate reductase), reducing methionine and SAM production</w:t>
      </w:r>
    </w:p>
    <w:p>
      <w:pPr>
        <w:pStyle w:val="ListBullet"/>
      </w:pPr>
      <w:r>
        <w:t xml:space="preserve">Net effect: </w:t>
      </w:r>
      <w:r>
        <w:rPr>
          <w:b/>
        </w:rPr>
        <w:t>anti-proliferative</w:t>
      </w:r>
      <w:r>
        <w:t xml:space="preserve"> (stops keratinocyte proliferation), </w:t>
      </w:r>
      <w:r>
        <w:rPr>
          <w:b/>
        </w:rPr>
        <w:t>anti-inflammatory</w:t>
      </w:r>
      <w:r>
        <w:t xml:space="preserve">, and </w:t>
      </w:r>
      <w:r>
        <w:rPr>
          <w:b/>
        </w:rPr>
        <w:t>immunosuppressive</w:t>
      </w:r>
    </w:p>
    <w:p>
      <w:pPr>
        <w:pStyle w:val="Heading3"/>
      </w:pPr>
      <w:r>
        <w:t>Dose</w:t>
      </w:r>
    </w:p>
    <w:p>
      <w:pPr>
        <w:pStyle w:val="ListBullet"/>
      </w:pPr>
      <w:r>
        <w:rPr>
          <w:b/>
        </w:rPr>
        <w:t>7.5–25 mg</w:t>
      </w:r>
      <w:r>
        <w:t xml:space="preserve"> as a </w:t>
      </w:r>
      <w:r>
        <w:rPr>
          <w:b/>
        </w:rPr>
        <w:t>single oral or IM dose once weekly</w:t>
      </w:r>
    </w:p>
    <w:p>
      <w:pPr>
        <w:pStyle w:val="ListBullet"/>
      </w:pPr>
      <w:r>
        <w:t xml:space="preserve">Always given with </w:t>
      </w:r>
      <w:r>
        <w:rPr>
          <w:b/>
        </w:rPr>
        <w:t>folic acid 1–5 mg/day</w:t>
      </w:r>
      <w:r>
        <w:t xml:space="preserve"> (every day </w:t>
      </w:r>
      <w:r>
        <w:rPr>
          <w:i/>
        </w:rPr>
        <w:t>except</w:t>
      </w:r>
      <w:r>
        <w:t xml:space="preserve"> the day of MTX) to reduce side effects (especially mucositis and bone marrow suppression)</w:t>
      </w:r>
    </w:p>
    <w:p>
      <w:pPr>
        <w:pStyle w:val="Heading3"/>
      </w:pPr>
      <w:r>
        <w:t>Indications</w:t>
      </w:r>
    </w:p>
    <w:p>
      <w:pPr>
        <w:pStyle w:val="ListBullet"/>
      </w:pPr>
      <w:r>
        <w:t>Severe psoriasis (chronic plaque &gt;10–15% BSA, pustular, erythrodermic)</w:t>
      </w:r>
    </w:p>
    <w:p>
      <w:pPr>
        <w:pStyle w:val="ListBullet"/>
      </w:pPr>
      <w:r>
        <w:t>Psoriatic arthritis (moderate to severe)</w:t>
      </w:r>
    </w:p>
    <w:p>
      <w:pPr>
        <w:pStyle w:val="ListBullet"/>
      </w:pPr>
      <w:r>
        <w:t>Psoriasis not responding to topical treatments, phototherapy, or retinoids</w:t>
      </w:r>
    </w:p>
    <w:p>
      <w:pPr>
        <w:pStyle w:val="Heading3"/>
      </w:pPr>
      <w:r>
        <w:t>Side Effects</w:t>
      </w:r>
    </w:p>
    <w:p>
      <w:pPr>
        <w:pStyle w:val="ListBullet"/>
      </w:pPr>
      <w:r>
        <w:rPr>
          <w:b/>
        </w:rPr>
        <w:t>Subjective:</w:t>
      </w:r>
      <w:r>
        <w:t xml:space="preserve"> Nausea, vomiting, abdominal pain, fatigue, headache</w:t>
      </w:r>
    </w:p>
    <w:p>
      <w:pPr>
        <w:pStyle w:val="ListBullet"/>
      </w:pPr>
      <w:r>
        <w:rPr>
          <w:b/>
        </w:rPr>
        <w:t>Hepatic:</w:t>
      </w:r>
      <w:r>
        <w:t xml:space="preserve"> Hepatitis, </w:t>
      </w:r>
      <w:r>
        <w:rPr>
          <w:b/>
        </w:rPr>
        <w:t>fibrosis</w:t>
      </w:r>
      <w:r>
        <w:t xml:space="preserve">, </w:t>
      </w:r>
      <w:r>
        <w:rPr>
          <w:b/>
        </w:rPr>
        <w:t>cirrhosis</w:t>
      </w:r>
      <w:r>
        <w:t xml:space="preserve"> (most feared long-term effect)</w:t>
      </w:r>
    </w:p>
    <w:p>
      <w:pPr>
        <w:pStyle w:val="ListBullet"/>
      </w:pPr>
      <w:r>
        <w:rPr>
          <w:b/>
        </w:rPr>
        <w:t>Haematopoietic:</w:t>
      </w:r>
      <w:r>
        <w:t xml:space="preserve"> Leucopenia, thrombocytopenia, anaemia</w:t>
      </w:r>
    </w:p>
    <w:p>
      <w:pPr>
        <w:pStyle w:val="ListBullet"/>
      </w:pPr>
      <w:r>
        <w:rPr>
          <w:b/>
        </w:rPr>
        <w:t>Mucocutaneous:</w:t>
      </w:r>
      <w:r>
        <w:t xml:space="preserve"> Oral erosions/ulcers, alopecia, delayed phototoxicity, plaque necrosis (overdose)</w:t>
      </w:r>
    </w:p>
    <w:p>
      <w:pPr>
        <w:pStyle w:val="ListBullet"/>
      </w:pPr>
      <w:r>
        <w:rPr>
          <w:b/>
        </w:rPr>
        <w:t>Pulmonary:</w:t>
      </w:r>
      <w:r>
        <w:t xml:space="preserve"> Interstitial pneumonitis (acute-onset cough + dyspnoea — idiosyncratic)</w:t>
      </w:r>
    </w:p>
    <w:p>
      <w:pPr>
        <w:pStyle w:val="ListBullet"/>
      </w:pPr>
      <w:r>
        <w:rPr>
          <w:b/>
        </w:rPr>
        <w:t>Teratogenic</w:t>
      </w:r>
      <w:r>
        <w:t xml:space="preserve"> (Category X) — discontinue </w:t>
      </w:r>
      <w:r>
        <w:rPr>
          <w:b/>
        </w:rPr>
        <w:t>3 months</w:t>
      </w:r>
      <w:r>
        <w:t xml:space="preserve"> before planned conception (both male and female)</w:t>
      </w:r>
    </w:p>
    <w:p>
      <w:pPr>
        <w:pStyle w:val="ListBullet"/>
      </w:pPr>
      <w:r>
        <w:rPr>
          <w:b/>
        </w:rPr>
        <w:t>Carcinogenesis:</w:t>
      </w:r>
      <w:r>
        <w:t xml:space="preserve"> Increased risk of lymphoma (especially in RA patients); increased cutaneous SCC risk in PUVA-treated patients</w:t>
      </w:r>
    </w:p>
    <w:p>
      <w:pPr>
        <w:pStyle w:val="ListBullet"/>
      </w:pPr>
      <w:r>
        <w:rPr>
          <w:b/>
        </w:rPr>
        <w:t>Opportunistic infections:</w:t>
      </w:r>
      <w:r>
        <w:t xml:space="preserve"> </w:t>
      </w:r>
      <w:r>
        <w:rPr>
          <w:i/>
        </w:rPr>
        <w:t>Pneumocystis jirovecii</w:t>
      </w:r>
      <w:r>
        <w:t xml:space="preserve"> pneumonia, cryptococcosis</w:t>
      </w:r>
    </w:p>
    <w:p>
      <w:pPr>
        <w:pStyle w:val="Heading3"/>
      </w:pPr>
      <w:r>
        <w:t>Absolute Contraindications</w:t>
      </w:r>
    </w:p>
    <w:p>
      <w:pPr/>
      <w:r>
        <w:t>Pregnancy, severe anaemia/leucopenia/thrombocytopenia, significant liver disease, active infections, hypersensitivity to MTX, active peptic ulcer, significant pulmonary dysfunction, immunodeficiency syndromes</w:t>
      </w:r>
    </w:p>
    <w:p>
      <w:pPr>
        <w:pStyle w:val="Heading3"/>
      </w:pPr>
      <w:r>
        <w:t>Monitoring</w:t>
      </w:r>
    </w:p>
    <w:p>
      <w:pPr>
        <w:pStyle w:val="ListBullet"/>
      </w:pPr>
      <w:r>
        <w:t>CBC, liver function tests, kidney function tests</w:t>
      </w:r>
    </w:p>
    <w:p>
      <w:pPr>
        <w:pStyle w:val="ListBullet"/>
      </w:pPr>
      <w:r>
        <w:t>Pregnancy test</w:t>
      </w:r>
    </w:p>
    <w:p>
      <w:pPr>
        <w:pStyle w:val="ListBullet"/>
      </w:pPr>
      <w:r>
        <w:t>Tests for HIV / PPD (TB screening)</w:t>
      </w:r>
    </w:p>
    <w:p>
      <w:pPr>
        <w:pStyle w:val="ListBullet"/>
      </w:pPr>
      <w:r>
        <w:t>Chest X-ray</w:t>
      </w:r>
    </w:p>
    <w:p>
      <w:pPr>
        <w:pStyle w:val="ListBullet"/>
      </w:pPr>
      <w:r>
        <w:rPr>
          <w:b/>
        </w:rPr>
        <w:t>Liver biopsy</w:t>
      </w:r>
      <w:r>
        <w:t xml:space="preserve"> (if cumulative dose concern or abnormal LFTs)</w:t>
      </w:r>
    </w:p>
    <w:p>
      <w:pPr>
        <w:pStyle w:val="Heading3"/>
      </w:pPr>
      <w:r>
        <w:t>Clinical Pearl</w:t>
      </w:r>
    </w:p>
    <w:p>
      <w:pPr>
        <w:spacing w:before="40" w:after="40"/>
        <w:ind w:left="567"/>
        <w:shd w:val="clear" w:color="auto" w:fill="E8F0FE"/>
      </w:pPr>
      <w:r>
        <w:t xml:space="preserve">⚠️ </w:t>
      </w:r>
      <w:r>
        <w:rPr>
          <w:b/>
        </w:rPr>
        <w:t>Folic acid supplementation</w:t>
      </w:r>
      <w:r>
        <w:t xml:space="preserve"> is mandatory with MTX — it does NOT reduce efficacy but significantly reduces side effects. The drug is given </w:t>
      </w:r>
      <w:r>
        <w:rPr>
          <w:b/>
        </w:rPr>
        <w:t>once weekly</w:t>
      </w:r>
      <w:r>
        <w:t xml:space="preserve"> (not daily) — a common real-world medication error.</w:t>
      </w:r>
    </w:p>
    <w:p>
      <w:pPr>
        <w:pStyle w:val="Heading2"/>
      </w:pPr>
      <w:r>
        <w:t>Translated &amp; Tidied Audio Transcript</w:t>
      </w:r>
    </w:p>
    <w:p>
      <w:pPr/>
      <w:r>
        <w:rPr>
          <w:b/>
        </w:rPr>
        <w:t>Dr. Eman:</w:t>
      </w:r>
      <w:r>
        <w:t xml:space="preserve"> Let's start with methotrexate. The mechanism of action: methotrexate is an anti-folate drug — it inhibits an enzyme called DHFR, which is dihydrofolate reductase. This enzyme is needed to produce THF (tetrahydrofolate), which is needed for DNA synthesis. So by blocking this enzyme, we stop cell division. That is why methotrexate is </w:t>
      </w:r>
      <w:r>
        <w:rPr>
          <w:b/>
        </w:rPr>
        <w:t>anti-proliferative</w:t>
      </w:r>
      <w:r>
        <w:t>. It is also immunosuppressive and anti-inflammatory.</w:t>
      </w:r>
    </w:p>
    <w:p>
      <w:pPr/>
      <w:r>
        <w:rPr>
          <w:b/>
        </w:rPr>
        <w:t>Dr. Eman:</w:t>
      </w:r>
      <w:r>
        <w:t xml:space="preserve"> The dose: it is given as a single dose — either by mouth or by injection — once a week. The dose ranges from 7.5 to 25 milligrams per week. And we must always give it with folic acid — 1 to 5 milligrams per day — on every day </w:t>
      </w:r>
      <w:r>
        <w:rPr>
          <w:i/>
        </w:rPr>
        <w:t>except</w:t>
      </w:r>
      <w:r>
        <w:t xml:space="preserve"> the day the patient takes methotrexate. This is very important because folic acid protects against the side effects.</w:t>
      </w:r>
    </w:p>
    <w:p>
      <w:pPr/>
      <w:r>
        <w:rPr>
          <w:b/>
        </w:rPr>
        <w:t>Dr. Eman:</w:t>
      </w:r>
      <w:r>
        <w:t xml:space="preserve"> What are the side effects? Nausea and vomiting — these are very common. Hepatotoxicity — damage to the liver — this is one of the most important side effects, and that is why we monitor liver function. It can cause fibrosis and cirrhosis with long-term use. It also suppresses the bone marrow, so we monitor the CBC. And it is </w:t>
      </w:r>
      <w:r>
        <w:rPr>
          <w:b/>
        </w:rPr>
        <w:t>teratogenic</w:t>
      </w:r>
      <w:r>
        <w:t xml:space="preserve"> — absolutely contraindicated in pregnancy. It is Category X. We must also stop it three months before the patient tries to conceive — and this applies to both men and women.</w:t>
      </w:r>
    </w:p>
    <w:p>
      <w:pPr/>
      <w:r>
        <w:rPr>
          <w:b/>
        </w:rPr>
        <w:t>Student:</w:t>
      </w:r>
      <w:r>
        <w:t xml:space="preserve"> Doctor, what about the lung side effect?</w:t>
      </w:r>
    </w:p>
    <w:p>
      <w:pPr/>
      <w:r>
        <w:rPr>
          <w:b/>
        </w:rPr>
        <w:t>Dr. Eman:</w:t>
      </w:r>
      <w:r>
        <w:t xml:space="preserve"> Yes, good question. Methotrexate can cause pulmonary toxicity — specifically interstitial pneumonitis. It presents acutely with cough and shortness of breath. It is an idiosyncratic reaction, meaning it can happen at any point, even early in the course of treatment. If a patient on methotrexate develops a new cough or difficulty breathing, you must think of this side effect immediately.</w:t>
      </w:r>
    </w:p>
    <w:p>
      <w:pPr>
        <w:pBdr>
          <w:bottom w:val="single" w:sz="6" w:space="1" w:color="4472C4"/>
        </w:pBdr>
      </w:pPr>
    </w:p>
    <w:p>
      <w:pPr>
        <w:pStyle w:val="Heading1"/>
      </w:pPr>
      <w:r>
        <w:t>5. Acitretin</w:t>
      </w:r>
    </w:p>
    <w:p>
      <w:pPr>
        <w:pStyle w:val="Heading2"/>
      </w:pPr>
      <w:r>
        <w:t>Summary</w:t>
      </w:r>
    </w:p>
    <w:p>
      <w:pPr>
        <w:pStyle w:val="Heading3"/>
      </w:pPr>
      <w:r>
        <w:t>What Is It?</w:t>
      </w:r>
    </w:p>
    <w:p>
      <w:pPr>
        <w:pStyle w:val="ListBullet"/>
      </w:pPr>
      <w:r>
        <w:t xml:space="preserve">Acitretin is an </w:t>
      </w:r>
      <w:r>
        <w:rPr>
          <w:b/>
        </w:rPr>
        <w:t>oral retinoid</w:t>
      </w:r>
      <w:r>
        <w:t xml:space="preserve"> (vitamin A derivative) — a </w:t>
      </w:r>
      <w:r>
        <w:rPr>
          <w:b/>
        </w:rPr>
        <w:t>second-generation retinoid</w:t>
      </w:r>
    </w:p>
    <w:p>
      <w:pPr>
        <w:pStyle w:val="ListBullet"/>
      </w:pPr>
      <w:r>
        <w:t>It is the active metabolite of etretinate</w:t>
      </w:r>
    </w:p>
    <w:p>
      <w:pPr>
        <w:pStyle w:val="Heading3"/>
      </w:pPr>
      <w:r>
        <w:t>Mechanism of Action</w:t>
      </w:r>
    </w:p>
    <w:p>
      <w:pPr>
        <w:pStyle w:val="ListBullet"/>
      </w:pPr>
      <w:r>
        <w:t xml:space="preserve">Binds to </w:t>
      </w:r>
      <w:r>
        <w:rPr>
          <w:b/>
        </w:rPr>
        <w:t>nuclear retinoic acid receptors (RAR/RXR)</w:t>
      </w:r>
    </w:p>
    <w:p>
      <w:pPr>
        <w:pStyle w:val="ListBullet"/>
      </w:pPr>
      <w:r>
        <w:rPr>
          <w:b/>
        </w:rPr>
        <w:t>Normalises keratinocyte differentiation</w:t>
      </w:r>
      <w:r>
        <w:t xml:space="preserve"> and </w:t>
      </w:r>
      <w:r>
        <w:rPr>
          <w:b/>
        </w:rPr>
        <w:t>reduces proliferation</w:t>
      </w:r>
    </w:p>
    <w:p>
      <w:pPr>
        <w:pStyle w:val="ListBullet"/>
      </w:pPr>
      <w:r>
        <w:t>Has anti-inflammatory and immunomodulatory properties</w:t>
      </w:r>
    </w:p>
    <w:p>
      <w:pPr>
        <w:pStyle w:val="Heading3"/>
      </w:pPr>
      <w:r>
        <w:t>Dose</w:t>
      </w:r>
    </w:p>
    <w:p>
      <w:pPr>
        <w:pStyle w:val="ListBullet"/>
      </w:pPr>
      <w:r>
        <w:rPr>
          <w:b/>
        </w:rPr>
        <w:t>10–50 mg/day</w:t>
      </w:r>
      <w:r>
        <w:t xml:space="preserve"> as a </w:t>
      </w:r>
      <w:r>
        <w:rPr>
          <w:b/>
        </w:rPr>
        <w:t>single daily dose</w:t>
      </w:r>
      <w:r>
        <w:t xml:space="preserve"> for </w:t>
      </w:r>
      <w:r>
        <w:rPr>
          <w:b/>
        </w:rPr>
        <w:t>3–6 months</w:t>
      </w:r>
    </w:p>
    <w:p>
      <w:pPr>
        <w:pStyle w:val="Heading3"/>
      </w:pPr>
      <w:r>
        <w:t>Indications</w:t>
      </w:r>
    </w:p>
    <w:p>
      <w:pPr>
        <w:pStyle w:val="ListBullet"/>
      </w:pPr>
      <w:r>
        <w:t>Severe psoriasis not manageable by topical or phototherapy</w:t>
      </w:r>
    </w:p>
    <w:p>
      <w:pPr>
        <w:pStyle w:val="ListBullet"/>
      </w:pPr>
      <w:r>
        <w:rPr>
          <w:b/>
        </w:rPr>
        <w:t>Monotherapy</w:t>
      </w:r>
      <w:r>
        <w:t xml:space="preserve"> is preferred for </w:t>
      </w:r>
      <w:r>
        <w:rPr>
          <w:b/>
        </w:rPr>
        <w:t>erythrodermic</w:t>
      </w:r>
      <w:r>
        <w:t xml:space="preserve"> or </w:t>
      </w:r>
      <w:r>
        <w:rPr>
          <w:b/>
        </w:rPr>
        <w:t>pustular psoriasis</w:t>
      </w:r>
    </w:p>
    <w:p>
      <w:pPr>
        <w:pStyle w:val="ListBullet"/>
      </w:pPr>
      <w:r>
        <w:rPr>
          <w:b/>
        </w:rPr>
        <w:t>Combination therapy</w:t>
      </w:r>
      <w:r>
        <w:t xml:space="preserve"> (with UVB or PUVA — "Re-PUVA") is used for </w:t>
      </w:r>
      <w:r>
        <w:rPr>
          <w:b/>
        </w:rPr>
        <w:t>chronic plaque psoriasis</w:t>
      </w:r>
    </w:p>
    <w:p>
      <w:pPr>
        <w:pStyle w:val="ListBullet"/>
      </w:pPr>
      <w:r>
        <w:rPr>
          <w:b/>
        </w:rPr>
        <w:t>First-line choice for pustular psoriasis of pregnancy (impetigo herpetiformis)</w:t>
      </w:r>
      <w:r>
        <w:t xml:space="preserve"> — </w:t>
      </w:r>
      <w:r>
        <w:rPr>
          <w:i/>
        </w:rPr>
        <w:t>Note: this is a paradox — acitretin itself is teratogenic, so in pregnancy the preferred option is cyclosporine or UVB</w:t>
      </w:r>
    </w:p>
    <w:p>
      <w:pPr>
        <w:pStyle w:val="Heading3"/>
      </w:pPr>
      <w:r>
        <w:t>Side Effects</w:t>
      </w:r>
    </w:p>
    <w:p>
      <w:pPr>
        <w:pStyle w:val="ListBullet"/>
      </w:pPr>
      <w:r>
        <w:rPr>
          <w:b/>
        </w:rPr>
        <w:t>Hyperlipidaemia</w:t>
      </w:r>
      <w:r>
        <w:t xml:space="preserve"> (especially hypertriglyceridaemia) — monitor lipid profile</w:t>
      </w:r>
    </w:p>
    <w:p>
      <w:pPr>
        <w:pStyle w:val="ListBullet"/>
      </w:pPr>
      <w:r>
        <w:rPr>
          <w:b/>
        </w:rPr>
        <w:t>Cheilitis</w:t>
      </w:r>
      <w:r>
        <w:t xml:space="preserve"> (lip dryness/cracking) — very common, almost universal</w:t>
      </w:r>
    </w:p>
    <w:p>
      <w:pPr>
        <w:pStyle w:val="ListBullet"/>
      </w:pPr>
      <w:r>
        <w:rPr>
          <w:b/>
        </w:rPr>
        <w:t>Xerosis</w:t>
      </w:r>
      <w:r>
        <w:t xml:space="preserve"> (dry skin), dry eyes, dry mouth</w:t>
      </w:r>
    </w:p>
    <w:p>
      <w:pPr>
        <w:pStyle w:val="ListBullet"/>
      </w:pPr>
      <w:r>
        <w:rPr>
          <w:b/>
        </w:rPr>
        <w:t>Hepatotoxicity</w:t>
      </w:r>
      <w:r>
        <w:t xml:space="preserve"> — monitor LFTs</w:t>
      </w:r>
    </w:p>
    <w:p>
      <w:pPr>
        <w:pStyle w:val="ListBullet"/>
      </w:pPr>
      <w:r>
        <w:rPr>
          <w:b/>
        </w:rPr>
        <w:t>Teratogenic (Category X)</w:t>
      </w:r>
      <w:r>
        <w:t xml:space="preserve"> — must avoid pregnancy during treatment AND for </w:t>
      </w:r>
      <w:r>
        <w:rPr>
          <w:b/>
        </w:rPr>
        <w:t>3 years after stopping</w:t>
      </w:r>
      <w:r>
        <w:t xml:space="preserve"> (due to re-esterification back to etretinate which has a very long half-life)</w:t>
      </w:r>
    </w:p>
    <w:p>
      <w:pPr>
        <w:pStyle w:val="ListBullet"/>
      </w:pPr>
      <w:r>
        <w:t>Diffuse idiopathic skeletal hyperostosis (DISH) with long-term use</w:t>
      </w:r>
    </w:p>
    <w:p>
      <w:pPr>
        <w:pStyle w:val="ListBullet"/>
      </w:pPr>
      <w:r>
        <w:t>Hair thinning, nail changes</w:t>
      </w:r>
    </w:p>
    <w:p>
      <w:pPr>
        <w:pStyle w:val="Heading3"/>
      </w:pPr>
      <w:r>
        <w:t>Absolute Contraindications</w:t>
      </w:r>
    </w:p>
    <w:p>
      <w:pPr>
        <w:pStyle w:val="ListBullet"/>
      </w:pPr>
      <w:r>
        <w:t>Pregnancy or lactation</w:t>
      </w:r>
    </w:p>
    <w:p>
      <w:pPr>
        <w:pStyle w:val="ListBullet"/>
      </w:pPr>
      <w:r>
        <w:t xml:space="preserve">Women of childbearing potential who cannot guarantee contraception during AND </w:t>
      </w:r>
      <w:r>
        <w:rPr>
          <w:b/>
        </w:rPr>
        <w:t>3 years after</w:t>
      </w:r>
      <w:r>
        <w:t xml:space="preserve"> discontinuation</w:t>
      </w:r>
    </w:p>
    <w:p>
      <w:pPr>
        <w:pStyle w:val="ListBullet"/>
      </w:pPr>
      <w:r>
        <w:t>Severe liver or kidney dysfunction</w:t>
      </w:r>
    </w:p>
    <w:p>
      <w:pPr>
        <w:pStyle w:val="ListBullet"/>
      </w:pPr>
      <w:r>
        <w:t>Uncontrolled hyperlipidaemia</w:t>
      </w:r>
    </w:p>
    <w:p>
      <w:pPr>
        <w:pStyle w:val="ListBullet"/>
      </w:pPr>
      <w:r>
        <w:t>Concomitant methotrexate (both are hepatotoxic)</w:t>
      </w:r>
    </w:p>
    <w:p>
      <w:pPr>
        <w:pStyle w:val="Heading3"/>
      </w:pPr>
      <w:r>
        <w:t>Monitoring</w:t>
      </w:r>
    </w:p>
    <w:p>
      <w:pPr>
        <w:pStyle w:val="ListBullet"/>
      </w:pPr>
      <w:r>
        <w:t>Pregnancy test (before starting)</w:t>
      </w:r>
    </w:p>
    <w:p>
      <w:pPr>
        <w:pStyle w:val="ListBullet"/>
      </w:pPr>
      <w:r>
        <w:t>Lipid profile (baseline and during treatment)</w:t>
      </w:r>
    </w:p>
    <w:p>
      <w:pPr>
        <w:pStyle w:val="ListBullet"/>
      </w:pPr>
      <w:r>
        <w:t>CBC, liver and kidney function tests</w:t>
      </w:r>
    </w:p>
    <w:p>
      <w:pPr>
        <w:pStyle w:val="Heading3"/>
      </w:pPr>
      <w:r>
        <w:t>Clinical Pearls</w:t>
      </w:r>
    </w:p>
    <w:p>
      <w:pPr>
        <w:spacing w:before="40" w:after="40"/>
        <w:ind w:left="567"/>
        <w:shd w:val="clear" w:color="auto" w:fill="E8F0FE"/>
      </w:pPr>
      <w:r>
        <w:t xml:space="preserve">⚠️ </w:t>
      </w:r>
      <w:r>
        <w:rPr>
          <w:b/>
        </w:rPr>
        <w:t>The "3-year rule"</w:t>
      </w:r>
      <w:r>
        <w:t xml:space="preserve">: Acitretin is teratogenic for </w:t>
      </w:r>
      <w:r>
        <w:rPr>
          <w:b/>
        </w:rPr>
        <w:t>3 years after stopping</w:t>
      </w:r>
      <w:r>
        <w:t xml:space="preserve"> — this is unique among systemic drugs and must be counselled clearly to all women of childbearing age.</w:t>
      </w:r>
    </w:p>
    <w:p>
      <w:pPr>
        <w:spacing w:before="40" w:after="40"/>
        <w:ind w:left="567"/>
        <w:shd w:val="clear" w:color="auto" w:fill="E8F0FE"/>
      </w:pPr>
      <w:r>
        <w:t xml:space="preserve">💊 Acitretin + alcohol = converts back to </w:t>
      </w:r>
      <w:r>
        <w:rPr>
          <w:b/>
        </w:rPr>
        <w:t>etretinate</w:t>
      </w:r>
      <w:r>
        <w:t xml:space="preserve"> (extremely long half-life teratogen) — patients must avoid alcohol completely.</w:t>
      </w:r>
    </w:p>
    <w:p>
      <w:pPr>
        <w:pStyle w:val="Heading2"/>
      </w:pPr>
      <w:r>
        <w:t>Translated &amp; Tidied Audio Transcript</w:t>
      </w:r>
    </w:p>
    <w:p>
      <w:pPr/>
      <w:r>
        <w:rPr>
          <w:b/>
        </w:rPr>
        <w:t>Dr. Eman:</w:t>
      </w:r>
      <w:r>
        <w:t xml:space="preserve"> Now acitretin. Acitretin is a retinoid — a derivative of Vitamin A. Its mechanism of action is that it normalises differentiation of keratinocytes. In psoriasis, the keratinocytes proliferate abnormally and their differentiation is disrupted. Acitretin corrects this. It is also anti-inflammatory.</w:t>
      </w:r>
    </w:p>
    <w:p>
      <w:pPr/>
      <w:r>
        <w:rPr>
          <w:b/>
        </w:rPr>
        <w:t>Dr. Eman:</w:t>
      </w:r>
      <w:r>
        <w:t xml:space="preserve"> The dose is 10 to 50 milligrams per day, given as a single daily dose for 3 to 6 months. Now, regarding the indications: it is the </w:t>
      </w:r>
      <w:r>
        <w:rPr>
          <w:b/>
        </w:rPr>
        <w:t>drug of choice as monotherapy for erythrodermic psoriasis and pustular psoriasis</w:t>
      </w:r>
      <w:r>
        <w:t>. For chronic plaque psoriasis, we combine it with phototherapy.</w:t>
      </w:r>
    </w:p>
    <w:p>
      <w:pPr/>
      <w:r>
        <w:rPr>
          <w:b/>
        </w:rPr>
        <w:t>Dr. Eman:</w:t>
      </w:r>
      <w:r>
        <w:t xml:space="preserve"> The most important side effect to remember is that it is </w:t>
      </w:r>
      <w:r>
        <w:rPr>
          <w:b/>
        </w:rPr>
        <w:t>teratogenic</w:t>
      </w:r>
      <w:r>
        <w:t xml:space="preserve"> — Category X. But unlike methotrexate, which we stop 3 months before conception, with acitretin you need to wait </w:t>
      </w:r>
      <w:r>
        <w:rPr>
          <w:b/>
        </w:rPr>
        <w:t>3 years</w:t>
      </w:r>
      <w:r>
        <w:t xml:space="preserve"> after stopping the drug before attempting pregnancy. This is because acitretin can be converted back into etretinate in the body — especially if the patient drinks alcohol — and etretinate has a very long half-life and is also teratogenic. So alcohol is strictly forbidden with acitretin.</w:t>
      </w:r>
    </w:p>
    <w:p>
      <w:pPr/>
      <w:r>
        <w:rPr>
          <w:b/>
        </w:rPr>
        <w:t>Dr. Eman:</w:t>
      </w:r>
      <w:r>
        <w:t xml:space="preserve"> Other side effects: cheilitis — almost all patients get dry, cracked lips. Xerosis — dry skin. Hyperlipidaemia — especially high triglycerides — so we monitor the lipid profile. And hepatotoxicity — so liver function tests are monitored. It should </w:t>
      </w:r>
      <w:r>
        <w:rPr>
          <w:b/>
        </w:rPr>
        <w:t>not</w:t>
      </w:r>
      <w:r>
        <w:t xml:space="preserve"> be combined with methotrexate because both are hepatotoxic.</w:t>
      </w:r>
    </w:p>
    <w:p>
      <w:pPr/>
      <w:r>
        <w:rPr>
          <w:b/>
        </w:rPr>
        <w:t>Student:</w:t>
      </w:r>
      <w:r>
        <w:t xml:space="preserve"> Doctor, is it safe in pregnancy?</w:t>
      </w:r>
    </w:p>
    <w:p>
      <w:pPr/>
      <w:r>
        <w:rPr>
          <w:b/>
        </w:rPr>
        <w:t>Dr. Eman:</w:t>
      </w:r>
      <w:r>
        <w:t xml:space="preserve"> No, absolutely not — it is Category X. But there is a special situation: pustular psoriasis of pregnancy — called impetigo herpetiformis — is managed preferably with </w:t>
      </w:r>
      <w:r>
        <w:rPr>
          <w:b/>
        </w:rPr>
        <w:t>cyclosporine or UVB</w:t>
      </w:r>
      <w:r>
        <w:t>, not acitretin.</w:t>
      </w:r>
    </w:p>
    <w:p>
      <w:pPr>
        <w:pBdr>
          <w:bottom w:val="single" w:sz="6" w:space="1" w:color="4472C4"/>
        </w:pBdr>
      </w:pPr>
    </w:p>
    <w:p>
      <w:pPr>
        <w:pStyle w:val="Heading1"/>
      </w:pPr>
      <w:r>
        <w:t>6. Cyclosporine</w:t>
      </w:r>
    </w:p>
    <w:p>
      <w:pPr>
        <w:pStyle w:val="Heading2"/>
      </w:pPr>
      <w:r>
        <w:t>Summary</w:t>
      </w:r>
    </w:p>
    <w:p>
      <w:pPr>
        <w:pStyle w:val="Heading3"/>
      </w:pPr>
      <w:r>
        <w:t>Mechanism of Action</w:t>
      </w:r>
    </w:p>
    <w:p>
      <w:pPr>
        <w:pStyle w:val="ListBullet"/>
      </w:pPr>
      <w:r>
        <w:rPr>
          <w:b/>
        </w:rPr>
        <w:t>Calcineurin inhibitor</w:t>
      </w:r>
      <w:r>
        <w:t xml:space="preserve"> — binds to </w:t>
      </w:r>
      <w:r>
        <w:rPr>
          <w:b/>
        </w:rPr>
        <w:t>cyclophilin</w:t>
      </w:r>
      <w:r>
        <w:t xml:space="preserve">, forming a complex that inhibits </w:t>
      </w:r>
      <w:r>
        <w:rPr>
          <w:b/>
        </w:rPr>
        <w:t>calcineurin</w:t>
      </w:r>
    </w:p>
    <w:p>
      <w:pPr>
        <w:pStyle w:val="ListBullet"/>
      </w:pPr>
      <w:r>
        <w:t xml:space="preserve">This blocks the activation of </w:t>
      </w:r>
      <w:r>
        <w:rPr>
          <w:b/>
        </w:rPr>
        <w:t>NFAT</w:t>
      </w:r>
      <w:r>
        <w:t xml:space="preserve"> (Nuclear Factor of Activated T-cells), suppressing transcription of </w:t>
      </w:r>
      <w:r>
        <w:rPr>
          <w:b/>
        </w:rPr>
        <w:t>IL-2</w:t>
      </w:r>
      <w:r>
        <w:t xml:space="preserve"> and other cytokines</w:t>
      </w:r>
    </w:p>
    <w:p>
      <w:pPr>
        <w:pStyle w:val="ListBullet"/>
      </w:pPr>
      <w:r>
        <w:t xml:space="preserve">Net effect: profound </w:t>
      </w:r>
      <w:r>
        <w:rPr>
          <w:b/>
        </w:rPr>
        <w:t>T-cell immunosuppression</w:t>
      </w:r>
    </w:p>
    <w:p>
      <w:pPr>
        <w:pStyle w:val="Heading3"/>
      </w:pPr>
      <w:r>
        <w:t>Dose</w:t>
      </w:r>
    </w:p>
    <w:p>
      <w:pPr>
        <w:pStyle w:val="ListBullet"/>
      </w:pPr>
      <w:r>
        <w:rPr>
          <w:b/>
        </w:rPr>
        <w:t>2.5–5 mg/kg/day</w:t>
      </w:r>
      <w:r>
        <w:t xml:space="preserve"> in </w:t>
      </w:r>
      <w:r>
        <w:rPr>
          <w:b/>
        </w:rPr>
        <w:t>divided doses</w:t>
      </w:r>
      <w:r>
        <w:t xml:space="preserve"> (given twice daily)</w:t>
      </w:r>
    </w:p>
    <w:p>
      <w:pPr>
        <w:pStyle w:val="ListBullet"/>
      </w:pPr>
      <w:r>
        <w:t xml:space="preserve">Maximum duration: </w:t>
      </w:r>
      <w:r>
        <w:rPr>
          <w:b/>
        </w:rPr>
        <w:t>1–2 years</w:t>
      </w:r>
      <w:r>
        <w:t xml:space="preserve"> (due to cumulative nephrotoxicity)</w:t>
      </w:r>
    </w:p>
    <w:p>
      <w:pPr>
        <w:pStyle w:val="Heading3"/>
      </w:pPr>
      <w:r>
        <w:t>Indications</w:t>
      </w:r>
    </w:p>
    <w:p>
      <w:pPr>
        <w:pStyle w:val="ListBullet"/>
      </w:pPr>
      <w:r>
        <w:t>Severe psoriasis not responding to or inappropriate for conventional therapies</w:t>
      </w:r>
    </w:p>
    <w:p>
      <w:pPr>
        <w:pStyle w:val="ListBullet"/>
      </w:pPr>
      <w:r>
        <w:rPr>
          <w:b/>
        </w:rPr>
        <w:t>Short-term rapid control</w:t>
      </w:r>
      <w:r>
        <w:t xml:space="preserve"> of severe flares</w:t>
      </w:r>
    </w:p>
    <w:p>
      <w:pPr>
        <w:pStyle w:val="ListBullet"/>
      </w:pPr>
      <w:r>
        <w:t>Erythrodermic psoriasis, generalised pustular psoriasis</w:t>
      </w:r>
    </w:p>
    <w:p>
      <w:pPr>
        <w:pStyle w:val="ListBullet"/>
      </w:pPr>
      <w:r>
        <w:t>Psoriasis in patients who need quick response (bridging therapy)</w:t>
      </w:r>
    </w:p>
    <w:p>
      <w:pPr>
        <w:pStyle w:val="Heading3"/>
      </w:pPr>
      <w:r>
        <w:t>Side Effects</w:t>
      </w:r>
    </w:p>
    <w:p>
      <w:pPr>
        <w:pStyle w:val="ListBullet"/>
      </w:pPr>
      <w:r>
        <w:rPr>
          <w:b/>
        </w:rPr>
        <w:t>Nephrotoxicity</w:t>
      </w:r>
      <w:r>
        <w:t xml:space="preserve"> — most important; monitor creatinine and BUN regularly</w:t>
      </w:r>
    </w:p>
    <w:p>
      <w:pPr>
        <w:pStyle w:val="ListBullet"/>
      </w:pPr>
      <w:r>
        <w:rPr>
          <w:b/>
        </w:rPr>
        <w:t>Hypertension</w:t>
      </w:r>
      <w:r>
        <w:t xml:space="preserve"> — very common; may require antihypertensive treatment</w:t>
      </w:r>
    </w:p>
    <w:p>
      <w:pPr>
        <w:pStyle w:val="ListBullet"/>
      </w:pPr>
      <w:r>
        <w:rPr>
          <w:b/>
        </w:rPr>
        <w:t>Malignancy risk</w:t>
      </w:r>
      <w:r>
        <w:t xml:space="preserve"> (especially skin cancers with long-term use)</w:t>
      </w:r>
    </w:p>
    <w:p>
      <w:pPr>
        <w:pStyle w:val="ListBullet"/>
      </w:pPr>
      <w:r>
        <w:rPr>
          <w:b/>
        </w:rPr>
        <w:t>Immunosuppression</w:t>
      </w:r>
      <w:r>
        <w:t xml:space="preserve"> — increased infection risk</w:t>
      </w:r>
    </w:p>
    <w:p>
      <w:pPr>
        <w:pStyle w:val="ListBullet"/>
      </w:pPr>
      <w:r>
        <w:rPr>
          <w:b/>
        </w:rPr>
        <w:t>Hypertrichosis</w:t>
      </w:r>
      <w:r>
        <w:t xml:space="preserve"> (excess hair growth)</w:t>
      </w:r>
    </w:p>
    <w:p>
      <w:pPr>
        <w:pStyle w:val="ListBullet"/>
      </w:pPr>
      <w:r>
        <w:rPr>
          <w:b/>
        </w:rPr>
        <w:t>Gingival hyperplasia</w:t>
      </w:r>
      <w:r>
        <w:t xml:space="preserve"> (gum overgrowth)</w:t>
      </w:r>
    </w:p>
    <w:p>
      <w:pPr>
        <w:pStyle w:val="ListBullet"/>
      </w:pPr>
      <w:r>
        <w:t>Hyperlipidaemia, hyperuricaemia, hyperkalemia</w:t>
      </w:r>
    </w:p>
    <w:p>
      <w:pPr>
        <w:pStyle w:val="ListBullet"/>
      </w:pPr>
      <w:r>
        <w:t>Drug interactions: many drugs affect cyclosporine metabolism (CYP3A4)</w:t>
      </w:r>
    </w:p>
    <w:p>
      <w:pPr>
        <w:pStyle w:val="Heading3"/>
      </w:pPr>
      <w:r>
        <w:t>Absolute Contraindications</w:t>
      </w:r>
    </w:p>
    <w:p>
      <w:pPr>
        <w:pStyle w:val="ListBullet"/>
      </w:pPr>
      <w:r>
        <w:t>Abnormal renal function</w:t>
      </w:r>
    </w:p>
    <w:p>
      <w:pPr>
        <w:pStyle w:val="ListBullet"/>
      </w:pPr>
      <w:r>
        <w:t>Uncontrolled hypertension</w:t>
      </w:r>
    </w:p>
    <w:p>
      <w:pPr>
        <w:pStyle w:val="ListBullet"/>
      </w:pPr>
      <w:r>
        <w:t>Active malignancy or history of malignancy</w:t>
      </w:r>
    </w:p>
    <w:p>
      <w:pPr>
        <w:pStyle w:val="ListBullet"/>
      </w:pPr>
      <w:r>
        <w:t>Active serious infections</w:t>
      </w:r>
    </w:p>
    <w:p>
      <w:pPr>
        <w:pStyle w:val="ListBullet"/>
      </w:pPr>
      <w:r>
        <w:t>Live vaccinations</w:t>
      </w:r>
    </w:p>
    <w:p>
      <w:pPr>
        <w:pStyle w:val="ListBullet"/>
      </w:pPr>
      <w:r>
        <w:t>Concurrent methotrexate</w:t>
      </w:r>
    </w:p>
    <w:p>
      <w:pPr>
        <w:pStyle w:val="ListBullet"/>
      </w:pPr>
      <w:r>
        <w:t>Pregnancy or lactation</w:t>
      </w:r>
    </w:p>
    <w:p>
      <w:pPr>
        <w:pStyle w:val="ListBullet"/>
      </w:pPr>
      <w:r>
        <w:t>Concurrent immunosuppressive therapy</w:t>
      </w:r>
    </w:p>
    <w:p>
      <w:pPr>
        <w:pStyle w:val="Heading3"/>
      </w:pPr>
      <w:r>
        <w:t>Monitoring</w:t>
      </w:r>
    </w:p>
    <w:p>
      <w:pPr>
        <w:pStyle w:val="ListBullet"/>
      </w:pPr>
      <w:r>
        <w:rPr>
          <w:b/>
        </w:rPr>
        <w:t>Blood pressure</w:t>
      </w:r>
      <w:r>
        <w:t xml:space="preserve"> (at every visit)</w:t>
      </w:r>
    </w:p>
    <w:p>
      <w:pPr>
        <w:pStyle w:val="ListBullet"/>
      </w:pPr>
      <w:r>
        <w:rPr>
          <w:b/>
        </w:rPr>
        <w:t>Kidney function tests:</w:t>
      </w:r>
      <w:r>
        <w:t xml:space="preserve"> BUN, creatinine, urine analysis</w:t>
      </w:r>
    </w:p>
    <w:p>
      <w:pPr>
        <w:pStyle w:val="ListBullet"/>
      </w:pPr>
      <w:r>
        <w:rPr>
          <w:b/>
        </w:rPr>
        <w:t>Lipid profile</w:t>
      </w:r>
    </w:p>
    <w:p>
      <w:pPr>
        <w:pStyle w:val="Heading3"/>
      </w:pPr>
      <w:r>
        <w:t>Clinical Pearls</w:t>
      </w:r>
    </w:p>
    <w:p>
      <w:pPr>
        <w:spacing w:before="40" w:after="40"/>
        <w:ind w:left="567"/>
        <w:shd w:val="clear" w:color="auto" w:fill="E8F0FE"/>
      </w:pPr>
      <w:r>
        <w:t xml:space="preserve">🔑 Cyclosporine is the </w:t>
      </w:r>
      <w:r>
        <w:rPr>
          <w:b/>
        </w:rPr>
        <w:t>fastest-acting</w:t>
      </w:r>
      <w:r>
        <w:t xml:space="preserve"> first-line systemic agent — useful for acute severe flares</w:t>
      </w:r>
    </w:p>
    <w:p>
      <w:pPr>
        <w:spacing w:before="40" w:after="40"/>
        <w:ind w:left="567"/>
        <w:shd w:val="clear" w:color="auto" w:fill="E8F0FE"/>
      </w:pPr>
      <w:r>
        <w:t xml:space="preserve">⏱️ Maximum use: </w:t>
      </w:r>
      <w:r>
        <w:rPr>
          <w:b/>
        </w:rPr>
        <w:t>1–2 years</w:t>
      </w:r>
      <w:r>
        <w:t xml:space="preserve"> — then must switch (due to irreversible nephrotoxicity risk)</w:t>
      </w:r>
    </w:p>
    <w:p>
      <w:pPr>
        <w:spacing w:before="40" w:after="40"/>
        <w:ind w:left="567"/>
        <w:shd w:val="clear" w:color="auto" w:fill="E8F0FE"/>
      </w:pPr>
      <w:r>
        <w:t>💊 Cyclosporine + NSAIDs or aminoglycosides = dangerous nephrotoxicity combination</w:t>
      </w:r>
    </w:p>
    <w:p>
      <w:pPr>
        <w:pStyle w:val="Heading2"/>
      </w:pPr>
      <w:r>
        <w:t>Translated &amp; Tidied Audio Transcript</w:t>
      </w:r>
    </w:p>
    <w:p>
      <w:pPr/>
      <w:r>
        <w:rPr>
          <w:b/>
        </w:rPr>
        <w:t>Dr. Eman:</w:t>
      </w:r>
      <w:r>
        <w:t xml:space="preserve"> Now cyclosporine. Cyclosporine is a calcineurin inhibitor. It works by binding to a protein called cyclophilin, and this complex inhibits calcineurin, which is needed to activate T-cells. So basically it suppresses the immune system by blocking T-cell activation and IL-2 production.</w:t>
      </w:r>
    </w:p>
    <w:p>
      <w:pPr/>
      <w:r>
        <w:rPr>
          <w:b/>
        </w:rPr>
        <w:t>Dr. Eman:</w:t>
      </w:r>
      <w:r>
        <w:t xml:space="preserve"> The dose is 2.5 to 5 milligrams per kilogram per day, given in divided doses. This is very important — it is weight-based. And we don't use it for more than 1 to 2 years because it is nephrotoxic — meaning it damages the kidneys with long-term use.</w:t>
      </w:r>
    </w:p>
    <w:p>
      <w:pPr/>
      <w:r>
        <w:rPr>
          <w:b/>
        </w:rPr>
        <w:t>Dr. Eman:</w:t>
      </w:r>
      <w:r>
        <w:t xml:space="preserve"> The side effects: the most important one is </w:t>
      </w:r>
      <w:r>
        <w:rPr>
          <w:b/>
        </w:rPr>
        <w:t>nephrotoxicity</w:t>
      </w:r>
      <w:r>
        <w:t xml:space="preserve"> — kidney damage. We must monitor kidney function regularly — BUN, creatinine, urine analysis. It also causes </w:t>
      </w:r>
      <w:r>
        <w:rPr>
          <w:b/>
        </w:rPr>
        <w:t>hypertension</w:t>
      </w:r>
      <w:r>
        <w:t xml:space="preserve">, so we monitor blood pressure at every visit. And it causes </w:t>
      </w:r>
      <w:r>
        <w:rPr>
          <w:b/>
        </w:rPr>
        <w:t>gingival hyperplasia</w:t>
      </w:r>
      <w:r>
        <w:t xml:space="preserve"> — swelling of the gums — and </w:t>
      </w:r>
      <w:r>
        <w:rPr>
          <w:b/>
        </w:rPr>
        <w:t>hypertrichosis</w:t>
      </w:r>
      <w:r>
        <w:t xml:space="preserve"> — excessive hair growth.</w:t>
      </w:r>
    </w:p>
    <w:p>
      <w:pPr/>
      <w:r>
        <w:rPr>
          <w:b/>
        </w:rPr>
        <w:t>Dr. Eman:</w:t>
      </w:r>
      <w:r>
        <w:t xml:space="preserve"> The contraindications: if the kidney function is impaired, we cannot use it. If the blood pressure is not controlled, we cannot use it — unless we can bring it under control, but we must be careful. It is also contraindicated with active malignancy.</w:t>
      </w:r>
    </w:p>
    <w:p>
      <w:pPr/>
      <w:r>
        <w:rPr>
          <w:b/>
        </w:rPr>
        <w:t>Student:</w:t>
      </w:r>
      <w:r>
        <w:t xml:space="preserve"> Doctor, can it be used in pregnancy?</w:t>
      </w:r>
    </w:p>
    <w:p>
      <w:pPr/>
      <w:r>
        <w:rPr>
          <w:b/>
        </w:rPr>
        <w:t>Dr. Eman:</w:t>
      </w:r>
      <w:r>
        <w:t xml:space="preserve"> In general it is contraindicated in pregnancy. However, in certain special situations — like pustular psoriasis of pregnancy (impetigo herpetiformis) that is severe — cyclosporine may be used with caution because it is Category C, while acitretin is Category X. It is the lesser of two evils in that situation. But it should be used with careful monitoring.</w:t>
      </w:r>
    </w:p>
    <w:p>
      <w:pPr>
        <w:pBdr>
          <w:bottom w:val="single" w:sz="6" w:space="1" w:color="4472C4"/>
        </w:pBdr>
      </w:pPr>
    </w:p>
    <w:p>
      <w:pPr>
        <w:pStyle w:val="Heading1"/>
      </w:pPr>
      <w:r>
        <w:t>7. Biologic Therapies (Targeted Therapy)</w:t>
      </w:r>
    </w:p>
    <w:p>
      <w:pPr>
        <w:pStyle w:val="Heading2"/>
      </w:pPr>
      <w:r>
        <w:t>Summary</w:t>
      </w:r>
    </w:p>
    <w:p>
      <w:pPr>
        <w:pStyle w:val="Heading3"/>
      </w:pPr>
      <w:r>
        <w:t>What Are Biologics?</w:t>
      </w:r>
    </w:p>
    <w:p>
      <w:pPr>
        <w:pStyle w:val="ListBullet"/>
      </w:pPr>
      <w:r>
        <w:rPr>
          <w:b/>
        </w:rPr>
        <w:t>Protein molecules derived from living organisms</w:t>
      </w:r>
      <w:r>
        <w:t xml:space="preserve"> that target specific proteins in the immune system</w:t>
      </w:r>
    </w:p>
    <w:p>
      <w:pPr>
        <w:pStyle w:val="ListBullet"/>
      </w:pPr>
      <w:r>
        <w:t>Three types:</w:t>
      </w:r>
    </w:p>
    <w:p>
      <w:pPr>
        <w:pStyle w:val="ListNumber"/>
      </w:pPr>
      <w:r>
        <w:rPr>
          <w:b/>
        </w:rPr>
        <w:t>Monoclonal antibodies (mAb)</w:t>
      </w:r>
      <w:r>
        <w:t xml:space="preserve"> — e.g., infliximab, adalimumab, ustekinumab, secukinumab</w:t>
      </w:r>
    </w:p>
    <w:p>
      <w:pPr>
        <w:pStyle w:val="ListNumber"/>
      </w:pPr>
      <w:r>
        <w:rPr>
          <w:b/>
        </w:rPr>
        <w:t>Fusion antibody proteins (cept)</w:t>
      </w:r>
      <w:r>
        <w:t xml:space="preserve"> — e.g., etanercept</w:t>
      </w:r>
    </w:p>
    <w:p>
      <w:pPr>
        <w:pStyle w:val="ListNumber"/>
      </w:pPr>
      <w:r>
        <w:rPr>
          <w:b/>
        </w:rPr>
        <w:t>Recombinant human cytokines</w:t>
      </w:r>
    </w:p>
    <w:p>
      <w:pPr>
        <w:pStyle w:val="Heading3"/>
      </w:pPr>
      <w:r>
        <w:t>Naming Convention</w:t>
      </w:r>
    </w:p>
    <w:p>
      <w:pPr>
        <w:pStyle w:val="ListBullet"/>
      </w:pPr>
      <w:r>
        <w:rPr>
          <w:b/>
        </w:rPr>
        <w:t>-mab</w:t>
      </w:r>
      <w:r>
        <w:t xml:space="preserve"> = monoclonal antibody</w:t>
      </w:r>
    </w:p>
    <w:p>
      <w:pPr>
        <w:pStyle w:val="ListBullet"/>
      </w:pPr>
      <w:r>
        <w:rPr>
          <w:b/>
        </w:rPr>
        <w:t>-cept</w:t>
      </w:r>
      <w:r>
        <w:t xml:space="preserve"> = fusion protein (receptor-Fc)</w:t>
      </w:r>
    </w:p>
    <w:p>
      <w:pPr>
        <w:pStyle w:val="ListBullet"/>
      </w:pPr>
      <w:r>
        <w:rPr>
          <w:b/>
        </w:rPr>
        <w:t>-xi-</w:t>
      </w:r>
      <w:r>
        <w:t xml:space="preserve"> = chimeric (part mouse, part human)</w:t>
      </w:r>
    </w:p>
    <w:p>
      <w:pPr>
        <w:pStyle w:val="ListBullet"/>
      </w:pPr>
      <w:r>
        <w:rPr>
          <w:b/>
        </w:rPr>
        <w:t>-zu-</w:t>
      </w:r>
      <w:r>
        <w:t xml:space="preserve"> = humanised</w:t>
      </w:r>
    </w:p>
    <w:p>
      <w:pPr>
        <w:pStyle w:val="ListBullet"/>
      </w:pPr>
      <w:r>
        <w:rPr>
          <w:b/>
        </w:rPr>
        <w:t>-u-</w:t>
      </w:r>
      <w:r>
        <w:t xml:space="preserve"> = fully human</w:t>
      </w:r>
    </w:p>
    <w:p>
      <w:pPr>
        <w:pStyle w:val="Heading3"/>
      </w:pPr>
      <w:r>
        <w:t>Targets and Agents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4472C4"/>
          </w:tcPr>
          <w:p>
            <w:pPr>
              <w:spacing w:before="40" w:after="40"/>
            </w:pPr>
            <w:r>
              <w:rPr>
                <w:b/>
                <w:color w:val="FFFFFF"/>
              </w:rPr>
            </w:r>
            <w:r>
              <w:rPr>
                <w:b/>
                <w:color w:val="FFFFFF"/>
              </w:rPr>
              <w:t>Biologic Agent</w:t>
            </w:r>
          </w:p>
        </w:tc>
        <w:tc>
          <w:tcPr>
            <w:tcW w:type="dxa" w:w="2340"/>
            <w:shd w:val="clear" w:color="auto" w:fill="4472C4"/>
          </w:tcPr>
          <w:p>
            <w:pPr>
              <w:spacing w:before="40" w:after="40"/>
            </w:pPr>
            <w:r>
              <w:rPr>
                <w:b/>
                <w:color w:val="FFFFFF"/>
              </w:rPr>
            </w:r>
            <w:r>
              <w:rPr>
                <w:b/>
                <w:color w:val="FFFFFF"/>
              </w:rPr>
              <w:t>Target</w:t>
            </w:r>
          </w:p>
        </w:tc>
        <w:tc>
          <w:tcPr>
            <w:tcW w:type="dxa" w:w="2340"/>
            <w:shd w:val="clear" w:color="auto" w:fill="4472C4"/>
          </w:tcPr>
          <w:p>
            <w:pPr>
              <w:spacing w:before="40" w:after="40"/>
            </w:pPr>
            <w:r>
              <w:rPr>
                <w:b/>
                <w:color w:val="FFFFFF"/>
              </w:rPr>
            </w:r>
            <w:r>
              <w:rPr>
                <w:b/>
                <w:color w:val="FFFFFF"/>
              </w:rPr>
              <w:t>Molecule Type</w:t>
            </w:r>
          </w:p>
        </w:tc>
        <w:tc>
          <w:tcPr>
            <w:tcW w:type="dxa" w:w="2340"/>
            <w:shd w:val="clear" w:color="auto" w:fill="4472C4"/>
          </w:tcPr>
          <w:p>
            <w:pPr>
              <w:spacing w:before="40" w:after="40"/>
            </w:pPr>
            <w:r>
              <w:rPr>
                <w:b/>
                <w:color w:val="FFFFFF"/>
              </w:rPr>
            </w:r>
            <w:r>
              <w:rPr>
                <w:b/>
                <w:color w:val="FFFFFF"/>
              </w:rPr>
              <w:t>FDA/EMA Approval</w:t>
            </w:r>
          </w:p>
        </w:tc>
      </w:tr>
      <w:tr>
        <w:tc>
          <w:tcPr>
            <w:tcW w:type="dxa" w:w="2340"/>
          </w:tcPr>
          <w:p>
            <w:pPr>
              <w:spacing w:before="40" w:after="40"/>
            </w:pPr>
            <w:r/>
            <w:r>
              <w:rPr>
                <w:b/>
              </w:rPr>
              <w:t>Etanercept</w:t>
            </w:r>
          </w:p>
        </w:tc>
        <w:tc>
          <w:tcPr>
            <w:tcW w:type="dxa" w:w="2340"/>
          </w:tcPr>
          <w:p>
            <w:pPr>
              <w:spacing w:before="40" w:after="40"/>
            </w:pPr>
            <w:r/>
            <w:r>
              <w:t>TNF-α (soluble + transmembrane)</w:t>
            </w:r>
          </w:p>
        </w:tc>
        <w:tc>
          <w:tcPr>
            <w:tcW w:type="dxa" w:w="2340"/>
          </w:tcPr>
          <w:p>
            <w:pPr>
              <w:spacing w:before="40" w:after="40"/>
            </w:pPr>
            <w:r/>
            <w:r>
              <w:t>Human recombinant receptor-Fc fusion protein</w:t>
            </w:r>
          </w:p>
        </w:tc>
        <w:tc>
          <w:tcPr>
            <w:tcW w:type="dxa" w:w="2340"/>
          </w:tcPr>
          <w:p>
            <w:pPr>
              <w:spacing w:before="40" w:after="40"/>
            </w:pPr>
            <w:r/>
            <w:r>
              <w:t>FDA + EMA</w:t>
            </w:r>
          </w:p>
        </w:tc>
      </w:tr>
      <w:tr>
        <w:tc>
          <w:tcPr>
            <w:tcW w:type="dxa" w:w="2340"/>
            <w:shd w:val="clear" w:color="auto" w:fill="DCE6F1"/>
          </w:tcPr>
          <w:p>
            <w:pPr>
              <w:spacing w:before="40" w:after="40"/>
            </w:pPr>
            <w:r/>
            <w:r>
              <w:rPr>
                <w:b/>
              </w:rPr>
              <w:t>Infliximab</w:t>
            </w:r>
          </w:p>
        </w:tc>
        <w:tc>
          <w:tcPr>
            <w:tcW w:type="dxa" w:w="2340"/>
            <w:shd w:val="clear" w:color="auto" w:fill="DCE6F1"/>
          </w:tcPr>
          <w:p>
            <w:pPr>
              <w:spacing w:before="40" w:after="40"/>
            </w:pPr>
            <w:r/>
            <w:r>
              <w:t>TNF-α</w:t>
            </w:r>
          </w:p>
        </w:tc>
        <w:tc>
          <w:tcPr>
            <w:tcW w:type="dxa" w:w="2340"/>
            <w:shd w:val="clear" w:color="auto" w:fill="DCE6F1"/>
          </w:tcPr>
          <w:p>
            <w:pPr>
              <w:spacing w:before="40" w:after="40"/>
            </w:pPr>
            <w:r/>
            <w:r>
              <w:t>Chimeric monoclonal antibody (IgG1)</w:t>
            </w:r>
          </w:p>
        </w:tc>
        <w:tc>
          <w:tcPr>
            <w:tcW w:type="dxa" w:w="2340"/>
            <w:shd w:val="clear" w:color="auto" w:fill="DCE6F1"/>
          </w:tcPr>
          <w:p>
            <w:pPr>
              <w:spacing w:before="40" w:after="40"/>
            </w:pPr>
            <w:r/>
            <w:r>
              <w:t>FDA + EMA</w:t>
            </w:r>
          </w:p>
        </w:tc>
      </w:tr>
      <w:tr>
        <w:tc>
          <w:tcPr>
            <w:tcW w:type="dxa" w:w="2340"/>
          </w:tcPr>
          <w:p>
            <w:pPr>
              <w:spacing w:before="40" w:after="40"/>
            </w:pPr>
            <w:r/>
            <w:r>
              <w:rPr>
                <w:b/>
              </w:rPr>
              <w:t>Adalimumab</w:t>
            </w:r>
          </w:p>
        </w:tc>
        <w:tc>
          <w:tcPr>
            <w:tcW w:type="dxa" w:w="2340"/>
          </w:tcPr>
          <w:p>
            <w:pPr>
              <w:spacing w:before="40" w:after="40"/>
            </w:pPr>
            <w:r/>
            <w:r>
              <w:t>TNF-α</w:t>
            </w:r>
          </w:p>
        </w:tc>
        <w:tc>
          <w:tcPr>
            <w:tcW w:type="dxa" w:w="2340"/>
          </w:tcPr>
          <w:p>
            <w:pPr>
              <w:spacing w:before="40" w:after="40"/>
            </w:pPr>
            <w:r/>
            <w:r>
              <w:t>Fully human monoclonal antibody (IgG1)</w:t>
            </w:r>
          </w:p>
        </w:tc>
        <w:tc>
          <w:tcPr>
            <w:tcW w:type="dxa" w:w="2340"/>
          </w:tcPr>
          <w:p>
            <w:pPr>
              <w:spacing w:before="40" w:after="40"/>
            </w:pPr>
            <w:r/>
            <w:r>
              <w:t>FDA + EMA</w:t>
            </w:r>
          </w:p>
        </w:tc>
      </w:tr>
      <w:tr>
        <w:tc>
          <w:tcPr>
            <w:tcW w:type="dxa" w:w="2340"/>
            <w:shd w:val="clear" w:color="auto" w:fill="DCE6F1"/>
          </w:tcPr>
          <w:p>
            <w:pPr>
              <w:spacing w:before="40" w:after="40"/>
            </w:pPr>
            <w:r/>
            <w:r>
              <w:rPr>
                <w:b/>
              </w:rPr>
              <w:t>Ustekinumab</w:t>
            </w:r>
          </w:p>
        </w:tc>
        <w:tc>
          <w:tcPr>
            <w:tcW w:type="dxa" w:w="2340"/>
            <w:shd w:val="clear" w:color="auto" w:fill="DCE6F1"/>
          </w:tcPr>
          <w:p>
            <w:pPr>
              <w:spacing w:before="40" w:after="40"/>
            </w:pPr>
            <w:r/>
            <w:r>
              <w:t xml:space="preserve">p40 subunit of </w:t>
            </w:r>
            <w:r>
              <w:rPr>
                <w:b/>
              </w:rPr>
              <w:t>IL-12/23</w:t>
            </w:r>
          </w:p>
        </w:tc>
        <w:tc>
          <w:tcPr>
            <w:tcW w:type="dxa" w:w="2340"/>
            <w:shd w:val="clear" w:color="auto" w:fill="DCE6F1"/>
          </w:tcPr>
          <w:p>
            <w:pPr>
              <w:spacing w:before="40" w:after="40"/>
            </w:pPr>
            <w:r/>
            <w:r>
              <w:t>Human monoclonal antibody</w:t>
            </w:r>
          </w:p>
        </w:tc>
        <w:tc>
          <w:tcPr>
            <w:tcW w:type="dxa" w:w="2340"/>
            <w:shd w:val="clear" w:color="auto" w:fill="DCE6F1"/>
          </w:tcPr>
          <w:p>
            <w:pPr>
              <w:spacing w:before="40" w:after="40"/>
            </w:pPr>
            <w:r/>
            <w:r>
              <w:t>FDA + EMA</w:t>
            </w:r>
          </w:p>
        </w:tc>
      </w:tr>
      <w:tr>
        <w:tc>
          <w:tcPr>
            <w:tcW w:type="dxa" w:w="2340"/>
          </w:tcPr>
          <w:p>
            <w:pPr>
              <w:spacing w:before="40" w:after="40"/>
            </w:pPr>
            <w:r/>
            <w:r>
              <w:rPr>
                <w:b/>
              </w:rPr>
              <w:t>Secukinumab</w:t>
            </w:r>
          </w:p>
        </w:tc>
        <w:tc>
          <w:tcPr>
            <w:tcW w:type="dxa" w:w="2340"/>
          </w:tcPr>
          <w:p>
            <w:pPr>
              <w:spacing w:before="40" w:after="40"/>
            </w:pPr>
            <w:r/>
            <w:r>
              <w:rPr>
                <w:b/>
              </w:rPr>
              <w:t>IL-17A</w:t>
            </w:r>
          </w:p>
        </w:tc>
        <w:tc>
          <w:tcPr>
            <w:tcW w:type="dxa" w:w="2340"/>
          </w:tcPr>
          <w:p>
            <w:pPr>
              <w:spacing w:before="40" w:after="40"/>
            </w:pPr>
            <w:r/>
            <w:r>
              <w:t>Human monoclonal antibody</w:t>
            </w:r>
          </w:p>
        </w:tc>
        <w:tc>
          <w:tcPr>
            <w:tcW w:type="dxa" w:w="2340"/>
          </w:tcPr>
          <w:p>
            <w:pPr>
              <w:spacing w:before="40" w:after="40"/>
            </w:pPr>
            <w:r/>
            <w:r>
              <w:t>FDA + EMA</w:t>
            </w:r>
          </w:p>
        </w:tc>
      </w:tr>
      <w:tr>
        <w:tc>
          <w:tcPr>
            <w:tcW w:type="dxa" w:w="2340"/>
            <w:shd w:val="clear" w:color="auto" w:fill="DCE6F1"/>
          </w:tcPr>
          <w:p>
            <w:pPr>
              <w:spacing w:before="40" w:after="40"/>
            </w:pPr>
            <w:r/>
            <w:r>
              <w:rPr>
                <w:b/>
              </w:rPr>
              <w:t>Ixekizumab</w:t>
            </w:r>
          </w:p>
        </w:tc>
        <w:tc>
          <w:tcPr>
            <w:tcW w:type="dxa" w:w="2340"/>
            <w:shd w:val="clear" w:color="auto" w:fill="DCE6F1"/>
          </w:tcPr>
          <w:p>
            <w:pPr>
              <w:spacing w:before="40" w:after="40"/>
            </w:pPr>
            <w:r/>
            <w:r>
              <w:rPr>
                <w:b/>
              </w:rPr>
              <w:t>IL-17A</w:t>
            </w:r>
          </w:p>
        </w:tc>
        <w:tc>
          <w:tcPr>
            <w:tcW w:type="dxa" w:w="2340"/>
            <w:shd w:val="clear" w:color="auto" w:fill="DCE6F1"/>
          </w:tcPr>
          <w:p>
            <w:pPr>
              <w:spacing w:before="40" w:after="40"/>
            </w:pPr>
            <w:r/>
            <w:r>
              <w:t>Humanised monoclonal antibody</w:t>
            </w:r>
          </w:p>
        </w:tc>
        <w:tc>
          <w:tcPr>
            <w:tcW w:type="dxa" w:w="2340"/>
            <w:shd w:val="clear" w:color="auto" w:fill="DCE6F1"/>
          </w:tcPr>
          <w:p>
            <w:pPr>
              <w:spacing w:before="40" w:after="40"/>
            </w:pPr>
            <w:r/>
            <w:r>
              <w:t>FDA + EMA</w:t>
            </w:r>
          </w:p>
        </w:tc>
      </w:tr>
      <w:tr>
        <w:tc>
          <w:tcPr>
            <w:tcW w:type="dxa" w:w="2340"/>
          </w:tcPr>
          <w:p>
            <w:pPr>
              <w:spacing w:before="40" w:after="40"/>
            </w:pPr>
            <w:r/>
            <w:r>
              <w:rPr>
                <w:b/>
              </w:rPr>
              <w:t>Brodalumab</w:t>
            </w:r>
          </w:p>
        </w:tc>
        <w:tc>
          <w:tcPr>
            <w:tcW w:type="dxa" w:w="2340"/>
          </w:tcPr>
          <w:p>
            <w:pPr>
              <w:spacing w:before="40" w:after="40"/>
            </w:pPr>
            <w:r/>
            <w:r>
              <w:rPr>
                <w:b/>
              </w:rPr>
              <w:t>IL-17 receptor (IL-17RA)</w:t>
            </w:r>
          </w:p>
        </w:tc>
        <w:tc>
          <w:tcPr>
            <w:tcW w:type="dxa" w:w="2340"/>
          </w:tcPr>
          <w:p>
            <w:pPr>
              <w:spacing w:before="40" w:after="40"/>
            </w:pPr>
            <w:r/>
            <w:r>
              <w:t>Human monoclonal antibody</w:t>
            </w:r>
          </w:p>
        </w:tc>
        <w:tc>
          <w:tcPr>
            <w:tcW w:type="dxa" w:w="2340"/>
          </w:tcPr>
          <w:p>
            <w:pPr>
              <w:spacing w:before="40" w:after="40"/>
            </w:pPr>
            <w:r/>
            <w:r>
              <w:t>FDA + EMA</w:t>
            </w:r>
          </w:p>
        </w:tc>
      </w:tr>
      <w:tr>
        <w:tc>
          <w:tcPr>
            <w:tcW w:type="dxa" w:w="2340"/>
            <w:shd w:val="clear" w:color="auto" w:fill="DCE6F1"/>
          </w:tcPr>
          <w:p>
            <w:pPr>
              <w:spacing w:before="40" w:after="40"/>
            </w:pPr>
            <w:r/>
            <w:r>
              <w:rPr>
                <w:b/>
              </w:rPr>
              <w:t>Guselkumab</w:t>
            </w:r>
          </w:p>
        </w:tc>
        <w:tc>
          <w:tcPr>
            <w:tcW w:type="dxa" w:w="2340"/>
            <w:shd w:val="clear" w:color="auto" w:fill="DCE6F1"/>
          </w:tcPr>
          <w:p>
            <w:pPr>
              <w:spacing w:before="40" w:after="40"/>
            </w:pPr>
            <w:r/>
            <w:r>
              <w:rPr>
                <w:b/>
              </w:rPr>
              <w:t>IL-23 (p19 subunit)</w:t>
            </w:r>
          </w:p>
        </w:tc>
        <w:tc>
          <w:tcPr>
            <w:tcW w:type="dxa" w:w="2340"/>
            <w:shd w:val="clear" w:color="auto" w:fill="DCE6F1"/>
          </w:tcPr>
          <w:p>
            <w:pPr>
              <w:spacing w:before="40" w:after="40"/>
            </w:pPr>
            <w:r/>
            <w:r>
              <w:t>Human monoclonal antibody</w:t>
            </w:r>
          </w:p>
        </w:tc>
        <w:tc>
          <w:tcPr>
            <w:tcW w:type="dxa" w:w="2340"/>
            <w:shd w:val="clear" w:color="auto" w:fill="DCE6F1"/>
          </w:tcPr>
          <w:p>
            <w:pPr>
              <w:spacing w:before="40" w:after="40"/>
            </w:pPr>
            <w:r/>
            <w:r>
              <w:t>FDA</w:t>
            </w:r>
          </w:p>
        </w:tc>
      </w:tr>
    </w:tbl>
    <w:p/>
    <w:p>
      <w:pPr>
        <w:pStyle w:val="Heading3"/>
      </w:pPr>
      <w:r>
        <w:t>Doses (Key Agents)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4472C4"/>
          </w:tcPr>
          <w:p>
            <w:pPr>
              <w:spacing w:before="40" w:after="40"/>
            </w:pPr>
            <w:r>
              <w:rPr>
                <w:b/>
                <w:color w:val="FFFFFF"/>
              </w:rPr>
            </w:r>
            <w:r>
              <w:rPr>
                <w:b/>
                <w:color w:val="FFFFFF"/>
              </w:rPr>
              <w:t>Agent</w:t>
            </w:r>
          </w:p>
        </w:tc>
        <w:tc>
          <w:tcPr>
            <w:tcW w:type="dxa" w:w="2340"/>
            <w:shd w:val="clear" w:color="auto" w:fill="4472C4"/>
          </w:tcPr>
          <w:p>
            <w:pPr>
              <w:spacing w:before="40" w:after="40"/>
            </w:pPr>
            <w:r>
              <w:rPr>
                <w:b/>
                <w:color w:val="FFFFFF"/>
              </w:rPr>
            </w:r>
            <w:r>
              <w:rPr>
                <w:b/>
                <w:color w:val="FFFFFF"/>
              </w:rPr>
              <w:t>Brand Name</w:t>
            </w:r>
          </w:p>
        </w:tc>
        <w:tc>
          <w:tcPr>
            <w:tcW w:type="dxa" w:w="2340"/>
            <w:shd w:val="clear" w:color="auto" w:fill="4472C4"/>
          </w:tcPr>
          <w:p>
            <w:pPr>
              <w:spacing w:before="40" w:after="40"/>
            </w:pPr>
            <w:r>
              <w:rPr>
                <w:b/>
                <w:color w:val="FFFFFF"/>
              </w:rPr>
            </w:r>
            <w:r>
              <w:rPr>
                <w:b/>
                <w:color w:val="FFFFFF"/>
              </w:rPr>
              <w:t>Target</w:t>
            </w:r>
          </w:p>
        </w:tc>
        <w:tc>
          <w:tcPr>
            <w:tcW w:type="dxa" w:w="2340"/>
            <w:shd w:val="clear" w:color="auto" w:fill="4472C4"/>
          </w:tcPr>
          <w:p>
            <w:pPr>
              <w:spacing w:before="40" w:after="40"/>
            </w:pPr>
            <w:r>
              <w:rPr>
                <w:b/>
                <w:color w:val="FFFFFF"/>
              </w:rPr>
            </w:r>
            <w:r>
              <w:rPr>
                <w:b/>
                <w:color w:val="FFFFFF"/>
              </w:rPr>
              <w:t>Dose &amp; Route</w:t>
            </w:r>
          </w:p>
        </w:tc>
      </w:tr>
      <w:tr>
        <w:tc>
          <w:tcPr>
            <w:tcW w:type="dxa" w:w="2340"/>
          </w:tcPr>
          <w:p>
            <w:pPr>
              <w:spacing w:before="40" w:after="40"/>
            </w:pPr>
            <w:r/>
            <w:r>
              <w:rPr>
                <w:b/>
              </w:rPr>
              <w:t>Infliximab</w:t>
            </w:r>
          </w:p>
        </w:tc>
        <w:tc>
          <w:tcPr>
            <w:tcW w:type="dxa" w:w="2340"/>
          </w:tcPr>
          <w:p>
            <w:pPr>
              <w:spacing w:before="40" w:after="40"/>
            </w:pPr>
            <w:r/>
            <w:r>
              <w:t>Remicade</w:t>
            </w:r>
          </w:p>
        </w:tc>
        <w:tc>
          <w:tcPr>
            <w:tcW w:type="dxa" w:w="2340"/>
          </w:tcPr>
          <w:p>
            <w:pPr>
              <w:spacing w:before="40" w:after="40"/>
            </w:pPr>
            <w:r/>
            <w:r>
              <w:t>TNF</w:t>
            </w:r>
          </w:p>
        </w:tc>
        <w:tc>
          <w:tcPr>
            <w:tcW w:type="dxa" w:w="2340"/>
          </w:tcPr>
          <w:p>
            <w:pPr>
              <w:spacing w:before="40" w:after="40"/>
            </w:pPr>
            <w:r/>
            <w:r>
              <w:t>5 mg/kg IV infusion at 0, 2, 6 weeks → then every 8 weeks</w:t>
            </w:r>
          </w:p>
        </w:tc>
      </w:tr>
      <w:tr>
        <w:tc>
          <w:tcPr>
            <w:tcW w:type="dxa" w:w="2340"/>
            <w:shd w:val="clear" w:color="auto" w:fill="DCE6F1"/>
          </w:tcPr>
          <w:p>
            <w:pPr>
              <w:spacing w:before="40" w:after="40"/>
            </w:pPr>
            <w:r/>
            <w:r>
              <w:rPr>
                <w:b/>
              </w:rPr>
              <w:t>Adalimumab</w:t>
            </w:r>
          </w:p>
        </w:tc>
        <w:tc>
          <w:tcPr>
            <w:tcW w:type="dxa" w:w="2340"/>
            <w:shd w:val="clear" w:color="auto" w:fill="DCE6F1"/>
          </w:tcPr>
          <w:p>
            <w:pPr>
              <w:spacing w:before="40" w:after="40"/>
            </w:pPr>
            <w:r/>
            <w:r>
              <w:t>Humira</w:t>
            </w:r>
          </w:p>
        </w:tc>
        <w:tc>
          <w:tcPr>
            <w:tcW w:type="dxa" w:w="2340"/>
            <w:shd w:val="clear" w:color="auto" w:fill="DCE6F1"/>
          </w:tcPr>
          <w:p>
            <w:pPr>
              <w:spacing w:before="40" w:after="40"/>
            </w:pPr>
            <w:r/>
            <w:r>
              <w:t>TNF</w:t>
            </w:r>
          </w:p>
        </w:tc>
        <w:tc>
          <w:tcPr>
            <w:tcW w:type="dxa" w:w="2340"/>
            <w:shd w:val="clear" w:color="auto" w:fill="DCE6F1"/>
          </w:tcPr>
          <w:p>
            <w:pPr>
              <w:spacing w:before="40" w:after="40"/>
            </w:pPr>
            <w:r/>
            <w:r>
              <w:t>80 mg loading → 40 mg every other week SC</w:t>
            </w:r>
          </w:p>
        </w:tc>
      </w:tr>
      <w:tr>
        <w:tc>
          <w:tcPr>
            <w:tcW w:type="dxa" w:w="2340"/>
          </w:tcPr>
          <w:p>
            <w:pPr>
              <w:spacing w:before="40" w:after="40"/>
            </w:pPr>
            <w:r/>
            <w:r>
              <w:rPr>
                <w:b/>
              </w:rPr>
              <w:t>Etanercept</w:t>
            </w:r>
          </w:p>
        </w:tc>
        <w:tc>
          <w:tcPr>
            <w:tcW w:type="dxa" w:w="2340"/>
          </w:tcPr>
          <w:p>
            <w:pPr>
              <w:spacing w:before="40" w:after="40"/>
            </w:pPr>
            <w:r/>
            <w:r>
              <w:t>Enbrel</w:t>
            </w:r>
          </w:p>
        </w:tc>
        <w:tc>
          <w:tcPr>
            <w:tcW w:type="dxa" w:w="2340"/>
          </w:tcPr>
          <w:p>
            <w:pPr>
              <w:spacing w:before="40" w:after="40"/>
            </w:pPr>
            <w:r/>
            <w:r>
              <w:t>TNF</w:t>
            </w:r>
          </w:p>
        </w:tc>
        <w:tc>
          <w:tcPr>
            <w:tcW w:type="dxa" w:w="2340"/>
          </w:tcPr>
          <w:p>
            <w:pPr>
              <w:spacing w:before="40" w:after="40"/>
            </w:pPr>
            <w:r/>
            <w:r>
              <w:t>50 mg twice/week for 3 months → then once/week SC</w:t>
            </w:r>
          </w:p>
        </w:tc>
      </w:tr>
      <w:tr>
        <w:tc>
          <w:tcPr>
            <w:tcW w:type="dxa" w:w="2340"/>
            <w:shd w:val="clear" w:color="auto" w:fill="DCE6F1"/>
          </w:tcPr>
          <w:p>
            <w:pPr>
              <w:spacing w:before="40" w:after="40"/>
            </w:pPr>
            <w:r/>
            <w:r>
              <w:rPr>
                <w:b/>
              </w:rPr>
              <w:t>Ustekinumab</w:t>
            </w:r>
          </w:p>
        </w:tc>
        <w:tc>
          <w:tcPr>
            <w:tcW w:type="dxa" w:w="2340"/>
            <w:shd w:val="clear" w:color="auto" w:fill="DCE6F1"/>
          </w:tcPr>
          <w:p>
            <w:pPr>
              <w:spacing w:before="40" w:after="40"/>
            </w:pPr>
            <w:r/>
            <w:r>
              <w:t>Stelara</w:t>
            </w:r>
          </w:p>
        </w:tc>
        <w:tc>
          <w:tcPr>
            <w:tcW w:type="dxa" w:w="2340"/>
            <w:shd w:val="clear" w:color="auto" w:fill="DCE6F1"/>
          </w:tcPr>
          <w:p>
            <w:pPr>
              <w:spacing w:before="40" w:after="40"/>
            </w:pPr>
            <w:r/>
            <w:r>
              <w:t>IL-12/23</w:t>
            </w:r>
          </w:p>
        </w:tc>
        <w:tc>
          <w:tcPr>
            <w:tcW w:type="dxa" w:w="2340"/>
            <w:shd w:val="clear" w:color="auto" w:fill="DCE6F1"/>
          </w:tcPr>
          <w:p>
            <w:pPr>
              <w:spacing w:before="40" w:after="40"/>
            </w:pPr>
            <w:r/>
            <w:r>
              <w:t>45 mg SC at 0 and 4 weeks → then every 12 weeks</w:t>
            </w:r>
          </w:p>
        </w:tc>
      </w:tr>
      <w:tr>
        <w:tc>
          <w:tcPr>
            <w:tcW w:type="dxa" w:w="2340"/>
          </w:tcPr>
          <w:p>
            <w:pPr>
              <w:spacing w:before="40" w:after="40"/>
            </w:pPr>
            <w:r/>
            <w:r>
              <w:rPr>
                <w:b/>
              </w:rPr>
              <w:t>Secukinumab</w:t>
            </w:r>
          </w:p>
        </w:tc>
        <w:tc>
          <w:tcPr>
            <w:tcW w:type="dxa" w:w="2340"/>
          </w:tcPr>
          <w:p>
            <w:pPr>
              <w:spacing w:before="40" w:after="40"/>
            </w:pPr>
            <w:r/>
            <w:r>
              <w:t>Cosentyx</w:t>
            </w:r>
          </w:p>
        </w:tc>
        <w:tc>
          <w:tcPr>
            <w:tcW w:type="dxa" w:w="2340"/>
          </w:tcPr>
          <w:p>
            <w:pPr>
              <w:spacing w:before="40" w:after="40"/>
            </w:pPr>
            <w:r/>
            <w:r>
              <w:t>IL-17A</w:t>
            </w:r>
          </w:p>
        </w:tc>
        <w:tc>
          <w:tcPr>
            <w:tcW w:type="dxa" w:w="2340"/>
          </w:tcPr>
          <w:p>
            <w:pPr>
              <w:spacing w:before="40" w:after="40"/>
            </w:pPr>
            <w:r/>
            <w:r>
              <w:t>300 mg weekly SC for 4 weeks → then monthly SC</w:t>
            </w:r>
          </w:p>
        </w:tc>
      </w:tr>
    </w:tbl>
    <w:p/>
    <w:p>
      <w:pPr>
        <w:pStyle w:val="Heading3"/>
      </w:pPr>
      <w:r>
        <w:t>Side Effects of All Biologics</w:t>
      </w:r>
    </w:p>
    <w:p>
      <w:pPr>
        <w:pStyle w:val="ListNumber"/>
      </w:pPr>
      <w:r>
        <w:rPr>
          <w:b/>
        </w:rPr>
        <w:t>Increased risk of infections</w:t>
      </w:r>
      <w:r>
        <w:t xml:space="preserve"> — particularly:</w:t>
      </w:r>
    </w:p>
    <w:p>
      <w:pPr>
        <w:pStyle w:val="ListBullet"/>
      </w:pPr>
      <w:r>
        <w:rPr>
          <w:b/>
        </w:rPr>
        <w:t>Reactivation of latent TB</w:t>
      </w:r>
      <w:r>
        <w:t xml:space="preserve"> (screen before starting!)</w:t>
      </w:r>
    </w:p>
    <w:p>
      <w:pPr>
        <w:pStyle w:val="ListBullet"/>
      </w:pPr>
      <w:r>
        <w:t>Bacterial sepsis</w:t>
      </w:r>
    </w:p>
    <w:p>
      <w:pPr>
        <w:pStyle w:val="ListBullet"/>
      </w:pPr>
      <w:r>
        <w:t>Systemic fungal infections (e.g., histoplasmosis)</w:t>
      </w:r>
    </w:p>
    <w:p>
      <w:pPr>
        <w:pStyle w:val="ListBullet"/>
      </w:pPr>
      <w:r>
        <w:rPr>
          <w:b/>
        </w:rPr>
        <w:t>Hepatitis B virus reactivation</w:t>
      </w:r>
      <w:r>
        <w:t xml:space="preserve"> (screen before starting!)</w:t>
      </w:r>
    </w:p>
    <w:p>
      <w:pPr>
        <w:pStyle w:val="ListNumber"/>
      </w:pPr>
      <w:r>
        <w:rPr>
          <w:b/>
        </w:rPr>
        <w:t>Increased risk of malignancies</w:t>
      </w:r>
      <w:r>
        <w:t xml:space="preserve"> — especially lymphomas</w:t>
      </w:r>
    </w:p>
    <w:p>
      <w:pPr>
        <w:pStyle w:val="ListNumber"/>
      </w:pPr>
      <w:r>
        <w:rPr>
          <w:b/>
        </w:rPr>
        <w:t>Hypersensitivity reactions</w:t>
      </w:r>
      <w:r>
        <w:t xml:space="preserve"> — urticaria, angioedema, up to </w:t>
      </w:r>
      <w:r>
        <w:rPr>
          <w:b/>
        </w:rPr>
        <w:t>anaphylaxis</w:t>
      </w:r>
      <w:r>
        <w:t xml:space="preserve"> (especially infliximab IV)</w:t>
      </w:r>
    </w:p>
    <w:p>
      <w:pPr>
        <w:pStyle w:val="ListNumber"/>
      </w:pPr>
      <w:r>
        <w:rPr>
          <w:b/>
        </w:rPr>
        <w:t>Cardiovascular and CNS complications</w:t>
      </w:r>
    </w:p>
    <w:p>
      <w:pPr>
        <w:pStyle w:val="ListNumber"/>
      </w:pPr>
      <w:r>
        <w:rPr>
          <w:b/>
        </w:rPr>
        <w:t>Injection site reactions</w:t>
      </w:r>
      <w:r>
        <w:t xml:space="preserve"> (SC agents)</w:t>
      </w:r>
    </w:p>
    <w:p>
      <w:pPr>
        <w:pStyle w:val="ListNumber"/>
      </w:pPr>
      <w:r>
        <w:rPr>
          <w:b/>
        </w:rPr>
        <w:t>Candidiasis</w:t>
      </w:r>
      <w:r>
        <w:t xml:space="preserve"> (especially IL-17 inhibitors — secukinumab, ixekizumab)</w:t>
      </w:r>
    </w:p>
    <w:p>
      <w:pPr>
        <w:pStyle w:val="ListNumber"/>
      </w:pPr>
      <w:r>
        <w:rPr>
          <w:b/>
        </w:rPr>
        <w:t>Inflammatory bowel disease exacerbation</w:t>
      </w:r>
      <w:r>
        <w:t xml:space="preserve"> — IL-17 inhibitors contraindicated in IBD</w:t>
      </w:r>
    </w:p>
    <w:p>
      <w:pPr>
        <w:pStyle w:val="ListNumber"/>
      </w:pPr>
      <w:r>
        <w:rPr>
          <w:b/>
        </w:rPr>
        <w:t>Demyelinating disease</w:t>
      </w:r>
      <w:r>
        <w:t xml:space="preserve"> — avoid TNF inhibitors in MS</w:t>
      </w:r>
    </w:p>
    <w:p>
      <w:pPr>
        <w:pStyle w:val="Heading3"/>
      </w:pPr>
      <w:r>
        <w:t>Pre-Treatment Screening (Baseline Monitoring for ALL Biologics)</w:t>
      </w:r>
    </w:p>
    <w:p>
      <w:pPr>
        <w:pStyle w:val="ListNumber"/>
      </w:pPr>
      <w:r>
        <w:rPr>
          <w:b/>
        </w:rPr>
        <w:t>TB screening:</w:t>
      </w:r>
      <w:r>
        <w:t xml:space="preserve"> PPD test + Interferon-γ release assay (IGRA) + chest X-ray</w:t>
      </w:r>
    </w:p>
    <w:p>
      <w:pPr>
        <w:pStyle w:val="ListNumber"/>
      </w:pPr>
      <w:r>
        <w:rPr>
          <w:b/>
        </w:rPr>
        <w:t>Hepatitis B and C</w:t>
      </w:r>
      <w:r>
        <w:t xml:space="preserve"> serology — if HBsAg positive, must treat with antiviral (e.g., tenofovir, entecavir) before starting biologic</w:t>
      </w:r>
    </w:p>
    <w:p>
      <w:pPr>
        <w:pStyle w:val="ListNumber"/>
      </w:pPr>
      <w:r>
        <w:rPr>
          <w:b/>
        </w:rPr>
        <w:t>HIV testing</w:t>
      </w:r>
    </w:p>
    <w:p>
      <w:pPr>
        <w:pStyle w:val="ListNumber"/>
      </w:pPr>
      <w:r>
        <w:rPr>
          <w:b/>
        </w:rPr>
        <w:t>CBC</w:t>
      </w:r>
    </w:p>
    <w:p>
      <w:pPr>
        <w:pStyle w:val="ListNumber"/>
      </w:pPr>
      <w:r>
        <w:rPr>
          <w:b/>
        </w:rPr>
        <w:t>Kidney and liver function tests</w:t>
      </w:r>
    </w:p>
    <w:p>
      <w:pPr>
        <w:pStyle w:val="Heading3"/>
      </w:pPr>
      <w:r>
        <w:t>Mechanism Insight (Immunology)</w:t>
      </w:r>
    </w:p>
    <w:p>
      <w:pPr>
        <w:pStyle w:val="ListBullet"/>
      </w:pPr>
      <w:r>
        <w:t xml:space="preserve">Psoriasis is driven by: </w:t>
      </w:r>
      <w:r>
        <w:rPr>
          <w:b/>
        </w:rPr>
        <w:t>Dendritic cells → IL-12/IL-23 → Th1/Th17 cells → IL-17, IL-22, TNF-α → keratinocyte proliferation and inflammation</w:t>
      </w:r>
    </w:p>
    <w:p>
      <w:pPr>
        <w:pStyle w:val="ListBullet"/>
      </w:pPr>
      <w:r>
        <w:t>TNF inhibitors break the inflammatory cycle broadly</w:t>
      </w:r>
    </w:p>
    <w:p>
      <w:pPr>
        <w:pStyle w:val="ListBullet"/>
      </w:pPr>
      <w:r>
        <w:t>IL-12/23 inhibitors (ustekinumab) block both Th1 and Th17 pathways</w:t>
      </w:r>
    </w:p>
    <w:p>
      <w:pPr>
        <w:pStyle w:val="ListBullet"/>
      </w:pPr>
      <w:r>
        <w:t xml:space="preserve">IL-17 inhibitors are the </w:t>
      </w:r>
      <w:r>
        <w:rPr>
          <w:b/>
        </w:rPr>
        <w:t>most targeted and most effective</w:t>
      </w:r>
      <w:r>
        <w:t xml:space="preserve"> for plaque psoriasis</w:t>
      </w:r>
    </w:p>
    <w:p>
      <w:pPr>
        <w:pStyle w:val="Heading3"/>
      </w:pPr>
      <w:r>
        <w:t>Clinical Pearls</w:t>
      </w:r>
    </w:p>
    <w:p>
      <w:pPr>
        <w:spacing w:before="40" w:after="40"/>
        <w:ind w:left="567"/>
        <w:shd w:val="clear" w:color="auto" w:fill="E8F0FE"/>
      </w:pPr>
      <w:r>
        <w:t xml:space="preserve">🔑 </w:t>
      </w:r>
      <w:r>
        <w:rPr>
          <w:b/>
        </w:rPr>
        <w:t>Infliximab</w:t>
      </w:r>
      <w:r>
        <w:t xml:space="preserve"> = chimeric → highest anaphylaxis risk; given IV → fastest onset</w:t>
      </w:r>
    </w:p>
    <w:p>
      <w:pPr>
        <w:spacing w:before="40" w:after="40"/>
        <w:ind w:left="567"/>
        <w:shd w:val="clear" w:color="auto" w:fill="E8F0FE"/>
      </w:pPr>
      <w:r>
        <w:t xml:space="preserve">🔑 </w:t>
      </w:r>
      <w:r>
        <w:rPr>
          <w:b/>
        </w:rPr>
        <w:t>Etanercept</w:t>
      </w:r>
      <w:r>
        <w:t xml:space="preserve"> = NOT a monoclonal antibody — it is a </w:t>
      </w:r>
      <w:r>
        <w:rPr>
          <w:b/>
        </w:rPr>
        <w:t>fusion protein</w:t>
      </w:r>
      <w:r>
        <w:t xml:space="preserve"> (soluble TNF receptor + IgG1 Fc)</w:t>
      </w:r>
    </w:p>
    <w:p>
      <w:pPr>
        <w:spacing w:before="40" w:after="40"/>
        <w:ind w:left="567"/>
        <w:shd w:val="clear" w:color="auto" w:fill="E8F0FE"/>
      </w:pPr>
      <w:r>
        <w:t xml:space="preserve">🔑 </w:t>
      </w:r>
      <w:r>
        <w:rPr>
          <w:b/>
        </w:rPr>
        <w:t>Secukinumab &amp; ixekizumab</w:t>
      </w:r>
      <w:r>
        <w:t xml:space="preserve"> (anti-IL-17) → risk of </w:t>
      </w:r>
      <w:r>
        <w:rPr>
          <w:b/>
        </w:rPr>
        <w:t>oral candidiasis</w:t>
      </w:r>
      <w:r>
        <w:t xml:space="preserve"> and contraindicated in </w:t>
      </w:r>
      <w:r>
        <w:rPr>
          <w:b/>
        </w:rPr>
        <w:t>Crohn's disease</w:t>
      </w:r>
    </w:p>
    <w:p>
      <w:pPr>
        <w:spacing w:before="40" w:after="40"/>
        <w:ind w:left="567"/>
        <w:shd w:val="clear" w:color="auto" w:fill="E8F0FE"/>
      </w:pPr>
      <w:r>
        <w:t xml:space="preserve">🔑 </w:t>
      </w:r>
      <w:r>
        <w:rPr>
          <w:b/>
        </w:rPr>
        <w:t>Brodalumab</w:t>
      </w:r>
      <w:r>
        <w:t xml:space="preserve"> blocks the </w:t>
      </w:r>
      <w:r>
        <w:rPr>
          <w:b/>
        </w:rPr>
        <w:t>receptor</w:t>
      </w:r>
      <w:r>
        <w:t xml:space="preserve"> for IL-17, not IL-17 itself — broadest IL-17 blockade</w:t>
      </w:r>
    </w:p>
    <w:p>
      <w:pPr>
        <w:spacing w:before="40" w:after="40"/>
        <w:ind w:left="567"/>
        <w:shd w:val="clear" w:color="auto" w:fill="E8F0FE"/>
      </w:pPr>
      <w:r>
        <w:t xml:space="preserve">⚠️ Always screen for </w:t>
      </w:r>
      <w:r>
        <w:rPr>
          <w:b/>
        </w:rPr>
        <w:t>latent TB</w:t>
      </w:r>
      <w:r>
        <w:t xml:space="preserve"> before starting ANY biologic — treat if positive before initiating therapy</w:t>
      </w:r>
    </w:p>
    <w:p>
      <w:pPr>
        <w:pStyle w:val="Heading2"/>
      </w:pPr>
      <w:r>
        <w:t>Translated &amp; Tidied Audio Transcript</w:t>
      </w:r>
    </w:p>
    <w:p>
      <w:pPr/>
      <w:r>
        <w:rPr>
          <w:b/>
        </w:rPr>
        <w:t>Dr. Eman:</w:t>
      </w:r>
      <w:r>
        <w:t xml:space="preserve"> Now we come to biologics. Biologics are protein-based drugs derived from living organisms. They work by targeting specific molecules in the immune system. There are three types: monoclonal antibodies, fusion proteins, and recombinant cytokines.</w:t>
      </w:r>
    </w:p>
    <w:p>
      <w:pPr/>
      <w:r>
        <w:rPr>
          <w:b/>
        </w:rPr>
        <w:t>Dr. Eman:</w:t>
      </w:r>
      <w:r>
        <w:t xml:space="preserve"> How do we know what type of drug it is from the name? If the name ends in </w:t>
      </w:r>
      <w:r>
        <w:rPr>
          <w:b/>
        </w:rPr>
        <w:t>"-mab"</w:t>
      </w:r>
      <w:r>
        <w:t xml:space="preserve">, it is a monoclonal antibody. If it ends in </w:t>
      </w:r>
      <w:r>
        <w:rPr>
          <w:b/>
        </w:rPr>
        <w:t>"-cept"</w:t>
      </w:r>
      <w:r>
        <w:t xml:space="preserve">, it is a fusion protein. And within the monoclonal antibodies, if you see </w:t>
      </w:r>
      <w:r>
        <w:rPr>
          <w:b/>
        </w:rPr>
        <w:t>"-xi-"</w:t>
      </w:r>
      <w:r>
        <w:t xml:space="preserve"> in the middle — like infli</w:t>
      </w:r>
      <w:r>
        <w:rPr>
          <w:b/>
        </w:rPr>
        <w:t>xi</w:t>
      </w:r>
      <w:r>
        <w:t xml:space="preserve">mab — it means it is </w:t>
      </w:r>
      <w:r>
        <w:rPr>
          <w:b/>
        </w:rPr>
        <w:t>chimeric</w:t>
      </w:r>
      <w:r>
        <w:t xml:space="preserve"> — part mouse, part human. If you see </w:t>
      </w:r>
      <w:r>
        <w:rPr>
          <w:b/>
        </w:rPr>
        <w:t>"-zu-"</w:t>
      </w:r>
      <w:r>
        <w:t xml:space="preserve">, it is </w:t>
      </w:r>
      <w:r>
        <w:rPr>
          <w:b/>
        </w:rPr>
        <w:t>humanised</w:t>
      </w:r>
      <w:r>
        <w:t xml:space="preserve">. And if you see </w:t>
      </w:r>
      <w:r>
        <w:rPr>
          <w:b/>
        </w:rPr>
        <w:t>"-u-"</w:t>
      </w:r>
      <w:r>
        <w:t xml:space="preserve"> like adalim</w:t>
      </w:r>
      <w:r>
        <w:rPr>
          <w:b/>
        </w:rPr>
        <w:t>u</w:t>
      </w:r>
      <w:r>
        <w:t xml:space="preserve">mab, it is </w:t>
      </w:r>
      <w:r>
        <w:rPr>
          <w:b/>
        </w:rPr>
        <w:t>fully human</w:t>
      </w:r>
      <w:r>
        <w:t>.</w:t>
      </w:r>
    </w:p>
    <w:p>
      <w:pPr/>
      <w:r>
        <w:rPr>
          <w:b/>
        </w:rPr>
        <w:t>Dr. Eman:</w:t>
      </w:r>
      <w:r>
        <w:t xml:space="preserve"> Now let's talk about the targets. We said that psoriasis is driven by TNF-alpha, IL-17, IL-23, and IL-12. Our biologics target these specific molecules. The TNF inhibitors are: etanercept, infliximab, and adalimumab. Ustekinumab targets the p40 subunit shared by IL-12 and IL-23. Secukinumab and ixekizumab target IL-17A directly. Brodalumab targets the IL-17 receptor itself.</w:t>
      </w:r>
    </w:p>
    <w:p>
      <w:pPr/>
      <w:r>
        <w:rPr>
          <w:b/>
        </w:rPr>
        <w:t>Dr. Eman:</w:t>
      </w:r>
      <w:r>
        <w:t xml:space="preserve"> For the doses — you need to know these. Infliximab is given as an IV infusion at 5 mg/kg. Adalimumab: 80 mg loading dose, then 40 mg every 2 weeks subcutaneously. Etanercept: 50 mg twice a week for the first 3 months, then once a week. Ustekinumab: 45 mg subcutaneously. Secukinumab: 300 mg every week for 4 weeks, then monthly.</w:t>
      </w:r>
    </w:p>
    <w:p>
      <w:pPr/>
      <w:r>
        <w:rPr>
          <w:b/>
        </w:rPr>
        <w:t>Dr. Eman:</w:t>
      </w:r>
      <w:r>
        <w:t xml:space="preserve"> The side effects of biologics as a group: the most important is </w:t>
      </w:r>
      <w:r>
        <w:rPr>
          <w:b/>
        </w:rPr>
        <w:t>infection risk</w:t>
      </w:r>
      <w:r>
        <w:t xml:space="preserve"> — especially reactivation of latent tuberculosis. This is why we must screen every patient for TB before starting a biologic — with a PPD test, an interferon-gamma release assay, and a chest X-ray. We also screen for hepatitis B and C, and HIV. If the patient is hepatitis B positive, we start antiviral treatment first before giving the biologic.</w:t>
      </w:r>
    </w:p>
    <w:p>
      <w:pPr/>
      <w:r>
        <w:rPr>
          <w:b/>
        </w:rPr>
        <w:t>Dr. Eman:</w:t>
      </w:r>
      <w:r>
        <w:t xml:space="preserve"> Biologics also increase the risk of malignancy — especially lymphoma. Infliximab, because it is given intravenously, has the highest risk of infusion reactions and anaphylaxis. The IL-17 inhibitors — secukinumab and ixekizumab — have a specific side effect of causing </w:t>
      </w:r>
      <w:r>
        <w:rPr>
          <w:b/>
        </w:rPr>
        <w:t>candidiasis</w:t>
      </w:r>
      <w:r>
        <w:t xml:space="preserve">, and they are </w:t>
      </w:r>
      <w:r>
        <w:rPr>
          <w:b/>
        </w:rPr>
        <w:t>contraindicated in Crohn's disease</w:t>
      </w:r>
      <w:r>
        <w:t xml:space="preserve"> because IL-17 seems to be protective in the gut.</w:t>
      </w:r>
    </w:p>
    <w:p>
      <w:pPr/>
      <w:r>
        <w:rPr>
          <w:b/>
        </w:rPr>
        <w:t>Student:</w:t>
      </w:r>
      <w:r>
        <w:t xml:space="preserve"> Doctor, which biologic is the most effective for psoriasis?</w:t>
      </w:r>
    </w:p>
    <w:p>
      <w:pPr/>
      <w:r>
        <w:rPr>
          <w:b/>
        </w:rPr>
        <w:t>Dr. Eman:</w:t>
      </w:r>
      <w:r>
        <w:t xml:space="preserve"> Generally speaking, the IL-17 inhibitors and IL-23 inhibitors have shown the highest PASI response rates in clinical trials — higher than the TNF inhibitors. But the choice depends on the individual patient — their comorbidities, whether they have psoriatic arthritis, whether they have IBD, and their risk profile.</w:t>
      </w:r>
    </w:p>
    <w:p>
      <w:pPr>
        <w:pBdr>
          <w:bottom w:val="single" w:sz="6" w:space="1" w:color="4472C4"/>
        </w:pBdr>
      </w:pPr>
    </w:p>
    <w:p>
      <w:pPr>
        <w:pStyle w:val="Heading1"/>
      </w:pPr>
      <w:r>
        <w:t>8. Phototherapy</w:t>
      </w:r>
    </w:p>
    <w:p>
      <w:pPr>
        <w:pStyle w:val="Heading2"/>
      </w:pPr>
      <w:r>
        <w:t>Summary</w:t>
      </w:r>
    </w:p>
    <w:p>
      <w:pPr>
        <w:pStyle w:val="Heading3"/>
      </w:pPr>
      <w:r>
        <w:t>Definition</w:t>
      </w:r>
    </w:p>
    <w:p>
      <w:pPr>
        <w:pStyle w:val="ListBullet"/>
      </w:pPr>
      <w:r>
        <w:rPr>
          <w:b/>
        </w:rPr>
        <w:t>Phototherapy:</w:t>
      </w:r>
      <w:r>
        <w:t xml:space="preserve"> Use of </w:t>
      </w:r>
      <w:r>
        <w:rPr>
          <w:b/>
        </w:rPr>
        <w:t>ultraviolet radiation (UVR)</w:t>
      </w:r>
      <w:r>
        <w:t xml:space="preserve"> for treatment of skin diseases</w:t>
      </w:r>
    </w:p>
    <w:p>
      <w:pPr>
        <w:pStyle w:val="ListBullet"/>
      </w:pPr>
      <w:r>
        <w:rPr>
          <w:b/>
        </w:rPr>
        <w:t>Photochemotherapy (PUVA):</w:t>
      </w:r>
      <w:r>
        <w:t xml:space="preserve"> Combination of a </w:t>
      </w:r>
      <w:r>
        <w:rPr>
          <w:b/>
        </w:rPr>
        <w:t>photosensitiser</w:t>
      </w:r>
      <w:r>
        <w:t xml:space="preserve"> (psoralen) with UVR</w:t>
      </w:r>
    </w:p>
    <w:p>
      <w:pPr>
        <w:pStyle w:val="Heading3"/>
      </w:pPr>
      <w:r>
        <w:t>Types of UV Radiation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4472C4"/>
          </w:tcPr>
          <w:p>
            <w:pPr>
              <w:spacing w:before="40" w:after="40"/>
            </w:pPr>
            <w:r>
              <w:rPr>
                <w:b/>
                <w:color w:val="FFFFFF"/>
              </w:rPr>
            </w:r>
            <w:r>
              <w:rPr>
                <w:b/>
                <w:color w:val="FFFFFF"/>
              </w:rPr>
              <w:t>Type</w:t>
            </w:r>
          </w:p>
        </w:tc>
        <w:tc>
          <w:tcPr>
            <w:tcW w:type="dxa" w:w="3120"/>
            <w:shd w:val="clear" w:color="auto" w:fill="4472C4"/>
          </w:tcPr>
          <w:p>
            <w:pPr>
              <w:spacing w:before="40" w:after="40"/>
            </w:pPr>
            <w:r>
              <w:rPr>
                <w:b/>
                <w:color w:val="FFFFFF"/>
              </w:rPr>
            </w:r>
            <w:r>
              <w:rPr>
                <w:b/>
                <w:color w:val="FFFFFF"/>
              </w:rPr>
              <w:t>Wavelength</w:t>
            </w:r>
          </w:p>
        </w:tc>
        <w:tc>
          <w:tcPr>
            <w:tcW w:type="dxa" w:w="3120"/>
            <w:shd w:val="clear" w:color="auto" w:fill="4472C4"/>
          </w:tcPr>
          <w:p>
            <w:pPr>
              <w:spacing w:before="40" w:after="40"/>
            </w:pPr>
            <w:r>
              <w:rPr>
                <w:b/>
                <w:color w:val="FFFFFF"/>
              </w:rPr>
            </w:r>
            <w:r>
              <w:rPr>
                <w:b/>
                <w:color w:val="FFFFFF"/>
              </w:rPr>
              <w:t>Notes</w:t>
            </w:r>
          </w:p>
        </w:tc>
      </w:tr>
      <w:tr>
        <w:tc>
          <w:tcPr>
            <w:tcW w:type="dxa" w:w="3120"/>
          </w:tcPr>
          <w:p>
            <w:pPr>
              <w:spacing w:before="40" w:after="40"/>
            </w:pPr>
            <w:r/>
            <w:r>
              <w:rPr>
                <w:b/>
              </w:rPr>
              <w:t>UVC</w:t>
            </w:r>
          </w:p>
        </w:tc>
        <w:tc>
          <w:tcPr>
            <w:tcW w:type="dxa" w:w="3120"/>
          </w:tcPr>
          <w:p>
            <w:pPr>
              <w:spacing w:before="40" w:after="40"/>
            </w:pPr>
            <w:r/>
            <w:r>
              <w:t>100–280 nm</w:t>
            </w:r>
          </w:p>
        </w:tc>
        <w:tc>
          <w:tcPr>
            <w:tcW w:type="dxa" w:w="3120"/>
          </w:tcPr>
          <w:p>
            <w:pPr>
              <w:spacing w:before="40" w:after="40"/>
            </w:pPr>
            <w:r/>
            <w:r>
              <w:t>Filtered by atmosphere; not used therapeutically</w:t>
            </w:r>
          </w:p>
        </w:tc>
      </w:tr>
      <w:tr>
        <w:tc>
          <w:tcPr>
            <w:tcW w:type="dxa" w:w="3120"/>
            <w:shd w:val="clear" w:color="auto" w:fill="DCE6F1"/>
          </w:tcPr>
          <w:p>
            <w:pPr>
              <w:spacing w:before="40" w:after="40"/>
            </w:pPr>
            <w:r/>
            <w:r>
              <w:rPr>
                <w:b/>
              </w:rPr>
              <w:t>UVB</w:t>
            </w:r>
          </w:p>
        </w:tc>
        <w:tc>
          <w:tcPr>
            <w:tcW w:type="dxa" w:w="3120"/>
            <w:shd w:val="clear" w:color="auto" w:fill="DCE6F1"/>
          </w:tcPr>
          <w:p>
            <w:pPr>
              <w:spacing w:before="40" w:after="40"/>
            </w:pPr>
            <w:r/>
            <w:r>
              <w:t>290–320 nm</w:t>
            </w:r>
          </w:p>
        </w:tc>
        <w:tc>
          <w:tcPr>
            <w:tcW w:type="dxa" w:w="3120"/>
            <w:shd w:val="clear" w:color="auto" w:fill="DCE6F1"/>
          </w:tcPr>
          <w:p>
            <w:pPr>
              <w:spacing w:before="40" w:after="40"/>
            </w:pPr>
            <w:r/>
            <w:r>
              <w:t>Most commonly used</w:t>
            </w:r>
          </w:p>
        </w:tc>
      </w:tr>
      <w:tr>
        <w:tc>
          <w:tcPr>
            <w:tcW w:type="dxa" w:w="3120"/>
          </w:tcPr>
          <w:p>
            <w:pPr>
              <w:spacing w:before="40" w:after="40"/>
            </w:pPr>
            <w:r/>
            <w:r>
              <w:rPr>
                <w:b/>
              </w:rPr>
              <w:t>UVA</w:t>
            </w:r>
          </w:p>
        </w:tc>
        <w:tc>
          <w:tcPr>
            <w:tcW w:type="dxa" w:w="3120"/>
          </w:tcPr>
          <w:p>
            <w:pPr>
              <w:spacing w:before="40" w:after="40"/>
            </w:pPr>
            <w:r/>
            <w:r>
              <w:t>320–400 nm</w:t>
            </w:r>
          </w:p>
        </w:tc>
        <w:tc>
          <w:tcPr>
            <w:tcW w:type="dxa" w:w="3120"/>
          </w:tcPr>
          <w:p>
            <w:pPr>
              <w:spacing w:before="40" w:after="40"/>
            </w:pPr>
            <w:r/>
            <w:r>
              <w:t>Used with psoralens (PUVA) or as UVA1 (340–400 nm)</w:t>
            </w:r>
          </w:p>
        </w:tc>
      </w:tr>
    </w:tbl>
    <w:p/>
    <w:p>
      <w:pPr>
        <w:pStyle w:val="Heading3"/>
      </w:pPr>
      <w:r>
        <w:t>Phototherapy Modalities</w:t>
      </w:r>
    </w:p>
    <w:p>
      <w:pPr>
        <w:pStyle w:val="ListBullet"/>
      </w:pPr>
      <w:r>
        <w:rPr>
          <w:b/>
        </w:rPr>
        <w:t>BB-UVB</w:t>
      </w:r>
      <w:r>
        <w:t xml:space="preserve"> (Broadband UVB): 290–320 nm</w:t>
      </w:r>
    </w:p>
    <w:p>
      <w:pPr>
        <w:pStyle w:val="ListBullet"/>
      </w:pPr>
      <w:r>
        <w:rPr>
          <w:b/>
        </w:rPr>
        <w:t>NB-UVB</w:t>
      </w:r>
      <w:r>
        <w:t xml:space="preserve"> (Narrowband UVB): </w:t>
      </w:r>
      <w:r>
        <w:rPr>
          <w:b/>
        </w:rPr>
        <w:t>311–313 nm</w:t>
      </w:r>
      <w:r>
        <w:t xml:space="preserve"> — most commonly used; better efficacy and safety than BB-UVB</w:t>
      </w:r>
    </w:p>
    <w:p>
      <w:pPr>
        <w:pStyle w:val="ListBullet"/>
      </w:pPr>
      <w:r>
        <w:rPr>
          <w:b/>
        </w:rPr>
        <w:t>PUVA</w:t>
      </w:r>
      <w:r>
        <w:t xml:space="preserve"> (Psoralen + UVA): systemic or topical psoralens combined with UVA</w:t>
      </w:r>
    </w:p>
    <w:p>
      <w:pPr>
        <w:pStyle w:val="ListBullet"/>
      </w:pPr>
      <w:r>
        <w:rPr>
          <w:b/>
        </w:rPr>
        <w:t>Systemic PUVA</w:t>
      </w:r>
      <w:r>
        <w:t>: oral psoralen (8-methoxypsoralen) + UVA</w:t>
      </w:r>
    </w:p>
    <w:p>
      <w:pPr>
        <w:pStyle w:val="ListBullet"/>
      </w:pPr>
      <w:r>
        <w:rPr>
          <w:b/>
        </w:rPr>
        <w:t>Topical PUVA</w:t>
      </w:r>
      <w:r>
        <w:t>: topical psoralen cream/bath + UVA</w:t>
      </w:r>
    </w:p>
    <w:p>
      <w:pPr>
        <w:pStyle w:val="ListBullet"/>
      </w:pPr>
      <w:r>
        <w:rPr>
          <w:b/>
        </w:rPr>
        <w:t>UVA1</w:t>
      </w:r>
      <w:r>
        <w:t xml:space="preserve"> (340–400 nm): used mainly for morphoea, atopic dermatitis</w:t>
      </w:r>
    </w:p>
    <w:p>
      <w:pPr>
        <w:pStyle w:val="ListBullet"/>
      </w:pPr>
      <w:r>
        <w:rPr>
          <w:b/>
        </w:rPr>
        <w:t>Excimer laser</w:t>
      </w:r>
      <w:r>
        <w:t xml:space="preserve"> (308 nm): targeted NB-UVB for localised plaques</w:t>
      </w:r>
    </w:p>
    <w:p>
      <w:pPr>
        <w:pStyle w:val="Heading3"/>
      </w:pPr>
      <w:r>
        <w:t>Indications for Phototherapy in Psoriasis</w:t>
      </w:r>
    </w:p>
    <w:p>
      <w:pPr>
        <w:pStyle w:val="ListBullet"/>
      </w:pPr>
      <w:r>
        <w:rPr>
          <w:b/>
        </w:rPr>
        <w:t>Moderate-to-severe psoriasis</w:t>
      </w:r>
      <w:r>
        <w:t xml:space="preserve"> not responding to topical therapies</w:t>
      </w:r>
    </w:p>
    <w:p>
      <w:pPr>
        <w:pStyle w:val="ListBullet"/>
      </w:pPr>
      <w:r>
        <w:t xml:space="preserve">Can be used as </w:t>
      </w:r>
      <w:r>
        <w:rPr>
          <w:b/>
        </w:rPr>
        <w:t>monotherapy</w:t>
      </w:r>
      <w:r>
        <w:t xml:space="preserve"> or </w:t>
      </w:r>
      <w:r>
        <w:rPr>
          <w:b/>
        </w:rPr>
        <w:t>in combination</w:t>
      </w:r>
      <w:r>
        <w:t xml:space="preserve"> with topical or systemic agents</w:t>
      </w:r>
    </w:p>
    <w:p>
      <w:pPr>
        <w:pStyle w:val="ListBullet"/>
      </w:pPr>
      <w:r>
        <w:rPr>
          <w:b/>
        </w:rPr>
        <w:t>Re-PUVA</w:t>
      </w:r>
      <w:r>
        <w:t xml:space="preserve"> = acitretin + PUVA (synergistic, allows lower doses of both)</w:t>
      </w:r>
    </w:p>
    <w:p>
      <w:pPr>
        <w:pStyle w:val="Heading3"/>
      </w:pPr>
      <w:r>
        <w:t>Mechanism of Action</w:t>
      </w:r>
    </w:p>
    <w:p>
      <w:pPr>
        <w:pStyle w:val="ListBullet"/>
      </w:pPr>
      <w:r>
        <w:rPr>
          <w:b/>
        </w:rPr>
        <w:t>Anti-proliferative:</w:t>
      </w:r>
      <w:r>
        <w:t xml:space="preserve"> Inhibits keratinocyte proliferation (DNA damage/apoptosis)</w:t>
      </w:r>
    </w:p>
    <w:p>
      <w:pPr>
        <w:pStyle w:val="ListBullet"/>
      </w:pPr>
      <w:r>
        <w:rPr>
          <w:b/>
        </w:rPr>
        <w:t>Immunomodulatory:</w:t>
      </w:r>
    </w:p>
    <w:p>
      <w:pPr>
        <w:pStyle w:val="ListBullet"/>
      </w:pPr>
      <w:r>
        <w:t xml:space="preserve">Depletion of </w:t>
      </w:r>
      <w:r>
        <w:rPr>
          <w:b/>
        </w:rPr>
        <w:t>Langerhans cells</w:t>
      </w:r>
      <w:r>
        <w:t xml:space="preserve"> (APCs) from the skin</w:t>
      </w:r>
    </w:p>
    <w:p>
      <w:pPr>
        <w:pStyle w:val="ListBullet"/>
      </w:pPr>
      <w:r>
        <w:t xml:space="preserve">Shift in cytokine profile: </w:t>
      </w:r>
      <w:r>
        <w:rPr>
          <w:b/>
        </w:rPr>
        <w:t>Th1 → Th2</w:t>
      </w:r>
      <w:r>
        <w:t xml:space="preserve"> (reduces the pro-inflammatory Th1/Th17 response)</w:t>
      </w:r>
    </w:p>
    <w:p>
      <w:pPr>
        <w:pStyle w:val="Heading3"/>
      </w:pPr>
      <w:r>
        <w:t>Side Effects</w:t>
      </w:r>
    </w:p>
    <w:p>
      <w:pPr>
        <w:pStyle w:val="ListBullet"/>
      </w:pPr>
      <w:r>
        <w:rPr>
          <w:b/>
        </w:rPr>
        <w:t>Acute:</w:t>
      </w:r>
    </w:p>
    <w:p>
      <w:pPr>
        <w:pStyle w:val="ListBullet"/>
      </w:pPr>
      <w:r>
        <w:rPr>
          <w:b/>
        </w:rPr>
        <w:t>Erythema and burns</w:t>
      </w:r>
      <w:r>
        <w:t xml:space="preserve"> (most common)</w:t>
      </w:r>
    </w:p>
    <w:p>
      <w:pPr>
        <w:pStyle w:val="ListBullet"/>
      </w:pPr>
      <w:r>
        <w:t>Tanning/hyperpigmentation</w:t>
      </w:r>
    </w:p>
    <w:p>
      <w:pPr>
        <w:pStyle w:val="ListBullet"/>
      </w:pPr>
      <w:r>
        <w:t>Reactivation of latent viral infections (e.g., HSV)</w:t>
      </w:r>
    </w:p>
    <w:p>
      <w:pPr>
        <w:pStyle w:val="ListBullet"/>
      </w:pPr>
      <w:r>
        <w:t>Photosensitivity</w:t>
      </w:r>
    </w:p>
    <w:p>
      <w:pPr>
        <w:pStyle w:val="ListBullet"/>
      </w:pPr>
      <w:r>
        <w:rPr>
          <w:b/>
        </w:rPr>
        <w:t>Chronic:</w:t>
      </w:r>
    </w:p>
    <w:p>
      <w:pPr>
        <w:pStyle w:val="ListBullet"/>
      </w:pPr>
      <w:r>
        <w:rPr>
          <w:b/>
        </w:rPr>
        <w:t>Photoageing</w:t>
      </w:r>
      <w:r>
        <w:t xml:space="preserve"> (premature ageing of skin)</w:t>
      </w:r>
    </w:p>
    <w:p>
      <w:pPr>
        <w:pStyle w:val="ListBullet"/>
      </w:pPr>
      <w:r>
        <w:rPr>
          <w:b/>
        </w:rPr>
        <w:t>Increased risk of cutaneous malignancy</w:t>
      </w:r>
      <w:r>
        <w:t xml:space="preserve"> (especially SCC and melanoma with PUVA)</w:t>
      </w:r>
    </w:p>
    <w:p>
      <w:pPr>
        <w:pStyle w:val="ListBullet"/>
      </w:pPr>
      <w:r>
        <w:rPr>
          <w:b/>
        </w:rPr>
        <w:t>Psoralen-specific side effects (PUVA):</w:t>
      </w:r>
    </w:p>
    <w:p>
      <w:pPr>
        <w:pStyle w:val="ListBullet"/>
      </w:pPr>
      <w:r>
        <w:t>Nausea, vomiting</w:t>
      </w:r>
    </w:p>
    <w:p>
      <w:pPr>
        <w:pStyle w:val="ListBullet"/>
      </w:pPr>
      <w:r>
        <w:t>Hepatotoxicity</w:t>
      </w:r>
    </w:p>
    <w:p>
      <w:pPr>
        <w:pStyle w:val="ListBullet"/>
      </w:pPr>
      <w:r>
        <w:rPr>
          <w:b/>
        </w:rPr>
        <w:t>Increased risk of cataract</w:t>
      </w:r>
      <w:r>
        <w:t xml:space="preserve"> → patients must wear </w:t>
      </w:r>
      <w:r>
        <w:rPr>
          <w:b/>
        </w:rPr>
        <w:t>UV-protective goggles</w:t>
      </w:r>
      <w:r>
        <w:t xml:space="preserve"> during treatment and for 24 hours after taking oral psoralens</w:t>
      </w:r>
    </w:p>
    <w:p>
      <w:pPr>
        <w:pStyle w:val="Heading3"/>
      </w:pPr>
      <w:r>
        <w:t>Precautions</w:t>
      </w:r>
    </w:p>
    <w:p>
      <w:pPr>
        <w:pStyle w:val="ListBullet"/>
      </w:pPr>
      <w:r>
        <w:t xml:space="preserve">Wear </w:t>
      </w:r>
      <w:r>
        <w:rPr>
          <w:b/>
        </w:rPr>
        <w:t>protective UV goggles</w:t>
      </w:r>
      <w:r>
        <w:t xml:space="preserve"> during treatment</w:t>
      </w:r>
    </w:p>
    <w:p>
      <w:pPr>
        <w:pStyle w:val="ListBullet"/>
      </w:pPr>
      <w:r>
        <w:t xml:space="preserve">Use </w:t>
      </w:r>
      <w:r>
        <w:rPr>
          <w:b/>
        </w:rPr>
        <w:t>genital shields</w:t>
      </w:r>
      <w:r>
        <w:t xml:space="preserve"> (especially in males) to protect gonads</w:t>
      </w:r>
    </w:p>
    <w:p>
      <w:pPr>
        <w:pStyle w:val="ListBullet"/>
      </w:pPr>
      <w:r>
        <w:t>Avoid PUVA in patients on cyclosporine (increased SCC risk)</w:t>
      </w:r>
    </w:p>
    <w:p>
      <w:pPr>
        <w:pStyle w:val="Heading3"/>
      </w:pPr>
      <w:r>
        <w:t>Contraindications</w:t>
      </w:r>
    </w:p>
    <w:p>
      <w:pPr>
        <w:pStyle w:val="ListBullet"/>
      </w:pPr>
      <w:r>
        <w:rPr>
          <w:b/>
        </w:rPr>
        <w:t>Photosensitive dermatoses</w:t>
      </w:r>
      <w:r>
        <w:t xml:space="preserve"> (e.g., lupus erythematosus, porphyria)</w:t>
      </w:r>
    </w:p>
    <w:p>
      <w:pPr>
        <w:pStyle w:val="ListBullet"/>
      </w:pPr>
      <w:r>
        <w:rPr>
          <w:b/>
        </w:rPr>
        <w:t>Genetic disorders</w:t>
      </w:r>
      <w:r>
        <w:t xml:space="preserve"> with increased photosensitivity or skin cancer risk (e.g., xeroderma pigmentosum)</w:t>
      </w:r>
    </w:p>
    <w:p>
      <w:pPr>
        <w:pStyle w:val="ListBullet"/>
      </w:pPr>
      <w:r>
        <w:rPr>
          <w:b/>
        </w:rPr>
        <w:t>Current or previous skin cancer</w:t>
      </w:r>
    </w:p>
    <w:p>
      <w:pPr>
        <w:pStyle w:val="ListBullet"/>
      </w:pPr>
      <w:r>
        <w:t xml:space="preserve">Patients on </w:t>
      </w:r>
      <w:r>
        <w:rPr>
          <w:b/>
        </w:rPr>
        <w:t>cyclosporine</w:t>
      </w:r>
      <w:r>
        <w:t xml:space="preserve"> or other immunosuppressants (increased skin cancer risk)</w:t>
      </w:r>
    </w:p>
    <w:p>
      <w:pPr>
        <w:pStyle w:val="ListBullet"/>
      </w:pPr>
      <w:r>
        <w:t xml:space="preserve">History of </w:t>
      </w:r>
      <w:r>
        <w:rPr>
          <w:b/>
        </w:rPr>
        <w:t>&gt;200 PUVA treatments</w:t>
      </w:r>
      <w:r>
        <w:t xml:space="preserve"> (lifetime limit)</w:t>
      </w:r>
    </w:p>
    <w:p>
      <w:pPr>
        <w:pStyle w:val="Heading3"/>
      </w:pPr>
      <w:r>
        <w:t>Baseline Monitoring</w:t>
      </w:r>
    </w:p>
    <w:p>
      <w:pPr>
        <w:pStyle w:val="ListBullet"/>
      </w:pPr>
      <w:r>
        <w:t>ANA / anti-Ro (if indicated — to rule out lupus)</w:t>
      </w:r>
    </w:p>
    <w:p>
      <w:pPr>
        <w:pStyle w:val="ListBullet"/>
      </w:pPr>
      <w:r>
        <w:t xml:space="preserve">Liver function tests and </w:t>
      </w:r>
      <w:r>
        <w:rPr>
          <w:b/>
        </w:rPr>
        <w:t>eye examination</w:t>
      </w:r>
      <w:r>
        <w:t xml:space="preserve"> (specifically for PUVA — cataract risk)</w:t>
      </w:r>
    </w:p>
    <w:p>
      <w:pPr>
        <w:pStyle w:val="ListBullet"/>
      </w:pPr>
      <w:r>
        <w:t>Cancer screening (if indicated)</w:t>
      </w:r>
    </w:p>
    <w:p>
      <w:pPr>
        <w:pStyle w:val="Heading3"/>
      </w:pPr>
      <w:r>
        <w:t>Clinical Pearls</w:t>
      </w:r>
    </w:p>
    <w:p>
      <w:pPr>
        <w:spacing w:before="40" w:after="40"/>
        <w:ind w:left="567"/>
        <w:shd w:val="clear" w:color="auto" w:fill="E8F0FE"/>
      </w:pPr>
      <w:r>
        <w:t xml:space="preserve">🔑 </w:t>
      </w:r>
      <w:r>
        <w:rPr>
          <w:b/>
        </w:rPr>
        <w:t>NB-UVB (311–313 nm)</w:t>
      </w:r>
      <w:r>
        <w:t xml:space="preserve"> is the </w:t>
      </w:r>
      <w:r>
        <w:rPr>
          <w:b/>
        </w:rPr>
        <w:t>preferred phototherapy</w:t>
      </w:r>
      <w:r>
        <w:t xml:space="preserve"> for most patients — better than BB-UVB, safe in pregnancy (Category B), first-line in children</w:t>
      </w:r>
    </w:p>
    <w:p>
      <w:pPr>
        <w:spacing w:before="40" w:after="40"/>
        <w:ind w:left="567"/>
        <w:shd w:val="clear" w:color="auto" w:fill="E8F0FE"/>
      </w:pPr>
      <w:r>
        <w:t xml:space="preserve">⚠️ </w:t>
      </w:r>
      <w:r>
        <w:rPr>
          <w:b/>
        </w:rPr>
        <w:t>PUVA</w:t>
      </w:r>
      <w:r>
        <w:t xml:space="preserve"> = much higher carcinogenic risk than NB-UVB — cumulative dose tracked (lifetime limit ~200 sessions)</w:t>
      </w:r>
    </w:p>
    <w:p>
      <w:pPr>
        <w:spacing w:before="40" w:after="40"/>
        <w:ind w:left="567"/>
        <w:shd w:val="clear" w:color="auto" w:fill="E8F0FE"/>
      </w:pPr>
      <w:r>
        <w:t xml:space="preserve">👁️ Cataract risk from PUVA — </w:t>
      </w:r>
      <w:r>
        <w:rPr>
          <w:b/>
        </w:rPr>
        <w:t>oral psoralen patients must wear UV goggles for 24 hours</w:t>
      </w:r>
      <w:r>
        <w:t xml:space="preserve"> after taking the pill</w:t>
      </w:r>
    </w:p>
    <w:p>
      <w:pPr>
        <w:spacing w:before="40" w:after="40"/>
        <w:ind w:left="567"/>
        <w:shd w:val="clear" w:color="auto" w:fill="E8F0FE"/>
      </w:pPr>
      <w:r>
        <w:t xml:space="preserve">🤰 </w:t>
      </w:r>
      <w:r>
        <w:rPr>
          <w:b/>
        </w:rPr>
        <w:t>NB-UVB is safe in pregnancy</w:t>
      </w:r>
      <w:r>
        <w:t xml:space="preserve"> — preferred over systemic agents when possible</w:t>
      </w:r>
    </w:p>
    <w:p>
      <w:pPr>
        <w:pStyle w:val="Heading2"/>
      </w:pPr>
      <w:r>
        <w:t>Translated &amp; Tidied Audio Transcript</w:t>
      </w:r>
    </w:p>
    <w:p>
      <w:pPr/>
      <w:r>
        <w:rPr>
          <w:b/>
        </w:rPr>
        <w:t>Dr. Eman:</w:t>
      </w:r>
      <w:r>
        <w:t xml:space="preserve"> Now phototherapy. Phototherapy means using ultraviolet light to treat skin diseases. Photochemotherapy, or PUVA, means combining a photosensitiser — specifically psoralens — with UVA light.</w:t>
      </w:r>
    </w:p>
    <w:p>
      <w:pPr/>
      <w:r>
        <w:rPr>
          <w:b/>
        </w:rPr>
        <w:t>Dr. Eman:</w:t>
      </w:r>
      <w:r>
        <w:t xml:space="preserve"> The UV spectrum is divided into UVC, UVB, and UVA. UVC is blocked by the atmosphere. UVB, which is between 290 and 320 nanometres, is what we most commonly use. Within UVB, we have </w:t>
      </w:r>
      <w:r>
        <w:rPr>
          <w:b/>
        </w:rPr>
        <w:t>broadband UVB</w:t>
      </w:r>
      <w:r>
        <w:t xml:space="preserve"> and </w:t>
      </w:r>
      <w:r>
        <w:rPr>
          <w:b/>
        </w:rPr>
        <w:t>narrowband UVB</w:t>
      </w:r>
      <w:r>
        <w:t xml:space="preserve"> — narrowband at 311 to 313 nanometres is the most commonly used because it is more effective and safer. UVA is used in PUVA therapy — combined with psoralens.</w:t>
      </w:r>
    </w:p>
    <w:p>
      <w:pPr/>
      <w:r>
        <w:rPr>
          <w:b/>
        </w:rPr>
        <w:t>Dr. Eman:</w:t>
      </w:r>
      <w:r>
        <w:t xml:space="preserve"> The mechanism of action of phototherapy: it inhibits keratinocyte proliferation, depletes Langerhans cells from the skin, and shifts the immune response from Th1 to Th2 — which is the anti-inflammatory direction.</w:t>
      </w:r>
    </w:p>
    <w:p>
      <w:pPr/>
      <w:r>
        <w:rPr>
          <w:b/>
        </w:rPr>
        <w:t>Dr. Eman:</w:t>
      </w:r>
      <w:r>
        <w:t xml:space="preserve"> Side effects: acutely, the most common is erythema — redness and burning. Chronically, we worry about </w:t>
      </w:r>
      <w:r>
        <w:rPr>
          <w:b/>
        </w:rPr>
        <w:t>photoageing</w:t>
      </w:r>
      <w:r>
        <w:t xml:space="preserve"> and </w:t>
      </w:r>
      <w:r>
        <w:rPr>
          <w:b/>
        </w:rPr>
        <w:t>skin cancer</w:t>
      </w:r>
      <w:r>
        <w:t xml:space="preserve">. With PUVA specifically, there is a risk of </w:t>
      </w:r>
      <w:r>
        <w:rPr>
          <w:b/>
        </w:rPr>
        <w:t>cataracts</w:t>
      </w:r>
      <w:r>
        <w:t>, so patients must wear UV-protective goggles during the session. Psoralens also cause nausea.</w:t>
      </w:r>
    </w:p>
    <w:p>
      <w:pPr/>
      <w:r>
        <w:rPr>
          <w:b/>
        </w:rPr>
        <w:t>Dr. Eman:</w:t>
      </w:r>
      <w:r>
        <w:t xml:space="preserve"> Contraindications: you cannot use phototherapy in patients with photosensitive diseases — like lupus or porphyria. You also cannot use it in patients with xeroderma pigmentosum. And you should avoid PUVA in patients who are on cyclosporine because the combination significantly increases the risk of skin cancer.</w:t>
      </w:r>
    </w:p>
    <w:p>
      <w:pPr/>
      <w:r>
        <w:rPr>
          <w:b/>
        </w:rPr>
        <w:t>Student:</w:t>
      </w:r>
      <w:r>
        <w:t xml:space="preserve"> Doctor, can we use phototherapy in children?</w:t>
      </w:r>
    </w:p>
    <w:p>
      <w:pPr/>
      <w:r>
        <w:rPr>
          <w:b/>
        </w:rPr>
        <w:t>Dr. Eman:</w:t>
      </w:r>
      <w:r>
        <w:t xml:space="preserve"> Yes — NB-UVB is actually the preferred treatment for moderate-to-severe psoriasis in children. We try to use topical treatments first, but if we need a systemic or phototherapy option, NB-UVB is the safest choice.</w:t>
      </w:r>
    </w:p>
    <w:p>
      <w:pPr/>
      <w:r>
        <w:rPr>
          <w:b/>
        </w:rPr>
        <w:t>Student:</w:t>
      </w:r>
      <w:r>
        <w:t xml:space="preserve"> What about pregnancy?</w:t>
      </w:r>
    </w:p>
    <w:p>
      <w:pPr/>
      <w:r>
        <w:rPr>
          <w:b/>
        </w:rPr>
        <w:t>Dr. Eman:</w:t>
      </w:r>
      <w:r>
        <w:t xml:space="preserve"> NB-UVB is safe in pregnancy — it is our preferred option. We avoid systemic agents as much as possible. UVB does not penetrate deeply enough to reach the foetus.</w:t>
      </w:r>
    </w:p>
    <w:p>
      <w:pPr>
        <w:pBdr>
          <w:bottom w:val="single" w:sz="6" w:space="1" w:color="4472C4"/>
        </w:pBdr>
      </w:pPr>
    </w:p>
    <w:p>
      <w:pPr>
        <w:pStyle w:val="Heading1"/>
      </w:pPr>
      <w:r>
        <w:t>9. Psoriasis in Special Situations &amp; Comorbidities</w:t>
      </w:r>
    </w:p>
    <w:p>
      <w:pPr>
        <w:pStyle w:val="Heading2"/>
      </w:pPr>
      <w:r>
        <w:t>Summary</w:t>
      </w:r>
    </w:p>
    <w:p>
      <w:pPr>
        <w:pStyle w:val="Heading3"/>
      </w:pPr>
      <w:r>
        <w:t>Psoriasis + Liver Disease</w:t>
      </w:r>
    </w:p>
    <w:p>
      <w:pPr>
        <w:pStyle w:val="ListBullet"/>
      </w:pPr>
      <w:r>
        <w:rPr>
          <w:b/>
        </w:rPr>
        <w:t>Avoid:</w:t>
      </w:r>
      <w:r>
        <w:t xml:space="preserve"> Methotrexate (hepatotoxic), acitretin (hepatotoxic)</w:t>
      </w:r>
    </w:p>
    <w:p>
      <w:pPr>
        <w:pStyle w:val="ListBullet"/>
      </w:pPr>
      <w:r>
        <w:rPr>
          <w:b/>
        </w:rPr>
        <w:t>Preferred:</w:t>
      </w:r>
      <w:r>
        <w:t xml:space="preserve"> Phototherapy </w:t>
      </w:r>
      <w:r>
        <w:rPr>
          <w:b/>
        </w:rPr>
        <w:t>(UVB)</w:t>
      </w:r>
      <w:r>
        <w:t>, biologics (etanercept &gt; adalimumab, ustekinumab &gt; secukinumab)</w:t>
      </w:r>
    </w:p>
    <w:p>
      <w:pPr>
        <w:pStyle w:val="Heading3"/>
      </w:pPr>
      <w:r>
        <w:t>Psoriasis + Hepatitis B or C Infection</w:t>
      </w:r>
    </w:p>
    <w:p>
      <w:pPr>
        <w:pStyle w:val="ListBullet"/>
      </w:pPr>
      <w:r>
        <w:t>Screen all patients before starting systemic therapy</w:t>
      </w:r>
    </w:p>
    <w:p>
      <w:pPr>
        <w:pStyle w:val="ListBullet"/>
      </w:pPr>
      <w:r>
        <w:rPr>
          <w:b/>
        </w:rPr>
        <w:t>HBsAg positive:</w:t>
      </w:r>
      <w:r>
        <w:t xml:space="preserve"> Measure HBV DNA → treat with antiviral (tenofovir, entecavir, telbivudine) </w:t>
      </w:r>
      <w:r>
        <w:rPr>
          <w:b/>
        </w:rPr>
        <w:t>before</w:t>
      </w:r>
      <w:r>
        <w:t xml:space="preserve"> starting immunosuppressive therapy</w:t>
      </w:r>
    </w:p>
    <w:p>
      <w:pPr>
        <w:pStyle w:val="ListBullet"/>
      </w:pPr>
      <w:r>
        <w:t>Monitor for reactivation in those with anti-HBs or anti-HBc antibodies (occult infection)</w:t>
      </w:r>
    </w:p>
    <w:p>
      <w:pPr>
        <w:pStyle w:val="ListBullet"/>
      </w:pPr>
      <w:r>
        <w:rPr>
          <w:b/>
        </w:rPr>
        <w:t>Preferred biologics:</w:t>
      </w:r>
      <w:r>
        <w:t xml:space="preserve"> Etanercept &gt; adalimumab; ustekinumab &gt; secukinumab</w:t>
      </w:r>
    </w:p>
    <w:p>
      <w:pPr>
        <w:pStyle w:val="Heading3"/>
      </w:pPr>
      <w:r>
        <w:t>Psoriasis + Metabolic Syndrome</w:t>
      </w:r>
    </w:p>
    <w:p>
      <w:pPr>
        <w:pStyle w:val="ListBullet"/>
      </w:pPr>
      <w:r>
        <w:rPr>
          <w:b/>
        </w:rPr>
        <w:t>Avoid:</w:t>
      </w:r>
      <w:r>
        <w:t xml:space="preserve"> Cyclosporine (hypertension, nephrotoxicity, hyperlipidaemia)</w:t>
      </w:r>
    </w:p>
    <w:p>
      <w:pPr>
        <w:pStyle w:val="ListBullet"/>
      </w:pPr>
      <w:r>
        <w:rPr>
          <w:b/>
        </w:rPr>
        <w:t>Preferred:</w:t>
      </w:r>
      <w:r>
        <w:t xml:space="preserve"> UVB phototherapy, biologics (TNF inhibitors may improve metabolic parameters)</w:t>
      </w:r>
    </w:p>
    <w:p>
      <w:pPr>
        <w:pStyle w:val="Heading3"/>
      </w:pPr>
      <w:r>
        <w:t>Psoriasis + Immunosuppression (e.g., HIV/AIDS)</w:t>
      </w:r>
    </w:p>
    <w:p>
      <w:pPr>
        <w:pStyle w:val="ListBullet"/>
      </w:pPr>
      <w:r>
        <w:rPr>
          <w:b/>
        </w:rPr>
        <w:t>Preferred:</w:t>
      </w:r>
      <w:r>
        <w:t xml:space="preserve"> UVB phototherapy, retinoids</w:t>
      </w:r>
    </w:p>
    <w:p>
      <w:pPr>
        <w:pStyle w:val="ListBullet"/>
      </w:pPr>
      <w:r>
        <w:t>Avoid immunosuppressives in uncontrolled HIV</w:t>
      </w:r>
    </w:p>
    <w:p>
      <w:pPr>
        <w:pStyle w:val="ListBullet"/>
      </w:pPr>
      <w:r>
        <w:t>Biologics can be used if HIV is well-controlled on antiretrovirals</w:t>
      </w:r>
    </w:p>
    <w:p>
      <w:pPr>
        <w:pStyle w:val="Heading3"/>
      </w:pPr>
      <w:r>
        <w:t>Psoriasis + Pregnancy</w:t>
      </w:r>
    </w:p>
    <w:p>
      <w:pPr>
        <w:pStyle w:val="ListBullet"/>
      </w:pPr>
      <w:r>
        <w:rPr>
          <w:b/>
        </w:rPr>
        <w:t>Preferred:</w:t>
      </w:r>
      <w:r>
        <w:t xml:space="preserve"> Topical therapies (mild-to-moderate strength corticosteroids), </w:t>
      </w:r>
      <w:r>
        <w:rPr>
          <w:b/>
        </w:rPr>
        <w:t>NB-UVB</w:t>
      </w:r>
    </w:p>
    <w:p>
      <w:pPr>
        <w:pStyle w:val="ListBullet"/>
      </w:pPr>
      <w:r>
        <w:rPr>
          <w:b/>
        </w:rPr>
        <w:t>Category C (used with caution):</w:t>
      </w:r>
      <w:r>
        <w:t xml:space="preserve"> Cyclosporine</w:t>
      </w:r>
    </w:p>
    <w:p>
      <w:pPr>
        <w:pStyle w:val="ListBullet"/>
      </w:pPr>
      <w:r>
        <w:rPr>
          <w:b/>
        </w:rPr>
        <w:t>Category B:</w:t>
      </w:r>
      <w:r>
        <w:t xml:space="preserve"> TNF inhibitors (etanercept, adalimumab), ustekinumab, secukinumab</w:t>
      </w:r>
    </w:p>
    <w:p>
      <w:pPr>
        <w:pStyle w:val="ListBullet"/>
      </w:pPr>
      <w:r>
        <w:rPr>
          <w:b/>
        </w:rPr>
        <w:t>Category X (absolutely avoid):</w:t>
      </w:r>
      <w:r>
        <w:t xml:space="preserve"> Methotrexate, acitretin</w:t>
      </w:r>
    </w:p>
    <w:p>
      <w:pPr>
        <w:pStyle w:val="ListBullet"/>
      </w:pPr>
      <w:r>
        <w:rPr>
          <w:b/>
        </w:rPr>
        <w:t>Pustular psoriasis of pregnancy (impetigo herpetiformis):</w:t>
      </w:r>
      <w:r>
        <w:t xml:space="preserve"> First-line = </w:t>
      </w:r>
      <w:r>
        <w:rPr>
          <w:b/>
        </w:rPr>
        <w:t>systemic corticosteroids</w:t>
      </w:r>
      <w:r>
        <w:t xml:space="preserve"> or cyclosporine</w:t>
      </w:r>
    </w:p>
    <w:p>
      <w:pPr>
        <w:pStyle w:val="ListBullet"/>
      </w:pPr>
      <w:r>
        <w:t xml:space="preserve">⚠️ </w:t>
      </w:r>
      <w:r>
        <w:rPr>
          <w:b/>
        </w:rPr>
        <w:t>Systemic corticosteroids are generally avoided</w:t>
      </w:r>
      <w:r>
        <w:t xml:space="preserve"> in psoriasis because of the risk of </w:t>
      </w:r>
      <w:r>
        <w:rPr>
          <w:b/>
        </w:rPr>
        <w:t>rebound severe flare</w:t>
      </w:r>
      <w:r>
        <w:t xml:space="preserve"> upon withdrawal — but in impetigo herpetiformis, the benefit outweighs the risk</w:t>
      </w:r>
    </w:p>
    <w:p>
      <w:pPr>
        <w:pStyle w:val="Heading3"/>
      </w:pPr>
      <w:r>
        <w:t>Psoriasis + History of Malignancy (Lymphoma, Lung Cancer)</w:t>
      </w:r>
    </w:p>
    <w:p>
      <w:pPr>
        <w:pStyle w:val="ListBullet"/>
      </w:pPr>
      <w:r>
        <w:rPr>
          <w:b/>
        </w:rPr>
        <w:t>Avoid:</w:t>
      </w:r>
      <w:r>
        <w:t xml:space="preserve"> Methotrexate, cyclosporine, TNF inhibitors (may promote tumour growth)</w:t>
      </w:r>
    </w:p>
    <w:p>
      <w:pPr>
        <w:pStyle w:val="ListBullet"/>
      </w:pPr>
      <w:r>
        <w:rPr>
          <w:b/>
        </w:rPr>
        <w:t>Preferred:</w:t>
      </w:r>
      <w:r>
        <w:t xml:space="preserve"> UVB, vitamin D analogues, retinoids</w:t>
      </w:r>
    </w:p>
    <w:p>
      <w:pPr>
        <w:pStyle w:val="Heading3"/>
      </w:pPr>
      <w:r>
        <w:t>Psoriasis + History of Frequent Skin Cancers</w:t>
      </w:r>
    </w:p>
    <w:p>
      <w:pPr>
        <w:pStyle w:val="ListBullet"/>
      </w:pPr>
      <w:r>
        <w:rPr>
          <w:b/>
        </w:rPr>
        <w:t>Avoid:</w:t>
      </w:r>
      <w:r>
        <w:t xml:space="preserve"> PUVA (increases SCC risk), cyclosporine</w:t>
      </w:r>
    </w:p>
    <w:p>
      <w:pPr>
        <w:pStyle w:val="ListBullet"/>
      </w:pPr>
      <w:r>
        <w:rPr>
          <w:b/>
        </w:rPr>
        <w:t>Preferred:</w:t>
      </w:r>
      <w:r>
        <w:t xml:space="preserve"> NB-UVB (if needed), vitamin D analogues, retinoids</w:t>
      </w:r>
    </w:p>
    <w:p>
      <w:pPr>
        <w:pStyle w:val="Heading3"/>
      </w:pPr>
      <w:r>
        <w:t>Childhood Psoriasis</w:t>
      </w:r>
    </w:p>
    <w:p>
      <w:pPr>
        <w:pStyle w:val="ListBullet"/>
      </w:pPr>
      <w:r>
        <w:rPr>
          <w:b/>
        </w:rPr>
        <w:t>Therapeutic challenge</w:t>
      </w:r>
      <w:r>
        <w:t xml:space="preserve"> — use topical therapy as much as possible (first-line)</w:t>
      </w:r>
    </w:p>
    <w:p>
      <w:pPr>
        <w:pStyle w:val="ListBullet"/>
      </w:pPr>
      <w:r>
        <w:rPr>
          <w:b/>
        </w:rPr>
        <w:t>NB-UVB</w:t>
      </w:r>
      <w:r>
        <w:t xml:space="preserve"> for moderate-to-severe cases</w:t>
      </w:r>
    </w:p>
    <w:p>
      <w:pPr>
        <w:pStyle w:val="ListBullet"/>
      </w:pPr>
      <w:r>
        <w:t>Systemic therapy (MTX, biologics) for severe cases only</w:t>
      </w:r>
    </w:p>
    <w:p>
      <w:pPr>
        <w:pStyle w:val="Heading3"/>
      </w:pPr>
      <w:r>
        <w:t>Nail Psoriasis</w:t>
      </w:r>
    </w:p>
    <w:p>
      <w:pPr>
        <w:pStyle w:val="ListBullet"/>
      </w:pPr>
      <w:r>
        <w:t xml:space="preserve">Treatment depends on </w:t>
      </w:r>
      <w:r>
        <w:rPr>
          <w:b/>
        </w:rPr>
        <w:t>severity</w:t>
      </w:r>
    </w:p>
    <w:p>
      <w:pPr>
        <w:pStyle w:val="ListBullet"/>
      </w:pPr>
      <w:r>
        <w:t xml:space="preserve">Options: topical (corticosteroids, vitamin D analogues, tazarotene), </w:t>
      </w:r>
      <w:r>
        <w:rPr>
          <w:b/>
        </w:rPr>
        <w:t>intralesional injections</w:t>
      </w:r>
      <w:r>
        <w:t xml:space="preserve"> (triamcinolone), systemic (MTX, acitretin, biologics), phototherapy</w:t>
      </w:r>
    </w:p>
    <w:p>
      <w:pPr>
        <w:pStyle w:val="ListBullet"/>
      </w:pPr>
      <w:r>
        <w:rPr>
          <w:b/>
        </w:rPr>
        <w:t>Avoid trauma</w:t>
      </w:r>
      <w:r>
        <w:t>, use emollients, regular nail trimming</w:t>
      </w:r>
    </w:p>
    <w:p>
      <w:pPr>
        <w:pStyle w:val="Heading3"/>
      </w:pPr>
      <w:r>
        <w:t>Psoriatic Arthritis</w:t>
      </w:r>
    </w:p>
    <w:p>
      <w:pPr>
        <w:pStyle w:val="ListBullet"/>
      </w:pPr>
      <w:r>
        <w:rPr>
          <w:b/>
        </w:rPr>
        <w:t>Mild:</w:t>
      </w:r>
      <w:r>
        <w:t xml:space="preserve"> NSAIDs</w:t>
      </w:r>
    </w:p>
    <w:p>
      <w:pPr>
        <w:pStyle w:val="ListBullet"/>
      </w:pPr>
      <w:r>
        <w:rPr>
          <w:b/>
        </w:rPr>
        <w:t>Moderate-to-severe:</w:t>
      </w:r>
      <w:r>
        <w:t xml:space="preserve"> </w:t>
      </w:r>
      <w:r>
        <w:rPr>
          <w:b/>
        </w:rPr>
        <w:t>DMARD</w:t>
      </w:r>
      <w:r>
        <w:t xml:space="preserve"> — </w:t>
      </w:r>
      <w:r>
        <w:rPr>
          <w:b/>
        </w:rPr>
        <w:t>Methotrexate</w:t>
      </w:r>
      <w:r>
        <w:t xml:space="preserve"> is first-line</w:t>
      </w:r>
    </w:p>
    <w:p>
      <w:pPr>
        <w:pStyle w:val="ListBullet"/>
      </w:pPr>
      <w:r>
        <w:t>Biologics (TNF inhibitors, IL-17 inhibitors) for DMARD-resistant cases</w:t>
      </w:r>
    </w:p>
    <w:p>
      <w:pPr>
        <w:pStyle w:val="ListBullet"/>
      </w:pPr>
      <w:r>
        <w:rPr>
          <w:b/>
        </w:rPr>
        <w:t>Avoid systemic corticosteroids</w:t>
      </w:r>
      <w:r>
        <w:t xml:space="preserve"> — risk of post-steroid severe psoriasis flare</w:t>
      </w:r>
    </w:p>
    <w:p>
      <w:pPr>
        <w:pStyle w:val="Heading3"/>
      </w:pPr>
      <w:r>
        <w:t>Pustular Psoriasis (Generalised — GPP)</w:t>
      </w:r>
    </w:p>
    <w:p>
      <w:pPr>
        <w:pStyle w:val="ListBullet"/>
      </w:pPr>
      <w:r>
        <w:rPr>
          <w:b/>
        </w:rPr>
        <w:t>Drug of choice: Acitretin (systemic retinoid)</w:t>
      </w:r>
    </w:p>
    <w:p>
      <w:pPr>
        <w:pStyle w:val="ListBullet"/>
      </w:pPr>
      <w:r>
        <w:t>In pregnancy: prednisone / cyclosporine</w:t>
      </w:r>
    </w:p>
    <w:p>
      <w:pPr>
        <w:pStyle w:val="Heading2"/>
      </w:pPr>
      <w:r>
        <w:t>Translated &amp; Tidied Audio Transcript</w:t>
      </w:r>
    </w:p>
    <w:p>
      <w:pPr/>
      <w:r>
        <w:rPr>
          <w:b/>
        </w:rPr>
        <w:t>Dr. Eman:</w:t>
      </w:r>
      <w:r>
        <w:t xml:space="preserve"> Now let us talk about special situations — this is very important for the exam. These are clinical scenarios where the standard treatment choices change based on the patient's comorbidities.</w:t>
      </w:r>
    </w:p>
    <w:p>
      <w:pPr/>
      <w:r>
        <w:rPr>
          <w:b/>
        </w:rPr>
        <w:t>Dr. Eman:</w:t>
      </w:r>
      <w:r>
        <w:t xml:space="preserve"> If the patient has </w:t>
      </w:r>
      <w:r>
        <w:rPr>
          <w:b/>
        </w:rPr>
        <w:t>liver disease</w:t>
      </w:r>
      <w:r>
        <w:t>, we cannot use methotrexate or acitretin because both are hepatotoxic. We prefer UVB phototherapy and certain biologics — etanercept is the preferred TNF inhibitor in liver disease.</w:t>
      </w:r>
    </w:p>
    <w:p>
      <w:pPr/>
      <w:r>
        <w:rPr>
          <w:b/>
        </w:rPr>
        <w:t>Dr. Eman:</w:t>
      </w:r>
      <w:r>
        <w:t xml:space="preserve"> If the patient has </w:t>
      </w:r>
      <w:r>
        <w:rPr>
          <w:b/>
        </w:rPr>
        <w:t>hepatitis B</w:t>
      </w:r>
      <w:r>
        <w:t>, we must screen first. If HBsAg is positive, we give antiviral treatment before starting any immunosuppressive biologic. We monitor for reactivation even in patients who are HBsAg negative but have antibodies, because they may have occult infection.</w:t>
      </w:r>
    </w:p>
    <w:p>
      <w:pPr/>
      <w:r>
        <w:rPr>
          <w:b/>
        </w:rPr>
        <w:t>Dr. Eman:</w:t>
      </w:r>
      <w:r>
        <w:t xml:space="preserve"> For </w:t>
      </w:r>
      <w:r>
        <w:rPr>
          <w:b/>
        </w:rPr>
        <w:t>psoriatic arthritis</w:t>
      </w:r>
      <w:r>
        <w:t xml:space="preserve"> — mild cases, we use NSAIDs. Moderate to severe cases, we use a DMARD, and the first-line DMARD is </w:t>
      </w:r>
      <w:r>
        <w:rPr>
          <w:b/>
        </w:rPr>
        <w:t>methotrexate</w:t>
      </w:r>
      <w:r>
        <w:t>. For joints that don't respond, we move to biologics.</w:t>
      </w:r>
    </w:p>
    <w:p>
      <w:pPr/>
      <w:r>
        <w:rPr>
          <w:b/>
        </w:rPr>
        <w:t>Dr. Eman:</w:t>
      </w:r>
      <w:r>
        <w:t xml:space="preserve"> Very important — </w:t>
      </w:r>
      <w:r>
        <w:rPr>
          <w:b/>
        </w:rPr>
        <w:t>systemic corticosteroids are avoided</w:t>
      </w:r>
      <w:r>
        <w:t xml:space="preserve"> in psoriasis in general because when you stop them, the psoriasis rebounds very severely. It can trigger erythrodermic or pustular psoriasis. The only exception is severe pustular psoriasis of pregnancy where the risk-benefit may justify it.</w:t>
      </w:r>
    </w:p>
    <w:p>
      <w:pPr/>
      <w:r>
        <w:rPr>
          <w:b/>
        </w:rPr>
        <w:t>Dr. Eman:</w:t>
      </w:r>
      <w:r>
        <w:t xml:space="preserve"> For </w:t>
      </w:r>
      <w:r>
        <w:rPr>
          <w:b/>
        </w:rPr>
        <w:t>childhood psoriasis</w:t>
      </w:r>
      <w:r>
        <w:t xml:space="preserve"> — we try topical treatments first. We avoid systemic drugs as much as possible. If phototherapy is needed, NB-UVB is our choice. Methotrexate can be used in children with severe psoriasis, but we are cautious.</w:t>
      </w:r>
    </w:p>
    <w:p>
      <w:pPr/>
      <w:r>
        <w:rPr>
          <w:b/>
        </w:rPr>
        <w:t>Dr. Eman:</w:t>
      </w:r>
      <w:r>
        <w:t xml:space="preserve"> For </w:t>
      </w:r>
      <w:r>
        <w:rPr>
          <w:b/>
        </w:rPr>
        <w:t>pustular psoriasis</w:t>
      </w:r>
      <w:r>
        <w:t xml:space="preserve"> — the treatment of choice is </w:t>
      </w:r>
      <w:r>
        <w:rPr>
          <w:b/>
        </w:rPr>
        <w:t>acitretin</w:t>
      </w:r>
      <w:r>
        <w:t>. Acitretin is actually the most effective drug for pustular psoriasis. If the patient is pregnant, we use cyclosporine or prednisone instead.</w:t>
      </w:r>
    </w:p>
    <w:p>
      <w:pPr/>
      <w:r>
        <w:rPr>
          <w:b/>
        </w:rPr>
        <w:t>Student:</w:t>
      </w:r>
      <w:r>
        <w:t xml:space="preserve"> Doctor, what about nail psoriasis? Is it treated separately?</w:t>
      </w:r>
    </w:p>
    <w:p>
      <w:pPr/>
      <w:r>
        <w:rPr>
          <w:b/>
        </w:rPr>
        <w:t>Dr. Eman:</w:t>
      </w:r>
      <w:r>
        <w:t xml:space="preserve"> Yes. Nail psoriasis is difficult to treat. The treatment depends on severity. We can use topical steroids or vitamin D analogues under the nail, intralesional injections of triamcinolone into the nail fold, or systemic treatment if the nail disease is part of severe overall psoriasis. We also tell patients to protect the nails — avoid trauma, use moisturisers, keep nails short.</w:t>
      </w:r>
    </w:p>
    <w:p>
      <w:pPr>
        <w:pBdr>
          <w:bottom w:val="single" w:sz="6" w:space="1" w:color="4472C4"/>
        </w:pBdr>
      </w:pPr>
    </w:p>
    <w:p>
      <w:pPr>
        <w:pStyle w:val="Heading1"/>
      </w:pPr>
      <w:r>
        <w:t>10. Quick-Reference Summary Table</w:t>
      </w:r>
    </w:p>
    <w:p>
      <w:pPr>
        <w:pStyle w:val="Heading2"/>
      </w:pPr>
      <w:r>
        <w:t>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4472C4"/>
          </w:tcPr>
          <w:p>
            <w:pPr>
              <w:spacing w:before="40" w:after="40"/>
            </w:pPr>
            <w:r>
              <w:rPr>
                <w:b/>
                <w:color w:val="FFFFFF"/>
              </w:rPr>
            </w:r>
            <w:r>
              <w:rPr>
                <w:b/>
                <w:color w:val="FFFFFF"/>
              </w:rPr>
              <w:t>Drug</w:t>
            </w:r>
          </w:p>
        </w:tc>
        <w:tc>
          <w:tcPr>
            <w:tcW w:type="dxa" w:w="1872"/>
            <w:shd w:val="clear" w:color="auto" w:fill="4472C4"/>
          </w:tcPr>
          <w:p>
            <w:pPr>
              <w:spacing w:before="40" w:after="40"/>
            </w:pPr>
            <w:r>
              <w:rPr>
                <w:b/>
                <w:color w:val="FFFFFF"/>
              </w:rPr>
            </w:r>
            <w:r>
              <w:rPr>
                <w:b/>
                <w:color w:val="FFFFFF"/>
              </w:rPr>
              <w:t>Mechanism</w:t>
            </w:r>
          </w:p>
        </w:tc>
        <w:tc>
          <w:tcPr>
            <w:tcW w:type="dxa" w:w="1872"/>
            <w:shd w:val="clear" w:color="auto" w:fill="4472C4"/>
          </w:tcPr>
          <w:p>
            <w:pPr>
              <w:spacing w:before="40" w:after="40"/>
            </w:pPr>
            <w:r>
              <w:rPr>
                <w:b/>
                <w:color w:val="FFFFFF"/>
              </w:rPr>
            </w:r>
            <w:r>
              <w:rPr>
                <w:b/>
                <w:color w:val="FFFFFF"/>
              </w:rPr>
              <w:t>Dose</w:t>
            </w:r>
          </w:p>
        </w:tc>
        <w:tc>
          <w:tcPr>
            <w:tcW w:type="dxa" w:w="1872"/>
            <w:shd w:val="clear" w:color="auto" w:fill="4472C4"/>
          </w:tcPr>
          <w:p>
            <w:pPr>
              <w:spacing w:before="40" w:after="40"/>
            </w:pPr>
            <w:r>
              <w:rPr>
                <w:b/>
                <w:color w:val="FFFFFF"/>
              </w:rPr>
            </w:r>
            <w:r>
              <w:rPr>
                <w:b/>
                <w:color w:val="FFFFFF"/>
              </w:rPr>
              <w:t>Key Side Effects</w:t>
            </w:r>
          </w:p>
        </w:tc>
        <w:tc>
          <w:tcPr>
            <w:tcW w:type="dxa" w:w="1872"/>
            <w:shd w:val="clear" w:color="auto" w:fill="4472C4"/>
          </w:tcPr>
          <w:p>
            <w:pPr>
              <w:spacing w:before="40" w:after="40"/>
            </w:pPr>
            <w:r>
              <w:rPr>
                <w:b/>
                <w:color w:val="FFFFFF"/>
              </w:rPr>
            </w:r>
            <w:r>
              <w:rPr>
                <w:b/>
                <w:color w:val="FFFFFF"/>
              </w:rPr>
              <w:t>Major Contraindications</w:t>
            </w:r>
          </w:p>
        </w:tc>
      </w:tr>
      <w:tr>
        <w:tc>
          <w:tcPr>
            <w:tcW w:type="dxa" w:w="1872"/>
          </w:tcPr>
          <w:p>
            <w:pPr>
              <w:spacing w:before="40" w:after="40"/>
            </w:pPr>
            <w:r/>
            <w:r>
              <w:rPr>
                <w:b/>
              </w:rPr>
              <w:t>Methotrexate</w:t>
            </w:r>
          </w:p>
        </w:tc>
        <w:tc>
          <w:tcPr>
            <w:tcW w:type="dxa" w:w="1872"/>
          </w:tcPr>
          <w:p>
            <w:pPr>
              <w:spacing w:before="40" w:after="40"/>
            </w:pPr>
            <w:r/>
            <w:r>
              <w:t>DHFR inhibitor → anti-proliferative, immunosuppressive</w:t>
            </w:r>
          </w:p>
        </w:tc>
        <w:tc>
          <w:tcPr>
            <w:tcW w:type="dxa" w:w="1872"/>
          </w:tcPr>
          <w:p>
            <w:pPr>
              <w:spacing w:before="40" w:after="40"/>
            </w:pPr>
            <w:r/>
            <w:r>
              <w:t xml:space="preserve">7.5–25 mg PO/IM once </w:t>
            </w:r>
            <w:r>
              <w:rPr>
                <w:b/>
              </w:rPr>
              <w:t>weekly</w:t>
            </w:r>
            <w:r>
              <w:t xml:space="preserve"> + folic acid</w:t>
            </w:r>
          </w:p>
        </w:tc>
        <w:tc>
          <w:tcPr>
            <w:tcW w:type="dxa" w:w="1872"/>
          </w:tcPr>
          <w:p>
            <w:pPr>
              <w:spacing w:before="40" w:after="40"/>
            </w:pPr>
            <w:r/>
            <w:r>
              <w:t>Hepatotoxicity, bone marrow suppression, pulmonary fibrosis, teratogenic</w:t>
            </w:r>
          </w:p>
        </w:tc>
        <w:tc>
          <w:tcPr>
            <w:tcW w:type="dxa" w:w="1872"/>
          </w:tcPr>
          <w:p>
            <w:pPr>
              <w:spacing w:before="40" w:after="40"/>
            </w:pPr>
            <w:r/>
            <w:r>
              <w:t>Pregnancy (X), liver/kidney disease, active infection</w:t>
            </w:r>
          </w:p>
        </w:tc>
      </w:tr>
      <w:tr>
        <w:tc>
          <w:tcPr>
            <w:tcW w:type="dxa" w:w="1872"/>
            <w:shd w:val="clear" w:color="auto" w:fill="DCE6F1"/>
          </w:tcPr>
          <w:p>
            <w:pPr>
              <w:spacing w:before="40" w:after="40"/>
            </w:pPr>
            <w:r/>
            <w:r>
              <w:rPr>
                <w:b/>
              </w:rPr>
              <w:t>Acitretin</w:t>
            </w:r>
          </w:p>
        </w:tc>
        <w:tc>
          <w:tcPr>
            <w:tcW w:type="dxa" w:w="1872"/>
            <w:shd w:val="clear" w:color="auto" w:fill="DCE6F1"/>
          </w:tcPr>
          <w:p>
            <w:pPr>
              <w:spacing w:before="40" w:after="40"/>
            </w:pPr>
            <w:r/>
            <w:r>
              <w:t>Retinoid → normalises keratinocyte differentiation</w:t>
            </w:r>
          </w:p>
        </w:tc>
        <w:tc>
          <w:tcPr>
            <w:tcW w:type="dxa" w:w="1872"/>
            <w:shd w:val="clear" w:color="auto" w:fill="DCE6F1"/>
          </w:tcPr>
          <w:p>
            <w:pPr>
              <w:spacing w:before="40" w:after="40"/>
            </w:pPr>
            <w:r/>
            <w:r>
              <w:t>10–50 mg/day PO</w:t>
            </w:r>
          </w:p>
        </w:tc>
        <w:tc>
          <w:tcPr>
            <w:tcW w:type="dxa" w:w="1872"/>
            <w:shd w:val="clear" w:color="auto" w:fill="DCE6F1"/>
          </w:tcPr>
          <w:p>
            <w:pPr>
              <w:spacing w:before="40" w:after="40"/>
            </w:pPr>
            <w:r/>
            <w:r>
              <w:t>Cheilitis, xerosis, hyperlipidaemia, hepatotoxic, teratogenic</w:t>
            </w:r>
          </w:p>
        </w:tc>
        <w:tc>
          <w:tcPr>
            <w:tcW w:type="dxa" w:w="1872"/>
            <w:shd w:val="clear" w:color="auto" w:fill="DCE6F1"/>
          </w:tcPr>
          <w:p>
            <w:pPr>
              <w:spacing w:before="40" w:after="40"/>
            </w:pPr>
            <w:r/>
            <w:r>
              <w:t xml:space="preserve">Pregnancy (X) — contraception for </w:t>
            </w:r>
            <w:r>
              <w:rPr>
                <w:b/>
              </w:rPr>
              <w:t>3 years</w:t>
            </w:r>
            <w:r>
              <w:t xml:space="preserve"> after stopping</w:t>
            </w:r>
          </w:p>
        </w:tc>
      </w:tr>
      <w:tr>
        <w:tc>
          <w:tcPr>
            <w:tcW w:type="dxa" w:w="1872"/>
          </w:tcPr>
          <w:p>
            <w:pPr>
              <w:spacing w:before="40" w:after="40"/>
            </w:pPr>
            <w:r/>
            <w:r>
              <w:rPr>
                <w:b/>
              </w:rPr>
              <w:t>Cyclosporine</w:t>
            </w:r>
          </w:p>
        </w:tc>
        <w:tc>
          <w:tcPr>
            <w:tcW w:type="dxa" w:w="1872"/>
          </w:tcPr>
          <w:p>
            <w:pPr>
              <w:spacing w:before="40" w:after="40"/>
            </w:pPr>
            <w:r/>
            <w:r>
              <w:t>Calcineurin inhibitor → blocks IL-2/T-cell activation</w:t>
            </w:r>
          </w:p>
        </w:tc>
        <w:tc>
          <w:tcPr>
            <w:tcW w:type="dxa" w:w="1872"/>
          </w:tcPr>
          <w:p>
            <w:pPr>
              <w:spacing w:before="40" w:after="40"/>
            </w:pPr>
            <w:r/>
            <w:r>
              <w:t>2.5–5 mg/kg/day PO divided (max 1–2 yrs)</w:t>
            </w:r>
          </w:p>
        </w:tc>
        <w:tc>
          <w:tcPr>
            <w:tcW w:type="dxa" w:w="1872"/>
          </w:tcPr>
          <w:p>
            <w:pPr>
              <w:spacing w:before="40" w:after="40"/>
            </w:pPr>
            <w:r/>
            <w:r>
              <w:t>Nephrotoxicity, hypertension, gingival hyperplasia, hypertrichosis</w:t>
            </w:r>
          </w:p>
        </w:tc>
        <w:tc>
          <w:tcPr>
            <w:tcW w:type="dxa" w:w="1872"/>
          </w:tcPr>
          <w:p>
            <w:pPr>
              <w:spacing w:before="40" w:after="40"/>
            </w:pPr>
            <w:r/>
            <w:r>
              <w:t>Renal impairment, uncontrolled HT, malignancy</w:t>
            </w:r>
          </w:p>
        </w:tc>
      </w:tr>
      <w:tr>
        <w:tc>
          <w:tcPr>
            <w:tcW w:type="dxa" w:w="1872"/>
            <w:shd w:val="clear" w:color="auto" w:fill="DCE6F1"/>
          </w:tcPr>
          <w:p>
            <w:pPr>
              <w:spacing w:before="40" w:after="40"/>
            </w:pPr>
            <w:r/>
            <w:r>
              <w:rPr>
                <w:b/>
              </w:rPr>
              <w:t>TNF inhibitors</w:t>
            </w:r>
          </w:p>
        </w:tc>
        <w:tc>
          <w:tcPr>
            <w:tcW w:type="dxa" w:w="1872"/>
            <w:shd w:val="clear" w:color="auto" w:fill="DCE6F1"/>
          </w:tcPr>
          <w:p>
            <w:pPr>
              <w:spacing w:before="40" w:after="40"/>
            </w:pPr>
            <w:r/>
            <w:r>
              <w:t>Block TNF-α</w:t>
            </w:r>
          </w:p>
        </w:tc>
        <w:tc>
          <w:tcPr>
            <w:tcW w:type="dxa" w:w="1872"/>
            <w:shd w:val="clear" w:color="auto" w:fill="DCE6F1"/>
          </w:tcPr>
          <w:p>
            <w:pPr>
              <w:spacing w:before="40" w:after="40"/>
            </w:pPr>
            <w:r/>
            <w:r>
              <w:t>Varies by agent (IV/SC)</w:t>
            </w:r>
          </w:p>
        </w:tc>
        <w:tc>
          <w:tcPr>
            <w:tcW w:type="dxa" w:w="1872"/>
            <w:shd w:val="clear" w:color="auto" w:fill="DCE6F1"/>
          </w:tcPr>
          <w:p>
            <w:pPr>
              <w:spacing w:before="40" w:after="40"/>
            </w:pPr>
            <w:r/>
            <w:r>
              <w:t>TB reactivation, infections, lymphoma, anaphylaxis</w:t>
            </w:r>
          </w:p>
        </w:tc>
        <w:tc>
          <w:tcPr>
            <w:tcW w:type="dxa" w:w="1872"/>
            <w:shd w:val="clear" w:color="auto" w:fill="DCE6F1"/>
          </w:tcPr>
          <w:p>
            <w:pPr>
              <w:spacing w:before="40" w:after="40"/>
            </w:pPr>
            <w:r/>
            <w:r>
              <w:t>Active infection, TB, demyelinating disease, CHF</w:t>
            </w:r>
          </w:p>
        </w:tc>
      </w:tr>
      <w:tr>
        <w:tc>
          <w:tcPr>
            <w:tcW w:type="dxa" w:w="1872"/>
          </w:tcPr>
          <w:p>
            <w:pPr>
              <w:spacing w:before="40" w:after="40"/>
            </w:pPr>
            <w:r/>
            <w:r>
              <w:rPr>
                <w:b/>
              </w:rPr>
              <w:t>Ustekinumab</w:t>
            </w:r>
          </w:p>
        </w:tc>
        <w:tc>
          <w:tcPr>
            <w:tcW w:type="dxa" w:w="1872"/>
          </w:tcPr>
          <w:p>
            <w:pPr>
              <w:spacing w:before="40" w:after="40"/>
            </w:pPr>
            <w:r/>
            <w:r>
              <w:t>Anti-IL-12/23 (p40)</w:t>
            </w:r>
          </w:p>
        </w:tc>
        <w:tc>
          <w:tcPr>
            <w:tcW w:type="dxa" w:w="1872"/>
          </w:tcPr>
          <w:p>
            <w:pPr>
              <w:spacing w:before="40" w:after="40"/>
            </w:pPr>
            <w:r/>
            <w:r>
              <w:t>45 mg SC at 0, 4 wks → q12 wks</w:t>
            </w:r>
          </w:p>
        </w:tc>
        <w:tc>
          <w:tcPr>
            <w:tcW w:type="dxa" w:w="1872"/>
          </w:tcPr>
          <w:p>
            <w:pPr>
              <w:spacing w:before="40" w:after="40"/>
            </w:pPr>
            <w:r/>
            <w:r>
              <w:t>Infections, URTI</w:t>
            </w:r>
          </w:p>
        </w:tc>
        <w:tc>
          <w:tcPr>
            <w:tcW w:type="dxa" w:w="1872"/>
          </w:tcPr>
          <w:p>
            <w:pPr>
              <w:spacing w:before="40" w:after="40"/>
            </w:pPr>
            <w:r/>
            <w:r>
              <w:t>Active infection, TB</w:t>
            </w:r>
          </w:p>
        </w:tc>
      </w:tr>
      <w:tr>
        <w:tc>
          <w:tcPr>
            <w:tcW w:type="dxa" w:w="1872"/>
            <w:shd w:val="clear" w:color="auto" w:fill="DCE6F1"/>
          </w:tcPr>
          <w:p>
            <w:pPr>
              <w:spacing w:before="40" w:after="40"/>
            </w:pPr>
            <w:r/>
            <w:r>
              <w:rPr>
                <w:b/>
              </w:rPr>
              <w:t>Secukinumab</w:t>
            </w:r>
          </w:p>
        </w:tc>
        <w:tc>
          <w:tcPr>
            <w:tcW w:type="dxa" w:w="1872"/>
            <w:shd w:val="clear" w:color="auto" w:fill="DCE6F1"/>
          </w:tcPr>
          <w:p>
            <w:pPr>
              <w:spacing w:before="40" w:after="40"/>
            </w:pPr>
            <w:r/>
            <w:r>
              <w:t>Anti-IL-17A</w:t>
            </w:r>
          </w:p>
        </w:tc>
        <w:tc>
          <w:tcPr>
            <w:tcW w:type="dxa" w:w="1872"/>
            <w:shd w:val="clear" w:color="auto" w:fill="DCE6F1"/>
          </w:tcPr>
          <w:p>
            <w:pPr>
              <w:spacing w:before="40" w:after="40"/>
            </w:pPr>
            <w:r/>
            <w:r>
              <w:t>300 mg SC weekly ×4 → monthly</w:t>
            </w:r>
          </w:p>
        </w:tc>
        <w:tc>
          <w:tcPr>
            <w:tcW w:type="dxa" w:w="1872"/>
            <w:shd w:val="clear" w:color="auto" w:fill="DCE6F1"/>
          </w:tcPr>
          <w:p>
            <w:pPr>
              <w:spacing w:before="40" w:after="40"/>
            </w:pPr>
            <w:r/>
            <w:r>
              <w:t>Candidiasis, IBD exacerbation</w:t>
            </w:r>
          </w:p>
        </w:tc>
        <w:tc>
          <w:tcPr>
            <w:tcW w:type="dxa" w:w="1872"/>
            <w:shd w:val="clear" w:color="auto" w:fill="DCE6F1"/>
          </w:tcPr>
          <w:p>
            <w:pPr>
              <w:spacing w:before="40" w:after="40"/>
            </w:pPr>
            <w:r/>
            <w:r>
              <w:t>Active infection, Crohn's disease</w:t>
            </w:r>
          </w:p>
        </w:tc>
      </w:tr>
      <w:tr>
        <w:tc>
          <w:tcPr>
            <w:tcW w:type="dxa" w:w="1872"/>
          </w:tcPr>
          <w:p>
            <w:pPr>
              <w:spacing w:before="40" w:after="40"/>
            </w:pPr>
            <w:r/>
            <w:r>
              <w:rPr>
                <w:b/>
              </w:rPr>
              <w:t>NB-UVB</w:t>
            </w:r>
          </w:p>
        </w:tc>
        <w:tc>
          <w:tcPr>
            <w:tcW w:type="dxa" w:w="1872"/>
          </w:tcPr>
          <w:p>
            <w:pPr>
              <w:spacing w:before="40" w:after="40"/>
            </w:pPr>
            <w:r/>
            <w:r>
              <w:t>Anti-proliferative, immunomodulatory (Th1→Th2)</w:t>
            </w:r>
          </w:p>
        </w:tc>
        <w:tc>
          <w:tcPr>
            <w:tcW w:type="dxa" w:w="1872"/>
          </w:tcPr>
          <w:p>
            <w:pPr>
              <w:spacing w:before="40" w:after="40"/>
            </w:pPr>
            <w:r/>
            <w:r>
              <w:t>3×/week sessions</w:t>
            </w:r>
          </w:p>
        </w:tc>
        <w:tc>
          <w:tcPr>
            <w:tcW w:type="dxa" w:w="1872"/>
          </w:tcPr>
          <w:p>
            <w:pPr>
              <w:spacing w:before="40" w:after="40"/>
            </w:pPr>
            <w:r/>
            <w:r>
              <w:t>Erythema, photoageing, skin cancer risk</w:t>
            </w:r>
          </w:p>
        </w:tc>
        <w:tc>
          <w:tcPr>
            <w:tcW w:type="dxa" w:w="1872"/>
          </w:tcPr>
          <w:p>
            <w:pPr>
              <w:spacing w:before="40" w:after="40"/>
            </w:pPr>
            <w:r/>
            <w:r>
              <w:t>Photosensitive dermatoses, XP</w:t>
            </w:r>
          </w:p>
        </w:tc>
      </w:tr>
      <w:tr>
        <w:tc>
          <w:tcPr>
            <w:tcW w:type="dxa" w:w="1872"/>
            <w:shd w:val="clear" w:color="auto" w:fill="DCE6F1"/>
          </w:tcPr>
          <w:p>
            <w:pPr>
              <w:spacing w:before="40" w:after="40"/>
            </w:pPr>
            <w:r/>
            <w:r>
              <w:rPr>
                <w:b/>
              </w:rPr>
              <w:t>PUVA</w:t>
            </w:r>
          </w:p>
        </w:tc>
        <w:tc>
          <w:tcPr>
            <w:tcW w:type="dxa" w:w="1872"/>
            <w:shd w:val="clear" w:color="auto" w:fill="DCE6F1"/>
          </w:tcPr>
          <w:p>
            <w:pPr>
              <w:spacing w:before="40" w:after="40"/>
            </w:pPr>
            <w:r/>
            <w:r>
              <w:t>Psoralen + UVA → DNA crosslinks</w:t>
            </w:r>
          </w:p>
        </w:tc>
        <w:tc>
          <w:tcPr>
            <w:tcW w:type="dxa" w:w="1872"/>
            <w:shd w:val="clear" w:color="auto" w:fill="DCE6F1"/>
          </w:tcPr>
          <w:p>
            <w:pPr>
              <w:spacing w:before="40" w:after="40"/>
            </w:pPr>
            <w:r/>
            <w:r>
              <w:t>Varies</w:t>
            </w:r>
          </w:p>
        </w:tc>
        <w:tc>
          <w:tcPr>
            <w:tcW w:type="dxa" w:w="1872"/>
            <w:shd w:val="clear" w:color="auto" w:fill="DCE6F1"/>
          </w:tcPr>
          <w:p>
            <w:pPr>
              <w:spacing w:before="40" w:after="40"/>
            </w:pPr>
            <w:r/>
            <w:r>
              <w:t>Nausea, cataract, SCC risk, photoageing</w:t>
            </w:r>
          </w:p>
        </w:tc>
        <w:tc>
          <w:tcPr>
            <w:tcW w:type="dxa" w:w="1872"/>
            <w:shd w:val="clear" w:color="auto" w:fill="DCE6F1"/>
          </w:tcPr>
          <w:p>
            <w:pPr>
              <w:spacing w:before="40" w:after="40"/>
            </w:pPr>
            <w:r/>
            <w:r>
              <w:t>Pregnancy, porphyria, lupus, &gt;200 prior treatments</w:t>
            </w:r>
          </w:p>
        </w:tc>
      </w:tr>
    </w:tbl>
    <w:p/>
    <w:p>
      <w:pPr>
        <w:pBdr>
          <w:bottom w:val="single" w:sz="6" w:space="1" w:color="4472C4"/>
        </w:pBdr>
      </w:pPr>
    </w:p>
    <w:p>
      <w:pPr>
        <w:pStyle w:val="Heading1"/>
      </w:pPr>
      <w:r>
        <w:t>11. High-Yield Exam Points</w:t>
      </w:r>
    </w:p>
    <w:p>
      <w:pPr>
        <w:pStyle w:val="Heading2"/>
      </w:pPr>
      <w:r>
        <w:t>Summary</w:t>
      </w:r>
    </w:p>
    <w:p>
      <w:pPr>
        <w:pStyle w:val="ListNumber"/>
      </w:pPr>
      <w:r>
        <w:rPr>
          <w:b/>
        </w:rPr>
        <w:t>MTX dose:</w:t>
      </w:r>
      <w:r>
        <w:t xml:space="preserve"> Once </w:t>
      </w:r>
      <w:r>
        <w:rPr>
          <w:b/>
        </w:rPr>
        <w:t>weekly</w:t>
      </w:r>
      <w:r>
        <w:t xml:space="preserve"> (not daily!) — the most common real-world error</w:t>
      </w:r>
    </w:p>
    <w:p>
      <w:pPr>
        <w:pStyle w:val="ListNumber"/>
      </w:pPr>
      <w:r>
        <w:rPr>
          <w:b/>
        </w:rPr>
        <w:t>MTX + folic acid:</w:t>
      </w:r>
      <w:r>
        <w:t xml:space="preserve"> Always given together; folic acid every day EXCEPT the day of MTX</w:t>
      </w:r>
    </w:p>
    <w:p>
      <w:pPr>
        <w:pStyle w:val="ListNumber"/>
      </w:pPr>
      <w:r>
        <w:rPr>
          <w:b/>
        </w:rPr>
        <w:t>Acitretin teratogenicity:</w:t>
      </w:r>
      <w:r>
        <w:t xml:space="preserve"> Contraception required for </w:t>
      </w:r>
      <w:r>
        <w:rPr>
          <w:b/>
        </w:rPr>
        <w:t>3 years</w:t>
      </w:r>
      <w:r>
        <w:t xml:space="preserve"> after stopping</w:t>
      </w:r>
    </w:p>
    <w:p>
      <w:pPr>
        <w:pStyle w:val="ListNumber"/>
      </w:pPr>
      <w:r>
        <w:rPr>
          <w:b/>
        </w:rPr>
        <w:t>Acitretin + alcohol → etretinate</w:t>
      </w:r>
      <w:r>
        <w:t xml:space="preserve"> (prolonged teratogen) — alcohol strictly forbidden</w:t>
      </w:r>
    </w:p>
    <w:p>
      <w:pPr>
        <w:pStyle w:val="ListNumber"/>
      </w:pPr>
      <w:r>
        <w:rPr>
          <w:b/>
        </w:rPr>
        <w:t>Cyclosporine max duration:</w:t>
      </w:r>
      <w:r>
        <w:t xml:space="preserve"> 1–2 years (nephrotoxicity)</w:t>
      </w:r>
    </w:p>
    <w:p>
      <w:pPr>
        <w:pStyle w:val="ListNumber"/>
      </w:pPr>
      <w:r>
        <w:rPr>
          <w:b/>
        </w:rPr>
        <w:t>Biologics pre-screening:</w:t>
      </w:r>
      <w:r>
        <w:t xml:space="preserve"> TB (PPD + IGRA + CXR), Hep B/C, HIV, CBC, LFTs, RFTs</w:t>
      </w:r>
    </w:p>
    <w:p>
      <w:pPr>
        <w:pStyle w:val="ListNumber"/>
      </w:pPr>
      <w:r>
        <w:rPr>
          <w:b/>
        </w:rPr>
        <w:t>IL-17 inhibitors (secukinumab) → candidiasis</w:t>
      </w:r>
      <w:r>
        <w:t xml:space="preserve"> and </w:t>
      </w:r>
      <w:r>
        <w:rPr>
          <w:b/>
        </w:rPr>
        <w:t>contraindicated in Crohn's disease</w:t>
      </w:r>
    </w:p>
    <w:p>
      <w:pPr>
        <w:pStyle w:val="ListNumber"/>
      </w:pPr>
      <w:r>
        <w:rPr>
          <w:b/>
        </w:rPr>
        <w:t>Infliximab → anaphylaxis risk</w:t>
      </w:r>
      <w:r>
        <w:t xml:space="preserve"> (IV chimeric antibody)</w:t>
      </w:r>
    </w:p>
    <w:p>
      <w:pPr>
        <w:pStyle w:val="ListNumber"/>
      </w:pPr>
      <w:r>
        <w:rPr>
          <w:b/>
        </w:rPr>
        <w:t>NB-UVB (311–313 nm):</w:t>
      </w:r>
      <w:r>
        <w:t xml:space="preserve"> Most commonly used phototherapy; safe in pregnancy and children</w:t>
      </w:r>
    </w:p>
    <w:p>
      <w:pPr>
        <w:pStyle w:val="ListNumber"/>
      </w:pPr>
      <w:r>
        <w:rPr>
          <w:b/>
        </w:rPr>
        <w:t>PUVA → cataract risk:</w:t>
      </w:r>
      <w:r>
        <w:t xml:space="preserve"> Wear UV goggles during treatment AND for 24 hours after oral psoralens</w:t>
      </w:r>
    </w:p>
    <w:p>
      <w:pPr>
        <w:pStyle w:val="ListNumber"/>
      </w:pPr>
      <w:r>
        <w:rPr>
          <w:b/>
        </w:rPr>
        <w:t>Systemic corticosteroids avoided</w:t>
      </w:r>
      <w:r>
        <w:t xml:space="preserve"> in psoriasis → risk of rebound flare (exception: impetigo herpetiformis)</w:t>
      </w:r>
    </w:p>
    <w:p>
      <w:pPr>
        <w:pStyle w:val="ListNumber"/>
      </w:pPr>
      <w:r>
        <w:rPr>
          <w:b/>
        </w:rPr>
        <w:t>Pustular psoriasis drug of choice:</w:t>
      </w:r>
      <w:r>
        <w:t xml:space="preserve"> Acitretin</w:t>
      </w:r>
    </w:p>
    <w:p>
      <w:pPr>
        <w:pStyle w:val="ListNumber"/>
      </w:pPr>
      <w:r>
        <w:rPr>
          <w:b/>
        </w:rPr>
        <w:t>Psoriatic arthritis first-line DMARD:</w:t>
      </w:r>
      <w:r>
        <w:t xml:space="preserve"> Methotrexate</w:t>
      </w:r>
    </w:p>
    <w:p>
      <w:pPr>
        <w:pStyle w:val="ListNumber"/>
      </w:pPr>
      <w:r>
        <w:rPr>
          <w:b/>
        </w:rPr>
        <w:t>Drug of choice in psoriasis + liver disease:</w:t>
      </w:r>
      <w:r>
        <w:t xml:space="preserve"> UVB + etanercept (preferred biologic)</w:t>
      </w:r>
    </w:p>
    <w:p>
      <w:pPr>
        <w:pStyle w:val="ListNumber"/>
      </w:pPr>
      <w:r>
        <w:rPr>
          <w:b/>
        </w:rPr>
        <w:t>HBsAg positive patient:</w:t>
      </w:r>
      <w:r>
        <w:t xml:space="preserve"> Must give antiviral therapy BEFORE starting biologic</w:t>
      </w:r>
    </w:p>
    <w:p>
      <w:pPr>
        <w:pBdr>
          <w:bottom w:val="single" w:sz="6" w:space="1" w:color="4472C4"/>
        </w:pBdr>
      </w:pPr>
    </w:p>
    <w:p>
      <w:pPr>
        <w:ind w:left="283"/>
      </w:pPr>
      <w:r>
        <w:rPr>
          <w:i/>
          <w:color w:val="707070"/>
        </w:rPr>
        <w:t>Study guide prepared from:</w:t>
      </w:r>
    </w:p>
    <w:p>
      <w:pPr>
        <w:pStyle w:val="ListBullet"/>
      </w:pPr>
      <w:r>
        <w:rPr>
          <w:b/>
        </w:rPr>
        <w:t>(Audio) DERMATOLOGY LEC 5_1.mp3</w:t>
      </w:r>
      <w:r>
        <w:t xml:space="preserve"> — Transcript by Dr. Eman Gomaa, Connect Academy</w:t>
      </w:r>
    </w:p>
    <w:p>
      <w:pPr>
        <w:pStyle w:val="ListBullet"/>
      </w:pPr>
      <w:r>
        <w:rPr>
          <w:b/>
        </w:rPr>
        <w:t>ConnectAC_Slides/Lec5_Therapy of psoraisis.pdf</w:t>
      </w:r>
      <w:r>
        <w:t xml:space="preserve"> — SCE Dermatology EBDV slides, Connect Academy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5E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86C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9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