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ubtitle"/>
      </w:pPr>
      <w:r>
        <w:rPr/>
        <w:t xml:space="preserve">BULACAN POLYTECHNIC COLLEGE</w:t>
      </w:r>
    </w:p>
    <w:p>
      <w:pPr>
        <w:pStyle w:val="Title"/>
      </w:pPr>
      <w:r>
        <w:rPr/>
        <w:t xml:space="preserve">Enrollment System</w:t>
      </w:r>
    </w:p>
    <w:p>
      <w:pPr>
        <w:pStyle w:val="Title2"/>
      </w:pPr>
      <w:r>
        <w:rPr/>
        <w:t xml:space="preserve">Complete Operations &amp; Defense Guide</w:t>
      </w:r>
    </w:p>
    <w:p>
      <w:pPr>
        <w:pStyle w:val="Subtitle"/>
      </w:pPr>
      <w:r>
        <w:rPr/>
        <w:t xml:space="preserve">Accounts • Workflows • Rules • Data • Flowcharts</w:t>
      </w:r>
    </w:p>
    <w:p>
      <w:pPr>
        <w:pStyle w:val="Subtitle"/>
      </w:pPr>
      <w:r>
        <w:rPr/>
        <w:t xml:space="preserve">Source-based edition | 20 October 2026 | Asia/Manila</w:t>
      </w:r>
    </w:p>
    <w:p>
      <w:pPr>
        <w:pStyle w:val="Normal"/>
      </w:pPr>
      <w:r>
        <w:rPr/>
        <w:t xml:space="preserve">Application baseline: eb9988d. Includes scoped notifications, updated clearance policy/providers, encrypted settings, curriculum rules, student CSV import and semester GWA.</w:t>
      </w:r>
    </w:p>
    <w:p>
      <w:pPr>
        <w:pStyle w:val="Normal"/>
      </w:pPr>
      <w:r>
        <w:rPr/>
        <w:t xml:space="preserve">For administrators, registrars, students, system owners, and maintainers.</w:t>
      </w:r>
    </w:p>
    <w:p>
      <w:pPr>
        <w:pStyle w:val="Heading2"/>
      </w:pPr>
      <w:r>
        <w:rPr/>
        <w:t xml:space="preserve">Purpose</w:t>
      </w:r>
    </w:p>
    <w:p>
      <w:pPr>
        <w:pStyle w:val="Normal"/>
      </w:pPr>
      <w:r>
        <w:rPr/>
        <w:t xml:space="preserve">Explain what each account can do, how every implemented subsystem works, and how one student moves from account creation through future enrollment terms. Each major workflow includes a rendered flowchart and detailed rules.</w:t>
      </w:r>
    </w:p>
    <w:p>
      <w:pPr>
        <w:pStyle w:val="Heading2"/>
      </w:pPr>
      <w:r>
        <w:rPr/>
        <w:t xml:space="preserve">Reading this guide</w:t>
      </w:r>
    </w:p>
    <w:p>
      <w:pPr>
        <w:pStyle w:val="Normal"/>
      </w:pPr>
      <w:r>
        <w:rPr/>
        <w:t xml:space="preserve">Start with Chapters 1–4, then read the chapter for your role. Operational chapters explain inputs, checks, saved results, failures, and next steps. Chapter 24 details required documents. Chapter 25 provides 80 possible defense questions and suggested answers. Appendices provide route/action/data/source references.</w:t>
      </w:r>
    </w:p>
    <w:p>
      <w:pPr>
        <w:pStyle w:val="Heading2"/>
      </w:pPr>
      <w:r>
        <w:rPr/>
        <w:t xml:space="preserve">Scope</w:t>
      </w:r>
    </w:p>
    <w:p>
      <w:pPr>
        <w:pStyle w:val="Normal"/>
      </w:pPr>
      <w:r>
        <w:rPr/>
        <w:t xml:space="preserve">This is a source inspection guide, not a live deployment audit. It uses no private student records, environment secrets, or active email/storage credentials. Existing repository notes were cross-checked against current source. Documented limitations are distinguished from implemented behavior.</w:t>
      </w:r>
    </w:p>
    <w:p>
      <w:pPr>
        <w:pStyle w:val="Heading1"/>
      </w:pPr>
      <w:r>
        <w:rPr/>
        <w:t xml:space="preserve">Contents</w:t>
      </w:r>
    </w:p>
    <w:p>
      <w:pPr>
        <w:pStyle w:val="Normal"/>
      </w:pPr>
      <w:r>
        <w:rPr/>
        <w:t xml:space="preserve">Select a chapter to jump to it. Word can update this contents field with page numbers.</w:t>
      </w:r>
    </w:p>
    <w:p>
      <w:r>
        <w:fldChar w:fldCharType="begin"/>
      </w:r>
      <w:r>
        <w:instrText xml:space="preserve"> TOC \o "1-1" \h \z </w:instrText>
      </w:r>
      <w:r>
        <w:fldChar w:fldCharType="separate"/>
      </w:r>
    </w:p>
    <w:p>
      <w:pPr>
        <w:spacing w:after="130"/>
      </w:pPr>
      <w:hyperlink w:anchor="guide_chapter_01" w:history="1">
        <w:r>
          <w:rPr>
            <w:color w:val="164A42"/>
          </w:rPr>
          <w:t>1. What the system does</w:t>
        </w:r>
      </w:hyperlink>
    </w:p>
    <w:p>
      <w:pPr>
        <w:spacing w:after="130"/>
      </w:pPr>
      <w:hyperlink w:anchor="guide_chapter_02" w:history="1">
        <w:r>
          <w:rPr>
            <w:color w:val="164A42"/>
          </w:rPr>
          <w:t>2. Accounts, responsibilities, and permission boundaries</w:t>
        </w:r>
      </w:hyperlink>
    </w:p>
    <w:p>
      <w:pPr>
        <w:spacing w:after="130"/>
      </w:pPr>
      <w:hyperlink w:anchor="guide_chapter_03" w:history="1">
        <w:r>
          <w:rPr>
            <w:color w:val="164A42"/>
          </w:rPr>
          <w:t>3. Shared workspace and everyday controls</w:t>
        </w:r>
      </w:hyperlink>
    </w:p>
    <w:p>
      <w:pPr>
        <w:spacing w:after="130"/>
      </w:pPr>
      <w:hyperlink w:anchor="guide_chapter_04" w:history="1">
        <w:r>
          <w:rPr>
            <w:color w:val="164A42"/>
          </w:rPr>
          <w:t>4. Invitations, sign-in, password recovery, and two-factor security</w:t>
        </w:r>
      </w:hyperlink>
    </w:p>
    <w:p>
      <w:pPr>
        <w:spacing w:after="130"/>
      </w:pPr>
      <w:hyperlink w:anchor="guide_chapter_05" w:history="1">
        <w:r>
          <w:rPr>
            <w:color w:val="164A42"/>
          </w:rPr>
          <w:t>5. Creating, editing, and controlling accounts</w:t>
        </w:r>
      </w:hyperlink>
    </w:p>
    <w:p>
      <w:pPr>
        <w:spacing w:after="130"/>
      </w:pPr>
      <w:hyperlink w:anchor="guide_chapter_06" w:history="1">
        <w:r>
          <w:rPr>
            <w:color w:val="164A42"/>
          </w:rPr>
          <w:t>6. Administrator operating guide</w:t>
        </w:r>
      </w:hyperlink>
    </w:p>
    <w:p>
      <w:pPr>
        <w:spacing w:after="130"/>
      </w:pPr>
      <w:hyperlink w:anchor="guide_chapter_07" w:history="1">
        <w:r>
          <w:rPr>
            <w:color w:val="164A42"/>
          </w:rPr>
          <w:t>7. Registrar operating guide</w:t>
        </w:r>
      </w:hyperlink>
    </w:p>
    <w:p>
      <w:pPr>
        <w:spacing w:after="130"/>
      </w:pPr>
      <w:hyperlink w:anchor="guide_chapter_08" w:history="1">
        <w:r>
          <w:rPr>
            <w:color w:val="164A42"/>
          </w:rPr>
          <w:t>8. Student operating guide</w:t>
        </w:r>
      </w:hyperlink>
    </w:p>
    <w:p>
      <w:pPr>
        <w:spacing w:after="130"/>
      </w:pPr>
      <w:hyperlink w:anchor="guide_chapter_09" w:history="1">
        <w:r>
          <w:rPr>
            <w:color w:val="164A42"/>
          </w:rPr>
          <w:t>9. Programs, subjects, and curriculum lifecycle</w:t>
        </w:r>
      </w:hyperlink>
    </w:p>
    <w:p>
      <w:pPr>
        <w:spacing w:after="130"/>
      </w:pPr>
      <w:hyperlink w:anchor="guide_chapter_10" w:history="1">
        <w:r>
          <w:rPr>
            <w:color w:val="164A42"/>
          </w:rPr>
          <w:t>10. First enrollment and subject selection</w:t>
        </w:r>
      </w:hyperlink>
    </w:p>
    <w:p>
      <w:pPr>
        <w:spacing w:after="130"/>
      </w:pPr>
      <w:hyperlink w:anchor="guide_chapter_11" w:history="1">
        <w:r>
          <w:rPr>
            <w:color w:val="164A42"/>
          </w:rPr>
          <w:t>11. Grade drafts, finalization, and outstanding subjects</w:t>
        </w:r>
      </w:hyperlink>
    </w:p>
    <w:p>
      <w:pPr>
        <w:spacing w:after="130"/>
      </w:pPr>
      <w:hyperlink w:anchor="guide_chapter_12" w:history="1">
        <w:r>
          <w:rPr>
            <w:color w:val="164A42"/>
          </w:rPr>
          <w:t>12. Administrator clearance-template configuration</w:t>
        </w:r>
      </w:hyperlink>
    </w:p>
    <w:p>
      <w:pPr>
        <w:spacing w:after="130"/>
      </w:pPr>
      <w:hyperlink w:anchor="guide_chapter_13" w:history="1">
        <w:r>
          <w:rPr>
            <w:color w:val="164A42"/>
          </w:rPr>
          <w:t>13. Production clearance, optional identity checks, and staff review</w:t>
        </w:r>
      </w:hyperlink>
    </w:p>
    <w:p>
      <w:pPr>
        <w:spacing w:after="130"/>
      </w:pPr>
      <w:hyperlink w:anchor="guide_chapter_14" w:history="1">
        <w:r>
          <w:rPr>
            <w:color w:val="164A42"/>
          </w:rPr>
          <w:t>14. Registrar meetings and next-term enrollment</w:t>
        </w:r>
      </w:hyperlink>
    </w:p>
    <w:p>
      <w:pPr>
        <w:spacing w:after="130"/>
      </w:pPr>
      <w:hyperlink w:anchor="guide_chapter_15" w:history="1">
        <w:r>
          <w:rPr>
            <w:color w:val="164A42"/>
          </w:rPr>
          <w:t>15. Corrections, voiding, reopening, and dropping</w:t>
        </w:r>
      </w:hyperlink>
    </w:p>
    <w:p>
      <w:pPr>
        <w:spacing w:after="130"/>
      </w:pPr>
      <w:hyperlink w:anchor="guide_chapter_16" w:history="1">
        <w:r>
          <w:rPr>
            <w:color w:val="164A42"/>
          </w:rPr>
          <w:t>16. Dashboards and staff worklists</w:t>
        </w:r>
      </w:hyperlink>
    </w:p>
    <w:p>
      <w:pPr>
        <w:spacing w:after="130"/>
      </w:pPr>
      <w:hyperlink w:anchor="guide_chapter_17" w:history="1">
        <w:r>
          <w:rPr>
            <w:color w:val="164A42"/>
          </w:rPr>
          <w:t>17. Masterlist and academic reports</w:t>
        </w:r>
      </w:hyperlink>
    </w:p>
    <w:p>
      <w:pPr>
        <w:spacing w:after="130"/>
      </w:pPr>
      <w:hyperlink w:anchor="guide_chapter_18" w:history="1">
        <w:r>
          <w:rPr>
            <w:color w:val="164A42"/>
          </w:rPr>
          <w:t>18. Notifications and outgoing email</w:t>
        </w:r>
      </w:hyperlink>
    </w:p>
    <w:p>
      <w:pPr>
        <w:spacing w:after="130"/>
      </w:pPr>
      <w:hyperlink w:anchor="guide_chapter_19" w:history="1">
        <w:r>
          <w:rPr>
            <w:color w:val="164A42"/>
          </w:rPr>
          <w:t>19. Certificate of Registration (COR)</w:t>
        </w:r>
      </w:hyperlink>
    </w:p>
    <w:p>
      <w:pPr>
        <w:spacing w:after="130"/>
      </w:pPr>
      <w:hyperlink w:anchor="guide_chapter_20" w:history="1">
        <w:r>
          <w:rPr>
            <w:color w:val="164A42"/>
          </w:rPr>
          <w:t>20. Storage administration and private files</w:t>
        </w:r>
      </w:hyperlink>
    </w:p>
    <w:p>
      <w:pPr>
        <w:spacing w:after="130"/>
      </w:pPr>
      <w:hyperlink w:anchor="guide_chapter_21" w:history="1">
        <w:r>
          <w:rPr>
            <w:color w:val="164A42"/>
          </w:rPr>
          <w:t>21. Architecture, data ownership, deployment, and safeguards</w:t>
        </w:r>
      </w:hyperlink>
    </w:p>
    <w:p>
      <w:pPr>
        <w:spacing w:after="130"/>
      </w:pPr>
      <w:hyperlink w:anchor="guide_chapter_22" w:history="1">
        <w:r>
          <w:rPr>
            <w:color w:val="164A42"/>
          </w:rPr>
          <w:t>22. Diagnostic tools and prototype boundaries</w:t>
        </w:r>
      </w:hyperlink>
    </w:p>
    <w:p>
      <w:pPr>
        <w:spacing w:after="130"/>
      </w:pPr>
      <w:hyperlink w:anchor="guide_chapter_23" w:history="1">
        <w:r>
          <w:rPr>
            <w:color w:val="164A42"/>
          </w:rPr>
          <w:t>23. Worked examples, recovery cases, and implemented limits</w:t>
        </w:r>
      </w:hyperlink>
    </w:p>
    <w:p>
      <w:pPr>
        <w:spacing w:after="130"/>
      </w:pPr>
      <w:hyperlink w:anchor="guide_chapter_24" w:history="1">
        <w:r>
          <w:rPr>
            <w:color w:val="164A42"/>
          </w:rPr>
          <w:t>24. Required academic documents and final-term gates</w:t>
        </w:r>
      </w:hyperlink>
    </w:p>
    <w:p>
      <w:pPr>
        <w:spacing w:after="130"/>
      </w:pPr>
      <w:hyperlink w:anchor="guide_chapter_25" w:history="1">
        <w:r>
          <w:rPr>
            <w:color w:val="164A42"/>
          </w:rPr>
          <w:t>25. Possible defense questions and suggested answers</w:t>
        </w:r>
      </w:hyperlink>
    </w:p>
    <w:p>
      <w:pPr>
        <w:spacing w:after="130"/>
      </w:pPr>
      <w:hyperlink w:anchor="guide_chapter_26" w:history="1">
        <w:r>
          <w:rPr>
            <w:color w:val="164A42"/>
          </w:rPr>
          <w:t>Appendix A. Screen and endpoint reference</w:t>
        </w:r>
      </w:hyperlink>
    </w:p>
    <w:p>
      <w:pPr>
        <w:spacing w:after="130"/>
      </w:pPr>
      <w:hyperlink w:anchor="guide_chapter_27" w:history="1">
        <w:r>
          <w:rPr>
            <w:color w:val="164A42"/>
          </w:rPr>
          <w:t>Appendix B. Server command and responsibility index</w:t>
        </w:r>
      </w:hyperlink>
    </w:p>
    <w:p>
      <w:pPr>
        <w:spacing w:after="130"/>
      </w:pPr>
      <w:hyperlink w:anchor="guide_chapter_28" w:history="1">
        <w:r>
          <w:rPr>
            <w:color w:val="164A42"/>
          </w:rPr>
          <w:t>Appendix C. Data dictionary and state ownership</w:t>
        </w:r>
      </w:hyperlink>
    </w:p>
    <w:p>
      <w:pPr>
        <w:spacing w:after="130"/>
      </w:pPr>
      <w:hyperlink w:anchor="guide_chapter_29" w:history="1">
        <w:r>
          <w:rPr>
            <w:color w:val="164A42"/>
          </w:rPr>
          <w:t>Appendix D. Source map and glossary</w:t>
        </w:r>
      </w:hyperlink>
    </w:p>
    <w:p>
      <w:r>
        <w:fldChar w:fldCharType="end"/>
      </w:r>
    </w:p>
    <w:p>
      <w:pPr>
        <w:pStyle w:val="Heading1"/>
      </w:pPr>
      <w:bookmarkStart w:id="100" w:name="guide_chapter_01"/>
      <w:r>
        <w:rPr/>
        <w:t xml:space="preserve">1. What the system does</w:t>
      </w:r>
      <w:bookmarkEnd w:id="100"/>
    </w:p>
    <w:p>
      <w:pPr>
        <w:pStyle w:val="Normal"/>
      </w:pPr>
      <w:r>
        <w:rPr/>
        <w:t xml:space="preserve">The BPC Enrollment Portal coordinates student accounts, academic catalogs, enrollment records, grades, clearance review, and preparation for another term. It gives administrators broad system control, registrars academic operating tools, and students access to their own academic information and clearance requests.</w:t>
      </w:r>
    </w:p>
    <w:p>
      <w:pPr>
        <w:pStyle w:val="Normal"/>
      </w:pPr>
      <w:r>
        <w:rPr/>
        <w:t xml:space="preserve">The central record is an enrollment for one student in one school year and semester. That enrollment owns the curriculum assignment, year level, section, subject attempts, grades, clearance flag, follow-up timestamps, and lifecycle status. A student can have many historical enrollments but has one explicit current-enrollment link. Most current-work screens follow that link rather than guessing from the latest date.</w:t>
      </w:r>
    </w:p>
    <w:p>
      <w:pPr>
        <w:pStyle w:val="Heading2"/>
      </w:pPr>
      <w:r>
        <w:rPr/>
        <w:t xml:space="preserve">1.1 The full student journey</w:t>
      </w:r>
    </w:p>
    <w:p>
      <w:pPr>
        <w:pStyle w:val="ListParagraph"/>
      </w:pPr>
      <w:r>
        <w:rPr/>
        <w:t xml:space="preserve">1. An administrator or registrar creates the student's account and personal record. The system assigns a student number and requests a setup email.</w:t>
      </w:r>
    </w:p>
    <w:p>
      <w:pPr>
        <w:pStyle w:val="ListParagraph"/>
      </w:pPr>
      <w:r>
        <w:rPr/>
        <w:t xml:space="preserve">2. The student follows the email link and chooses a password. Staff can create the first enrollment before this setup finishes, but grade processing later requires completed setup.</w:t>
      </w:r>
    </w:p>
    <w:p>
      <w:pPr>
        <w:pStyle w:val="ListParagraph"/>
      </w:pPr>
      <w:r>
        <w:rPr/>
        <w:t xml:space="preserve">3. Staff chooses a program and its usable published curriculum, reviews the term, selects subjects, and saves the enrollment.</w:t>
      </w:r>
    </w:p>
    <w:p>
      <w:pPr>
        <w:pStyle w:val="ListParagraph"/>
      </w:pPr>
      <w:r>
        <w:rPr/>
        <w:t xml:space="preserve">4. Staff enters and saves grades. Those values remain provisional until staff finalizes them.</w:t>
      </w:r>
    </w:p>
    <w:p>
      <w:pPr>
        <w:pStyle w:val="ListParagraph"/>
      </w:pPr>
      <w:r>
        <w:rPr/>
        <w:t xml:space="preserve">5. After finalization, the student checks the released results. With automation enabled, the student submits a signed clearance image for the current term; with automation disabled, the student brings paper clearance to the Registrar.</w:t>
      </w:r>
    </w:p>
    <w:p>
      <w:pPr>
        <w:pStyle w:val="ListParagraph"/>
      </w:pPr>
      <w:r>
        <w:rPr/>
        <w:t xml:space="preserve">6. Online analysis checks template and office marks. When personal verification is enabled, it also checks writing presence and selected-provider identity transcription. Eligible results become ready; local failures and identity mismatches remain blocked. Personal checks can be disabled without removing template/office checks.</w:t>
      </w:r>
    </w:p>
    <w:p>
      <w:pPr>
        <w:pStyle w:val="ListParagraph"/>
      </w:pPr>
      <w:r>
        <w:rPr/>
        <w:t xml:space="preserve">7. In online mode the student explicitly requests review; staff reviews the original, then rejects with a reason or verifies the exact request. Identity-review cases need explicit identity confirmation. In paper mode staff instead confirms receipt/review and records manual approval; no online request is required.</w:t>
      </w:r>
    </w:p>
    <w:p>
      <w:pPr>
        <w:pStyle w:val="ListParagraph"/>
      </w:pPr>
      <w:r>
        <w:rPr/>
        <w:t xml:space="preserve">8. Verification completes the current enrollment's clearance requirement. Current failed grades additionally require a completed Registrar follow-up before another ordinary enrollment.</w:t>
      </w:r>
    </w:p>
    <w:p>
      <w:pPr>
        <w:pStyle w:val="ListParagraph"/>
      </w:pPr>
      <w:r>
        <w:rPr/>
        <w:t xml:space="preserve">9. Staff opens the next-term editor, reviews calculated defaults, prerequisites, and outstanding subjects, and saves a new enrollment. Requested final-year documents must be verified before ordinary final-semester enrollment. The old enrollment remains in staff-accessible history.</w:t>
      </w:r>
    </w:p>
    <w:p>
      <w:pPr>
        <w:jc w:val="center"/>
        <w:keepNext/>
        <w:spacing w:before="120" w:after="40"/>
      </w:pPr>
      <w:r>
        <w:drawing>
          <wp:inline distT="0" distB="0" distL="0" distR="0">
            <wp:extent cx="6168142" cy="7315200"/>
            <wp:docPr id="1" name="Flowchart 1" descr="Flowchart 1. Complete student lifecycle. First enrollment is staff-created; later clearance requests do not automatically create another enrollment."/>
            <wp:cNvGraphicFramePr>
              <a:graphicFrameLocks noChangeAspect="1"/>
            </wp:cNvGraphicFramePr>
            <a:graphic>
              <a:graphicData uri="http://schemas.openxmlformats.org/drawingml/2006/picture">
                <pic:pic>
                  <pic:nvPicPr>
                    <pic:cNvPr id="0" name="flow-01.png"/>
                    <pic:cNvPicPr/>
                  </pic:nvPicPr>
                  <pic:blipFill>
                    <a:blip r:embed="rIdImage1"/>
                    <a:stretch>
                      <a:fillRect/>
                    </a:stretch>
                  </pic:blipFill>
                  <pic:spPr>
                    <a:xfrm>
                      <a:off x="0" y="0"/>
                      <a:ext cx="6168142" cy="7315200"/>
                    </a:xfrm>
                    <a:prstGeom prst="rect">
                      <a:avLst/>
                    </a:prstGeom>
                  </pic:spPr>
                </pic:pic>
              </a:graphicData>
            </a:graphic>
          </wp:inline>
        </w:drawing>
      </w:r>
    </w:p>
    <w:p>
      <w:pPr>
        <w:pStyle w:val="Caption"/>
      </w:pPr>
      <w:r>
        <w:rPr/>
        <w:t xml:space="preserve">Flowchart 1. Complete student lifecycle. First enrollment is staff-created; later clearance requests do not automatically create another enrollment.</w:t>
      </w:r>
    </w:p>
    <w:p>
      <w:pPr>
        <w:pStyle w:val="Heading2"/>
      </w:pPr>
      <w:r>
        <w:rPr/>
        <w:t xml:space="preserve">1.2 Records that sound similar but mean different things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Term</w:t>
            </w:r>
          </w:p>
        </w:tc>
        <w:tc>
          <w:tcPr>
            <w:tcW w:w="6990" w:type="dxa"/>
            <w:shd w:fill="164A42"/>
            <w:vAlign w:val="center"/>
          </w:tcPr>
          <w:p>
            <w:pPr>
              <w:pStyle w:val="TableText"/>
            </w:pPr>
            <w:r>
              <w:rPr>
                <w:color w:val="FFFFFF"/>
                <w:b/>
              </w:rPr>
              <w:t xml:space="preserve">Meaning</w:t>
            </w:r>
          </w:p>
        </w:tc>
      </w:tr>
      <w:tr>
        <w:trPr>
          <w:cantSplit/>
        </w:trPr>
        <w:tc>
          <w:tcPr>
            <w:tcW w:w="2850" w:type="dxa"/>
            <w:shd w:fill="F1F6F4"/>
            <w:vAlign w:val="center"/>
          </w:tcPr>
          <w:p>
            <w:pPr>
              <w:pStyle w:val="TableText"/>
            </w:pPr>
            <w:r>
              <w:rPr/>
              <w:t xml:space="preserve">User account</w:t>
            </w:r>
          </w:p>
        </w:tc>
        <w:tc>
          <w:tcPr>
            <w:tcW w:w="6990" w:type="dxa"/>
            <w:shd w:fill="F1F6F4"/>
            <w:vAlign w:val="center"/>
          </w:tcPr>
          <w:p>
            <w:pPr>
              <w:pStyle w:val="TableText"/>
            </w:pPr>
            <w:r>
              <w:rPr/>
              <w:t xml:space="preserve">Authentication identity, name, email, role, setup state, access state, and security settings.</w:t>
            </w:r>
          </w:p>
        </w:tc>
      </w:tr>
      <w:tr>
        <w:trPr>
          <w:cantSplit/>
        </w:trPr>
        <w:tc>
          <w:tcPr>
            <w:tcW w:w="2850" w:type="dxa"/>
            <w:shd w:fill="FFFFFF"/>
            <w:vAlign w:val="center"/>
          </w:tcPr>
          <w:p>
            <w:pPr>
              <w:pStyle w:val="TableText"/>
            </w:pPr>
            <w:r>
              <w:rPr/>
              <w:t xml:space="preserve">Student record</w:t>
            </w:r>
          </w:p>
        </w:tc>
        <w:tc>
          <w:tcPr>
            <w:tcW w:w="6990" w:type="dxa"/>
            <w:shd w:fill="FFFFFF"/>
            <w:vAlign w:val="center"/>
          </w:tcPr>
          <w:p>
            <w:pPr>
              <w:pStyle w:val="TableText"/>
            </w:pPr>
            <w:r>
              <w:rPr/>
              <w:t xml:space="preserve">Student number, personal details, linked user, and current-enrollment pointer.</w:t>
            </w:r>
          </w:p>
        </w:tc>
      </w:tr>
      <w:tr>
        <w:trPr>
          <w:cantSplit/>
        </w:trPr>
        <w:tc>
          <w:tcPr>
            <w:tcW w:w="2850" w:type="dxa"/>
            <w:shd w:fill="F1F6F4"/>
            <w:vAlign w:val="center"/>
          </w:tcPr>
          <w:p>
            <w:pPr>
              <w:pStyle w:val="TableText"/>
            </w:pPr>
            <w:r>
              <w:rPr/>
              <w:t xml:space="preserve">Program</w:t>
            </w:r>
          </w:p>
        </w:tc>
        <w:tc>
          <w:tcPr>
            <w:tcW w:w="6990" w:type="dxa"/>
            <w:shd w:fill="F1F6F4"/>
            <w:vAlign w:val="center"/>
          </w:tcPr>
          <w:p>
            <w:pPr>
              <w:pStyle w:val="TableText"/>
            </w:pPr>
            <w:r>
              <w:rPr/>
              <w:t xml:space="preserve">A course/program catalog entry with an active status and optional selected curriculum.</w:t>
            </w:r>
          </w:p>
        </w:tc>
      </w:tr>
      <w:tr>
        <w:trPr>
          <w:cantSplit/>
        </w:trPr>
        <w:tc>
          <w:tcPr>
            <w:tcW w:w="2850" w:type="dxa"/>
            <w:shd w:fill="FFFFFF"/>
            <w:vAlign w:val="center"/>
          </w:tcPr>
          <w:p>
            <w:pPr>
              <w:pStyle w:val="TableText"/>
            </w:pPr>
            <w:r>
              <w:rPr/>
              <w:t xml:space="preserve">Curriculum</w:t>
            </w:r>
          </w:p>
        </w:tc>
        <w:tc>
          <w:tcPr>
            <w:tcW w:w="6990" w:type="dxa"/>
            <w:shd w:fill="FFFFFF"/>
            <w:vAlign w:val="center"/>
          </w:tcPr>
          <w:p>
            <w:pPr>
              <w:pStyle w:val="TableText"/>
            </w:pPr>
            <w:r>
              <w:rPr/>
              <w:t xml:space="preserve">A program-specific version containing subject placement, units, prerequisite rules, and publication state. Published rules are frozen.</w:t>
            </w:r>
          </w:p>
        </w:tc>
      </w:tr>
      <w:tr>
        <w:trPr>
          <w:cantSplit/>
        </w:trPr>
        <w:tc>
          <w:tcPr>
            <w:tcW w:w="2850" w:type="dxa"/>
            <w:shd w:fill="F1F6F4"/>
            <w:vAlign w:val="center"/>
          </w:tcPr>
          <w:p>
            <w:pPr>
              <w:pStyle w:val="TableText"/>
            </w:pPr>
            <w:r>
              <w:rPr/>
              <w:t xml:space="preserve">Enrollment</w:t>
            </w:r>
          </w:p>
        </w:tc>
        <w:tc>
          <w:tcPr>
            <w:tcW w:w="6990" w:type="dxa"/>
            <w:shd w:fill="F1F6F4"/>
            <w:vAlign w:val="center"/>
          </w:tcPr>
          <w:p>
            <w:pPr>
              <w:pStyle w:val="TableText"/>
            </w:pPr>
            <w:r>
              <w:rPr/>
              <w:t xml:space="preserve">One student's actual term registration. It contains its own class details and selected curriculum.</w:t>
            </w:r>
          </w:p>
        </w:tc>
      </w:tr>
      <w:tr>
        <w:trPr>
          <w:cantSplit/>
        </w:trPr>
        <w:tc>
          <w:tcPr>
            <w:tcW w:w="2850" w:type="dxa"/>
            <w:shd w:fill="FFFFFF"/>
            <w:vAlign w:val="center"/>
          </w:tcPr>
          <w:p>
            <w:pPr>
              <w:pStyle w:val="TableText"/>
            </w:pPr>
            <w:r>
              <w:rPr/>
              <w:t xml:space="preserve">Enrollment subject</w:t>
            </w:r>
          </w:p>
        </w:tc>
        <w:tc>
          <w:tcPr>
            <w:tcW w:w="6990" w:type="dxa"/>
            <w:shd w:fill="FFFFFF"/>
            <w:vAlign w:val="center"/>
          </w:tcPr>
          <w:p>
            <w:pPr>
              <w:pStyle w:val="TableText"/>
            </w:pPr>
            <w:r>
              <w:rPr/>
              <w:t xml:space="preserve">One subject attempt in an enrollment. It stores subject snapshots, units, and a draft or released grade.</w:t>
            </w:r>
          </w:p>
        </w:tc>
      </w:tr>
      <w:tr>
        <w:trPr>
          <w:cantSplit/>
        </w:trPr>
        <w:tc>
          <w:tcPr>
            <w:tcW w:w="2850" w:type="dxa"/>
            <w:shd w:fill="F1F6F4"/>
            <w:vAlign w:val="center"/>
          </w:tcPr>
          <w:p>
            <w:pPr>
              <w:pStyle w:val="TableText"/>
            </w:pPr>
            <w:r>
              <w:rPr/>
              <w:t xml:space="preserve">Clearance submission</w:t>
            </w:r>
          </w:p>
        </w:tc>
        <w:tc>
          <w:tcPr>
            <w:tcW w:w="6990" w:type="dxa"/>
            <w:shd w:fill="F1F6F4"/>
            <w:vAlign w:val="center"/>
          </w:tcPr>
          <w:p>
            <w:pPr>
              <w:pStyle w:val="TableText"/>
            </w:pPr>
            <w:r>
              <w:rPr/>
              <w:t xml:space="preserve">One currently saved image/report for an enrollment, with request and review state.</w:t>
            </w:r>
          </w:p>
        </w:tc>
      </w:tr>
      <w:tr>
        <w:trPr>
          <w:cantSplit/>
        </w:trPr>
        <w:tc>
          <w:tcPr>
            <w:tcW w:w="2850" w:type="dxa"/>
            <w:shd w:fill="FFFFFF"/>
            <w:vAlign w:val="center"/>
          </w:tcPr>
          <w:p>
            <w:pPr>
              <w:pStyle w:val="TableText"/>
            </w:pPr>
            <w:r>
              <w:rPr/>
              <w:t xml:space="preserve">Enrollment request</w:t>
            </w:r>
          </w:p>
        </w:tc>
        <w:tc>
          <w:tcPr>
            <w:tcW w:w="6990" w:type="dxa"/>
            <w:shd w:fill="FFFFFF"/>
            <w:vAlign w:val="center"/>
          </w:tcPr>
          <w:p>
            <w:pPr>
              <w:pStyle w:val="TableText"/>
            </w:pPr>
            <w:r>
              <w:rPr/>
              <w:t xml:space="preserve">Student explicitly submits an eligible saved clearance for staff review; identity may be matched or awaiting human review. This does not create an enrollment.</w:t>
            </w:r>
          </w:p>
        </w:tc>
      </w:tr>
      <w:tr>
        <w:trPr>
          <w:cantSplit/>
        </w:trPr>
        <w:tc>
          <w:tcPr>
            <w:tcW w:w="2850" w:type="dxa"/>
            <w:shd w:fill="F1F6F4"/>
            <w:vAlign w:val="center"/>
          </w:tcPr>
          <w:p>
            <w:pPr>
              <w:pStyle w:val="TableText"/>
            </w:pPr>
            <w:r>
              <w:rPr/>
              <w:t xml:space="preserve">Completed enrollment</w:t>
            </w:r>
          </w:p>
        </w:tc>
        <w:tc>
          <w:tcPr>
            <w:tcW w:w="6990" w:type="dxa"/>
            <w:shd w:fill="F1F6F4"/>
            <w:vAlign w:val="center"/>
          </w:tcPr>
          <w:p>
            <w:pPr>
              <w:pStyle w:val="TableText"/>
            </w:pPr>
            <w:r>
              <w:rPr/>
              <w:t xml:space="preserve">Term has finalized grades and verified clearance. Failed-grade follow-up may still block the next enrollment.</w:t>
            </w:r>
          </w:p>
        </w:tc>
      </w:tr>
      <w:tr>
        <w:trPr>
          <w:cantSplit/>
        </w:trPr>
        <w:tc>
          <w:tcPr>
            <w:tcW w:w="2850" w:type="dxa"/>
            <w:shd w:fill="FFFFFF"/>
            <w:vAlign w:val="center"/>
          </w:tcPr>
          <w:p>
            <w:pPr>
              <w:pStyle w:val="TableText"/>
            </w:pPr>
            <w:r>
              <w:rPr/>
              <w:t xml:space="preserve">Notification</w:t>
            </w:r>
          </w:p>
        </w:tc>
        <w:tc>
          <w:tcPr>
            <w:tcW w:w="6990" w:type="dxa"/>
            <w:shd w:fill="FFFFFF"/>
            <w:vAlign w:val="center"/>
          </w:tcPr>
          <w:p>
            <w:pPr>
              <w:pStyle w:val="TableText"/>
            </w:pPr>
            <w:r>
              <w:rPr/>
              <w:t xml:space="preserve">A saved account or academic event. It is not proof that an email reached the recipient's inbox.</w:t>
            </w:r>
          </w:p>
        </w:tc>
      </w:tr>
    </w:tbl>
    <w:p>
      <w:pPr>
        <w:pStyle w:val="Spacer"/>
      </w:pPr>
    </w:p>
    <w:p>
      <w:pPr>
        <w:pStyle w:val="Heading2"/>
      </w:pPr>
      <w:r>
        <w:rPr/>
        <w:t xml:space="preserve">1.3 Scope and evidence</w:t>
      </w:r>
    </w:p>
    <w:p>
      <w:pPr>
        <w:pStyle w:val="Normal"/>
      </w:pPr>
      <w:r>
        <w:rPr/>
        <w:t xml:space="preserve">This guide describes implemented behavior inspected on 20 October 2026 against application baseline </w:t>
      </w:r>
      <w:r>
        <w:rPr>
          <w:rFonts w:ascii="Consolas" w:hAnsi="Consolas"/>
          <w:sz w:val="18"/>
          <w:color w:val="285B52"/>
        </w:rPr>
        <w:t xml:space="preserve">eb9988d</w:t>
      </w:r>
      <w:r>
        <w:rPr/>
        <w:t xml:space="preserve"> (secured api keys). It includes curriculum-owned frozen prerequisites and assigned-version continuation, interrupted setup recovery, student CSV import and semester GWA, scoped notification visibility, paper clearance approval, optional identity verification, Gemini/OpenAI/Ollama selection, bounded clearance checks, and encrypted settings credentials. Reopening preserves same-term clearance; school-year/semester corrections invalidate approval. No live operational database or provider account was inspected. Current code takes precedence over older notes.</w:t>
      </w:r>
    </w:p>
    <w:p>
      <w:pPr>
        <w:pStyle w:val="Normal"/>
      </w:pPr>
      <w:r>
        <w:rPr/>
        <w:t xml:space="preserve">Chapter 24 explains required documents. Chapter 25 contains 80 possible defense questions with suggested answers and demonstration evidence. These answers describe implemented behavior and do not invent accuracy, throughput, satisfaction, or compliance results.</w:t>
      </w:r>
    </w:p>
    <w:p>
      <w:pPr>
        <w:pStyle w:val="Normal"/>
      </w:pPr>
      <w:r>
        <w:rPr/>
        <w:t xml:space="preserve">Flowcharts show major checks and branches; procedures supply transaction, validation, concurrency, and exception details. A stopped branch requires its stated issue to be resolved. Canceling confirmation leaves saved data unchanged unless an earlier step already saved a separate record.</w:t>
      </w:r>
    </w:p>
    <w:p>
      <w:pPr>
        <w:pStyle w:val="Heading1"/>
      </w:pPr>
      <w:bookmarkStart w:id="101" w:name="guide_chapter_02"/>
      <w:r>
        <w:rPr/>
        <w:t xml:space="preserve">2. Accounts, responsibilities, and permission boundaries</w:t>
      </w:r>
      <w:bookmarkEnd w:id="101"/>
    </w:p>
    <w:p>
      <w:pPr>
        <w:pStyle w:val="Normal"/>
      </w:pPr>
      <w:r>
        <w:rPr/>
        <w:t xml:space="preserve">There are exactly three application roles: </w:t>
      </w:r>
      <w:r>
        <w:rPr>
          <w:rFonts w:ascii="Consolas" w:hAnsi="Consolas"/>
          <w:sz w:val="18"/>
          <w:color w:val="285B52"/>
        </w:rPr>
        <w:t xml:space="preserve">admin</w:t>
      </w:r>
      <w:r>
        <w:rPr/>
        <w:t xml:space="preserve">, </w:t>
      </w:r>
      <w:r>
        <w:rPr>
          <w:rFonts w:ascii="Consolas" w:hAnsi="Consolas"/>
          <w:sz w:val="18"/>
          <w:color w:val="285B52"/>
        </w:rPr>
        <w:t xml:space="preserve">registrar</w:t>
      </w:r>
      <w:r>
        <w:rPr/>
        <w:t xml:space="preserve">, and </w:t>
      </w:r>
      <w:r>
        <w:rPr>
          <w:rFonts w:ascii="Consolas" w:hAnsi="Consolas"/>
          <w:sz w:val="18"/>
          <w:color w:val="285B52"/>
        </w:rPr>
        <w:t xml:space="preserve">student</w:t>
      </w:r>
      <w:r>
        <w:rPr/>
        <w:t xml:space="preserve">. There is no separate applicant, instructor, cashier, office approver, parent, or department account role in the current implementation. Staff enters grades and reviews office clearance evidence through the academic screens.</w:t>
      </w:r>
    </w:p>
    <w:p>
      <w:pPr>
        <w:pStyle w:val="Heading2"/>
      </w:pPr>
      <w:r>
        <w:rPr/>
        <w:t xml:space="preserve">2.1 Permission matrix</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700"/>
        <w:gridCol w:w="2380"/>
        <w:gridCol w:w="2380"/>
        <w:gridCol w:w="2380"/>
      </w:tblGrid>
      <w:tr>
        <w:trPr>
          <w:cantSplit/>
          <w:tblHeader/>
        </w:trPr>
        <w:tc>
          <w:tcPr>
            <w:tcW w:w="2700" w:type="dxa"/>
            <w:shd w:fill="164A42"/>
            <w:vAlign w:val="center"/>
          </w:tcPr>
          <w:p>
            <w:pPr>
              <w:pStyle w:val="TableText"/>
            </w:pPr>
            <w:r>
              <w:rPr>
                <w:color w:val="FFFFFF"/>
                <w:b/>
              </w:rPr>
              <w:t xml:space="preserve">Capability</w:t>
            </w:r>
          </w:p>
        </w:tc>
        <w:tc>
          <w:tcPr>
            <w:tcW w:w="2380" w:type="dxa"/>
            <w:shd w:fill="164A42"/>
            <w:vAlign w:val="center"/>
          </w:tcPr>
          <w:p>
            <w:pPr>
              <w:pStyle w:val="TableText"/>
            </w:pPr>
            <w:r>
              <w:rPr>
                <w:color w:val="FFFFFF"/>
                <w:b/>
              </w:rPr>
              <w:t xml:space="preserve">Administrator</w:t>
            </w:r>
          </w:p>
        </w:tc>
        <w:tc>
          <w:tcPr>
            <w:tcW w:w="2380" w:type="dxa"/>
            <w:shd w:fill="164A42"/>
            <w:vAlign w:val="center"/>
          </w:tcPr>
          <w:p>
            <w:pPr>
              <w:pStyle w:val="TableText"/>
            </w:pPr>
            <w:r>
              <w:rPr>
                <w:color w:val="FFFFFF"/>
                <w:b/>
              </w:rPr>
              <w:t xml:space="preserve">Registrar</w:t>
            </w:r>
          </w:p>
        </w:tc>
        <w:tc>
          <w:tcPr>
            <w:tcW w:w="2380" w:type="dxa"/>
            <w:shd w:fill="164A42"/>
            <w:vAlign w:val="center"/>
          </w:tcPr>
          <w:p>
            <w:pPr>
              <w:pStyle w:val="TableText"/>
            </w:pPr>
            <w:r>
              <w:rPr>
                <w:color w:val="FFFFFF"/>
                <w:b/>
              </w:rPr>
              <w:t xml:space="preserve">Student</w:t>
            </w:r>
          </w:p>
        </w:tc>
      </w:tr>
      <w:tr>
        <w:trPr>
          <w:cantSplit/>
        </w:trPr>
        <w:tc>
          <w:tcPr>
            <w:tcW w:w="2700" w:type="dxa"/>
            <w:shd w:fill="F1F6F4"/>
            <w:vAlign w:val="center"/>
          </w:tcPr>
          <w:p>
            <w:pPr>
              <w:pStyle w:val="TableText"/>
            </w:pPr>
            <w:r>
              <w:rPr/>
              <w:t xml:space="preserve">Open dashboard and own profile/security</w:t>
            </w:r>
          </w:p>
        </w:tc>
        <w:tc>
          <w:tcPr>
            <w:tcW w:w="2380" w:type="dxa"/>
            <w:shd w:fill="F1F6F4"/>
            <w:vAlign w:val="center"/>
          </w:tcPr>
          <w:p>
            <w:pPr>
              <w:pStyle w:val="TableText"/>
            </w:pPr>
            <w:r>
              <w:rPr/>
              <w:t xml:space="preserve">Yes</w:t>
            </w:r>
          </w:p>
        </w:tc>
        <w:tc>
          <w:tcPr>
            <w:tcW w:w="2380" w:type="dxa"/>
            <w:shd w:fill="F1F6F4"/>
            <w:vAlign w:val="center"/>
          </w:tcPr>
          <w:p>
            <w:pPr>
              <w:pStyle w:val="TableText"/>
            </w:pPr>
            <w:r>
              <w:rPr/>
              <w:t xml:space="preserve">Yes</w:t>
            </w:r>
          </w:p>
        </w:tc>
        <w:tc>
          <w:tcPr>
            <w:tcW w:w="2380" w:type="dxa"/>
            <w:shd w:fill="F1F6F4"/>
            <w:vAlign w:val="center"/>
          </w:tcPr>
          <w:p>
            <w:pPr>
              <w:pStyle w:val="TableText"/>
            </w:pPr>
            <w:r>
              <w:rPr/>
              <w:t xml:space="preserve">Yes</w:t>
            </w:r>
          </w:p>
        </w:tc>
      </w:tr>
      <w:tr>
        <w:trPr>
          <w:cantSplit/>
        </w:trPr>
        <w:tc>
          <w:tcPr>
            <w:tcW w:w="2700" w:type="dxa"/>
            <w:shd w:fill="FFFFFF"/>
            <w:vAlign w:val="center"/>
          </w:tcPr>
          <w:p>
            <w:pPr>
              <w:pStyle w:val="TableText"/>
            </w:pPr>
            <w:r>
              <w:rPr/>
              <w:t xml:space="preserve">Manage administrator accounts</w:t>
            </w:r>
          </w:p>
        </w:tc>
        <w:tc>
          <w:tcPr>
            <w:tcW w:w="2380" w:type="dxa"/>
            <w:shd w:fill="FFFFFF"/>
            <w:vAlign w:val="center"/>
          </w:tcPr>
          <w:p>
            <w:pPr>
              <w:pStyle w:val="TableText"/>
            </w:pPr>
            <w:r>
              <w:rPr/>
              <w:t xml:space="preserve">Create, edit, disable/enable, delete, revoke sessions</w:t>
            </w:r>
          </w:p>
        </w:tc>
        <w:tc>
          <w:tcPr>
            <w:tcW w:w="2380" w:type="dxa"/>
            <w:shd w:fill="FFFFFF"/>
            <w:vAlign w:val="center"/>
          </w:tcPr>
          <w:p>
            <w:pPr>
              <w:pStyle w:val="TableText"/>
            </w:pPr>
            <w:r>
              <w:rPr/>
              <w:t xml:space="preserve">No</w:t>
            </w:r>
          </w:p>
        </w:tc>
        <w:tc>
          <w:tcPr>
            <w:tcW w:w="2380" w:type="dxa"/>
            <w:shd w:fill="FFFFFF"/>
            <w:vAlign w:val="center"/>
          </w:tcPr>
          <w:p>
            <w:pPr>
              <w:pStyle w:val="TableText"/>
            </w:pPr>
            <w:r>
              <w:rPr/>
              <w:t xml:space="preserve">No</w:t>
            </w:r>
          </w:p>
        </w:tc>
      </w:tr>
      <w:tr>
        <w:trPr>
          <w:cantSplit/>
        </w:trPr>
        <w:tc>
          <w:tcPr>
            <w:tcW w:w="2700" w:type="dxa"/>
            <w:shd w:fill="F1F6F4"/>
            <w:vAlign w:val="center"/>
          </w:tcPr>
          <w:p>
            <w:pPr>
              <w:pStyle w:val="TableText"/>
            </w:pPr>
            <w:r>
              <w:rPr/>
              <w:t xml:space="preserve">Manage registrar accounts</w:t>
            </w:r>
          </w:p>
        </w:tc>
        <w:tc>
          <w:tcPr>
            <w:tcW w:w="2380" w:type="dxa"/>
            <w:shd w:fill="F1F6F4"/>
            <w:vAlign w:val="center"/>
          </w:tcPr>
          <w:p>
            <w:pPr>
              <w:pStyle w:val="TableText"/>
            </w:pPr>
            <w:r>
              <w:rPr/>
              <w:t xml:space="preserve">Create, edit, disable/enable, delete, revoke sessions</w:t>
            </w:r>
          </w:p>
        </w:tc>
        <w:tc>
          <w:tcPr>
            <w:tcW w:w="2380" w:type="dxa"/>
            <w:shd w:fill="F1F6F4"/>
            <w:vAlign w:val="center"/>
          </w:tcPr>
          <w:p>
            <w:pPr>
              <w:pStyle w:val="TableText"/>
            </w:pPr>
            <w:r>
              <w:rPr/>
              <w:t xml:space="preserve">No account-management screen</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Create/edit student accounts and personal details</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No</w:t>
            </w:r>
          </w:p>
        </w:tc>
      </w:tr>
      <w:tr>
        <w:trPr>
          <w:cantSplit/>
        </w:trPr>
        <w:tc>
          <w:tcPr>
            <w:tcW w:w="2700" w:type="dxa"/>
            <w:shd w:fill="F1F6F4"/>
            <w:vAlign w:val="center"/>
          </w:tcPr>
          <w:p>
            <w:pPr>
              <w:pStyle w:val="TableText"/>
            </w:pPr>
            <w:r>
              <w:rPr/>
              <w:t xml:space="preserve">Delete a student</w:t>
            </w:r>
          </w:p>
        </w:tc>
        <w:tc>
          <w:tcPr>
            <w:tcW w:w="2380" w:type="dxa"/>
            <w:shd w:fill="F1F6F4"/>
            <w:vAlign w:val="center"/>
          </w:tcPr>
          <w:p>
            <w:pPr>
              <w:pStyle w:val="TableText"/>
            </w:pPr>
            <w:r>
              <w:rPr/>
              <w:t xml:space="preserve">Only unfinished setup with no current or historical enrollment</w:t>
            </w:r>
          </w:p>
        </w:tc>
        <w:tc>
          <w:tcPr>
            <w:tcW w:w="2380" w:type="dxa"/>
            <w:shd w:fill="F1F6F4"/>
            <w:vAlign w:val="center"/>
          </w:tcPr>
          <w:p>
            <w:pPr>
              <w:pStyle w:val="TableText"/>
            </w:pPr>
            <w:r>
              <w:rPr/>
              <w:t xml:space="preserve">Same rule</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Revoke student sessions</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No staff session controls</w:t>
            </w:r>
          </w:p>
        </w:tc>
      </w:tr>
      <w:tr>
        <w:trPr>
          <w:cantSplit/>
        </w:trPr>
        <w:tc>
          <w:tcPr>
            <w:tcW w:w="2700" w:type="dxa"/>
            <w:shd w:fill="F1F6F4"/>
            <w:vAlign w:val="center"/>
          </w:tcPr>
          <w:p>
            <w:pPr>
              <w:pStyle w:val="TableText"/>
            </w:pPr>
            <w:r>
              <w:rPr/>
              <w:t xml:space="preserve">Create first/subsequent enrollments</w:t>
            </w:r>
          </w:p>
        </w:tc>
        <w:tc>
          <w:tcPr>
            <w:tcW w:w="2380" w:type="dxa"/>
            <w:shd w:fill="F1F6F4"/>
            <w:vAlign w:val="center"/>
          </w:tcPr>
          <w:p>
            <w:pPr>
              <w:pStyle w:val="TableText"/>
            </w:pPr>
            <w:r>
              <w:rPr/>
              <w:t xml:space="preserve">Yes</w:t>
            </w:r>
          </w:p>
        </w:tc>
        <w:tc>
          <w:tcPr>
            <w:tcW w:w="2380" w:type="dxa"/>
            <w:shd w:fill="F1F6F4"/>
            <w:vAlign w:val="center"/>
          </w:tcPr>
          <w:p>
            <w:pPr>
              <w:pStyle w:val="TableText"/>
            </w:pPr>
            <w:r>
              <w:rPr/>
              <w:t xml:space="preserve">Yes</w:t>
            </w:r>
          </w:p>
        </w:tc>
        <w:tc>
          <w:tcPr>
            <w:tcW w:w="2380" w:type="dxa"/>
            <w:shd w:fill="F1F6F4"/>
            <w:vAlign w:val="center"/>
          </w:tcPr>
          <w:p>
            <w:pPr>
              <w:pStyle w:val="TableText"/>
            </w:pPr>
            <w:r>
              <w:rPr/>
              <w:t xml:space="preserve">No; submits clearance review request only</w:t>
            </w:r>
          </w:p>
        </w:tc>
      </w:tr>
      <w:tr>
        <w:trPr>
          <w:cantSplit/>
        </w:trPr>
        <w:tc>
          <w:tcPr>
            <w:tcW w:w="2700" w:type="dxa"/>
            <w:shd w:fill="FFFFFF"/>
            <w:vAlign w:val="center"/>
          </w:tcPr>
          <w:p>
            <w:pPr>
              <w:pStyle w:val="TableText"/>
            </w:pPr>
            <w:r>
              <w:rPr/>
              <w:t xml:space="preserve">Edit/finalize grades</w:t>
            </w:r>
          </w:p>
        </w:tc>
        <w:tc>
          <w:tcPr>
            <w:tcW w:w="2380" w:type="dxa"/>
            <w:shd w:fill="FFFFFF"/>
            <w:vAlign w:val="center"/>
          </w:tcPr>
          <w:p>
            <w:pPr>
              <w:pStyle w:val="TableText"/>
            </w:pPr>
            <w:r>
              <w:rPr/>
              <w:t xml:space="preserve">Current and historical, when allowed by lifecycle</w:t>
            </w:r>
          </w:p>
        </w:tc>
        <w:tc>
          <w:tcPr>
            <w:tcW w:w="2380" w:type="dxa"/>
            <w:shd w:fill="FFFFFF"/>
            <w:vAlign w:val="center"/>
          </w:tcPr>
          <w:p>
            <w:pPr>
              <w:pStyle w:val="TableText"/>
            </w:pPr>
            <w:r>
              <w:rPr/>
              <w:t xml:space="preserve">Current only, when allowed by lifecycle</w:t>
            </w:r>
          </w:p>
        </w:tc>
        <w:tc>
          <w:tcPr>
            <w:tcW w:w="2380" w:type="dxa"/>
            <w:shd w:fill="FFFFFF"/>
            <w:vAlign w:val="center"/>
          </w:tcPr>
          <w:p>
            <w:pPr>
              <w:pStyle w:val="TableText"/>
            </w:pPr>
            <w:r>
              <w:rPr/>
              <w:t xml:space="preserve">View released own grades only</w:t>
            </w:r>
          </w:p>
        </w:tc>
      </w:tr>
      <w:tr>
        <w:trPr>
          <w:cantSplit/>
        </w:trPr>
        <w:tc>
          <w:tcPr>
            <w:tcW w:w="2700" w:type="dxa"/>
            <w:shd w:fill="F1F6F4"/>
            <w:vAlign w:val="center"/>
          </w:tcPr>
          <w:p>
            <w:pPr>
              <w:pStyle w:val="TableText"/>
            </w:pPr>
            <w:r>
              <w:rPr/>
              <w:t xml:space="preserve">Correct an enrollment</w:t>
            </w:r>
          </w:p>
        </w:tc>
        <w:tc>
          <w:tcPr>
            <w:tcW w:w="2380" w:type="dxa"/>
            <w:shd w:fill="F1F6F4"/>
            <w:vAlign w:val="center"/>
          </w:tcPr>
          <w:p>
            <w:pPr>
              <w:pStyle w:val="TableText"/>
            </w:pPr>
            <w:r>
              <w:rPr/>
              <w:t xml:space="preserve">Current/historical enrolled, unfinalized</w:t>
            </w:r>
          </w:p>
        </w:tc>
        <w:tc>
          <w:tcPr>
            <w:tcW w:w="2380" w:type="dxa"/>
            <w:shd w:fill="F1F6F4"/>
            <w:vAlign w:val="center"/>
          </w:tcPr>
          <w:p>
            <w:pPr>
              <w:pStyle w:val="TableText"/>
            </w:pPr>
            <w:r>
              <w:rPr/>
              <w:t xml:space="preserve">Current enrolled, unfinalized</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Void an incorrect enrollment</w:t>
            </w:r>
          </w:p>
        </w:tc>
        <w:tc>
          <w:tcPr>
            <w:tcW w:w="2380" w:type="dxa"/>
            <w:shd w:fill="FFFFFF"/>
            <w:vAlign w:val="center"/>
          </w:tcPr>
          <w:p>
            <w:pPr>
              <w:pStyle w:val="TableText"/>
            </w:pPr>
            <w:r>
              <w:rPr/>
              <w:t xml:space="preserve">Current/historical, unfinalized, not already voided</w:t>
            </w:r>
          </w:p>
        </w:tc>
        <w:tc>
          <w:tcPr>
            <w:tcW w:w="2380" w:type="dxa"/>
            <w:shd w:fill="FFFFFF"/>
            <w:vAlign w:val="center"/>
          </w:tcPr>
          <w:p>
            <w:pPr>
              <w:pStyle w:val="TableText"/>
            </w:pPr>
            <w:r>
              <w:rPr/>
              <w:t xml:space="preserve">Current only, same lifecycle checks</w:t>
            </w:r>
          </w:p>
        </w:tc>
        <w:tc>
          <w:tcPr>
            <w:tcW w:w="2380" w:type="dxa"/>
            <w:shd w:fill="FFFFFF"/>
            <w:vAlign w:val="center"/>
          </w:tcPr>
          <w:p>
            <w:pPr>
              <w:pStyle w:val="TableText"/>
            </w:pPr>
            <w:r>
              <w:rPr/>
              <w:t xml:space="preserve">No</w:t>
            </w:r>
          </w:p>
        </w:tc>
      </w:tr>
      <w:tr>
        <w:trPr>
          <w:cantSplit/>
        </w:trPr>
        <w:tc>
          <w:tcPr>
            <w:tcW w:w="2700" w:type="dxa"/>
            <w:shd w:fill="F1F6F4"/>
            <w:vAlign w:val="center"/>
          </w:tcPr>
          <w:p>
            <w:pPr>
              <w:pStyle w:val="TableText"/>
            </w:pPr>
            <w:r>
              <w:rPr/>
              <w:t xml:space="preserve">Reopen finalized grades</w:t>
            </w:r>
          </w:p>
        </w:tc>
        <w:tc>
          <w:tcPr>
            <w:tcW w:w="2380" w:type="dxa"/>
            <w:shd w:fill="F1F6F4"/>
            <w:vAlign w:val="center"/>
          </w:tcPr>
          <w:p>
            <w:pPr>
              <w:pStyle w:val="TableText"/>
            </w:pPr>
            <w:r>
              <w:rPr/>
              <w:t xml:space="preserve">Yes, with reason</w:t>
            </w:r>
          </w:p>
        </w:tc>
        <w:tc>
          <w:tcPr>
            <w:tcW w:w="2380" w:type="dxa"/>
            <w:shd w:fill="F1F6F4"/>
            <w:vAlign w:val="center"/>
          </w:tcPr>
          <w:p>
            <w:pPr>
              <w:pStyle w:val="TableText"/>
            </w:pPr>
            <w:r>
              <w:rPr/>
              <w:t xml:space="preserve">No</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Review/reject/verify clearance</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Upload/request own eligible current enrollment</w:t>
            </w:r>
          </w:p>
        </w:tc>
      </w:tr>
      <w:tr>
        <w:trPr>
          <w:cantSplit/>
        </w:trPr>
        <w:tc>
          <w:tcPr>
            <w:tcW w:w="2700" w:type="dxa"/>
            <w:shd w:fill="F1F6F4"/>
            <w:vAlign w:val="center"/>
          </w:tcPr>
          <w:p>
            <w:pPr>
              <w:pStyle w:val="TableText"/>
            </w:pPr>
            <w:r>
              <w:rPr/>
              <w:t xml:space="preserve">Send meeting request and complete follow-up</w:t>
            </w:r>
          </w:p>
        </w:tc>
        <w:tc>
          <w:tcPr>
            <w:tcW w:w="2380" w:type="dxa"/>
            <w:shd w:fill="F1F6F4"/>
            <w:vAlign w:val="center"/>
          </w:tcPr>
          <w:p>
            <w:pPr>
              <w:pStyle w:val="TableText"/>
            </w:pPr>
            <w:r>
              <w:rPr/>
              <w:t xml:space="preserve">Yes, with academic checks</w:t>
            </w:r>
          </w:p>
        </w:tc>
        <w:tc>
          <w:tcPr>
            <w:tcW w:w="2380" w:type="dxa"/>
            <w:shd w:fill="F1F6F4"/>
            <w:vAlign w:val="center"/>
          </w:tcPr>
          <w:p>
            <w:pPr>
              <w:pStyle w:val="TableText"/>
            </w:pPr>
            <w:r>
              <w:rPr/>
              <w:t xml:space="preserve">Yes, with academic checks</w:t>
            </w:r>
          </w:p>
        </w:tc>
        <w:tc>
          <w:tcPr>
            <w:tcW w:w="2380" w:type="dxa"/>
            <w:shd w:fill="F1F6F4"/>
            <w:vAlign w:val="center"/>
          </w:tcPr>
          <w:p>
            <w:pPr>
              <w:pStyle w:val="TableText"/>
            </w:pPr>
            <w:r>
              <w:rPr/>
              <w:t xml:space="preserve">Receives notice; cannot mark meeting completed</w:t>
            </w:r>
          </w:p>
        </w:tc>
      </w:tr>
      <w:tr>
        <w:trPr>
          <w:cantSplit/>
        </w:trPr>
        <w:tc>
          <w:tcPr>
            <w:tcW w:w="2700" w:type="dxa"/>
            <w:shd w:fill="FFFFFF"/>
            <w:vAlign w:val="center"/>
          </w:tcPr>
          <w:p>
            <w:pPr>
              <w:pStyle w:val="TableText"/>
            </w:pPr>
            <w:r>
              <w:rPr/>
              <w:t xml:space="preserve">Drop an enrollment</w:t>
            </w:r>
          </w:p>
        </w:tc>
        <w:tc>
          <w:tcPr>
            <w:tcW w:w="2380" w:type="dxa"/>
            <w:shd w:fill="FFFFFF"/>
            <w:vAlign w:val="center"/>
          </w:tcPr>
          <w:p>
            <w:pPr>
              <w:pStyle w:val="TableText"/>
            </w:pPr>
            <w:r>
              <w:rPr/>
              <w:t xml:space="preserve">Current enrolled record only</w:t>
            </w:r>
          </w:p>
        </w:tc>
        <w:tc>
          <w:tcPr>
            <w:tcW w:w="2380" w:type="dxa"/>
            <w:shd w:fill="FFFFFF"/>
            <w:vAlign w:val="center"/>
          </w:tcPr>
          <w:p>
            <w:pPr>
              <w:pStyle w:val="TableText"/>
            </w:pPr>
            <w:r>
              <w:rPr/>
              <w:t xml:space="preserve">Same</w:t>
            </w:r>
          </w:p>
        </w:tc>
        <w:tc>
          <w:tcPr>
            <w:tcW w:w="2380" w:type="dxa"/>
            <w:shd w:fill="FFFFFF"/>
            <w:vAlign w:val="center"/>
          </w:tcPr>
          <w:p>
            <w:pPr>
              <w:pStyle w:val="TableText"/>
            </w:pPr>
            <w:r>
              <w:rPr/>
              <w:t xml:space="preserve">No</w:t>
            </w:r>
          </w:p>
        </w:tc>
      </w:tr>
      <w:tr>
        <w:trPr>
          <w:cantSplit/>
        </w:trPr>
        <w:tc>
          <w:tcPr>
            <w:tcW w:w="2700" w:type="dxa"/>
            <w:shd w:fill="F1F6F4"/>
            <w:vAlign w:val="center"/>
          </w:tcPr>
          <w:p>
            <w:pPr>
              <w:pStyle w:val="TableText"/>
            </w:pPr>
            <w:r>
              <w:rPr/>
              <w:t xml:space="preserve">Programs, subjects, curricula</w:t>
            </w:r>
          </w:p>
        </w:tc>
        <w:tc>
          <w:tcPr>
            <w:tcW w:w="2380" w:type="dxa"/>
            <w:shd w:fill="F1F6F4"/>
            <w:vAlign w:val="center"/>
          </w:tcPr>
          <w:p>
            <w:pPr>
              <w:pStyle w:val="TableText"/>
            </w:pPr>
            <w:r>
              <w:rPr/>
              <w:t xml:space="preserve">Manage</w:t>
            </w:r>
          </w:p>
        </w:tc>
        <w:tc>
          <w:tcPr>
            <w:tcW w:w="2380" w:type="dxa"/>
            <w:shd w:fill="F1F6F4"/>
            <w:vAlign w:val="center"/>
          </w:tcPr>
          <w:p>
            <w:pPr>
              <w:pStyle w:val="TableText"/>
            </w:pPr>
            <w:r>
              <w:rPr/>
              <w:t xml:space="preserve">View</w:t>
            </w:r>
          </w:p>
        </w:tc>
        <w:tc>
          <w:tcPr>
            <w:tcW w:w="2380" w:type="dxa"/>
            <w:shd w:fill="F1F6F4"/>
            <w:vAlign w:val="center"/>
          </w:tcPr>
          <w:p>
            <w:pPr>
              <w:pStyle w:val="TableText"/>
            </w:pPr>
            <w:r>
              <w:rPr/>
              <w:t xml:space="preserve">No curriculum/catalog pages</w:t>
            </w:r>
          </w:p>
        </w:tc>
      </w:tr>
      <w:tr>
        <w:trPr>
          <w:cantSplit/>
        </w:trPr>
        <w:tc>
          <w:tcPr>
            <w:tcW w:w="2700" w:type="dxa"/>
            <w:shd w:fill="FFFFFF"/>
            <w:vAlign w:val="center"/>
          </w:tcPr>
          <w:p>
            <w:pPr>
              <w:pStyle w:val="TableText"/>
            </w:pPr>
            <w:r>
              <w:rPr/>
              <w:t xml:space="preserve">Required academic documents</w:t>
            </w:r>
          </w:p>
        </w:tc>
        <w:tc>
          <w:tcPr>
            <w:tcW w:w="2380" w:type="dxa"/>
            <w:shd w:fill="FFFFFF"/>
            <w:vAlign w:val="center"/>
          </w:tcPr>
          <w:p>
            <w:pPr>
              <w:pStyle w:val="TableText"/>
            </w:pPr>
            <w:r>
              <w:rPr/>
              <w:t xml:space="preserve">Request and review</w:t>
            </w:r>
          </w:p>
        </w:tc>
        <w:tc>
          <w:tcPr>
            <w:tcW w:w="2380" w:type="dxa"/>
            <w:shd w:fill="FFFFFF"/>
            <w:vAlign w:val="center"/>
          </w:tcPr>
          <w:p>
            <w:pPr>
              <w:pStyle w:val="TableText"/>
            </w:pPr>
            <w:r>
              <w:rPr/>
              <w:t xml:space="preserve">Request and review</w:t>
            </w:r>
          </w:p>
        </w:tc>
        <w:tc>
          <w:tcPr>
            <w:tcW w:w="2380" w:type="dxa"/>
            <w:shd w:fill="FFFFFF"/>
            <w:vAlign w:val="center"/>
          </w:tcPr>
          <w:p>
            <w:pPr>
              <w:pStyle w:val="TableText"/>
            </w:pPr>
            <w:r>
              <w:rPr/>
              <w:t xml:space="preserve">Upload own requested copies; cannot verify</w:t>
            </w:r>
          </w:p>
        </w:tc>
      </w:tr>
      <w:tr>
        <w:trPr>
          <w:cantSplit/>
        </w:trPr>
        <w:tc>
          <w:tcPr>
            <w:tcW w:w="2700" w:type="dxa"/>
            <w:shd w:fill="F1F6F4"/>
            <w:vAlign w:val="center"/>
          </w:tcPr>
          <w:p>
            <w:pPr>
              <w:pStyle w:val="TableText"/>
            </w:pPr>
            <w:r>
              <w:rPr/>
              <w:t xml:space="preserve">Masterlist and reports</w:t>
            </w:r>
          </w:p>
        </w:tc>
        <w:tc>
          <w:tcPr>
            <w:tcW w:w="2380" w:type="dxa"/>
            <w:shd w:fill="F1F6F4"/>
            <w:vAlign w:val="center"/>
          </w:tcPr>
          <w:p>
            <w:pPr>
              <w:pStyle w:val="TableText"/>
            </w:pPr>
            <w:r>
              <w:rPr/>
              <w:t xml:space="preserve">View, export, print</w:t>
            </w:r>
          </w:p>
        </w:tc>
        <w:tc>
          <w:tcPr>
            <w:tcW w:w="2380" w:type="dxa"/>
            <w:shd w:fill="F1F6F4"/>
            <w:vAlign w:val="center"/>
          </w:tcPr>
          <w:p>
            <w:pPr>
              <w:pStyle w:val="TableText"/>
            </w:pPr>
            <w:r>
              <w:rPr/>
              <w:t xml:space="preserve">View, export, print</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Notifications</w:t>
            </w:r>
          </w:p>
        </w:tc>
        <w:tc>
          <w:tcPr>
            <w:tcW w:w="2380" w:type="dxa"/>
            <w:shd w:fill="FFFFFF"/>
            <w:vAlign w:val="center"/>
          </w:tcPr>
          <w:p>
            <w:pPr>
              <w:pStyle w:val="TableText"/>
            </w:pPr>
            <w:r>
              <w:rPr/>
              <w:t xml:space="preserve">Own sent/received events plus all dropped-enrollment events</w:t>
            </w:r>
          </w:p>
        </w:tc>
        <w:tc>
          <w:tcPr>
            <w:tcW w:w="2380" w:type="dxa"/>
            <w:shd w:fill="FFFFFF"/>
            <w:vAlign w:val="center"/>
          </w:tcPr>
          <w:p>
            <w:pPr>
              <w:pStyle w:val="TableText"/>
            </w:pPr>
            <w:r>
              <w:rPr/>
              <w:t xml:space="preserve">Events attributed to that registrar</w:t>
            </w:r>
          </w:p>
        </w:tc>
        <w:tc>
          <w:tcPr>
            <w:tcW w:w="2380" w:type="dxa"/>
            <w:shd w:fill="FFFFFF"/>
            <w:vAlign w:val="center"/>
          </w:tcPr>
          <w:p>
            <w:pPr>
              <w:pStyle w:val="TableText"/>
            </w:pPr>
            <w:r>
              <w:rPr/>
              <w:t xml:space="preserve">Events addressed to own account</w:t>
            </w:r>
          </w:p>
        </w:tc>
      </w:tr>
      <w:tr>
        <w:trPr>
          <w:cantSplit/>
        </w:trPr>
        <w:tc>
          <w:tcPr>
            <w:tcW w:w="2700" w:type="dxa"/>
            <w:shd w:fill="F1F6F4"/>
            <w:vAlign w:val="center"/>
          </w:tcPr>
          <w:p>
            <w:pPr>
              <w:pStyle w:val="TableText"/>
            </w:pPr>
            <w:r>
              <w:rPr/>
              <w:t xml:space="preserve">Configure email, clearance template, storage</w:t>
            </w:r>
          </w:p>
        </w:tc>
        <w:tc>
          <w:tcPr>
            <w:tcW w:w="2380" w:type="dxa"/>
            <w:shd w:fill="F1F6F4"/>
            <w:vAlign w:val="center"/>
          </w:tcPr>
          <w:p>
            <w:pPr>
              <w:pStyle w:val="TableText"/>
            </w:pPr>
            <w:r>
              <w:rPr/>
              <w:t xml:space="preserve">Yes</w:t>
            </w:r>
          </w:p>
        </w:tc>
        <w:tc>
          <w:tcPr>
            <w:tcW w:w="2380" w:type="dxa"/>
            <w:shd w:fill="F1F6F4"/>
            <w:vAlign w:val="center"/>
          </w:tcPr>
          <w:p>
            <w:pPr>
              <w:pStyle w:val="TableText"/>
            </w:pPr>
            <w:r>
              <w:rPr/>
              <w:t xml:space="preserve">No</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Download COR</w:t>
            </w:r>
          </w:p>
        </w:tc>
        <w:tc>
          <w:tcPr>
            <w:tcW w:w="2380" w:type="dxa"/>
            <w:shd w:fill="FFFFFF"/>
            <w:vAlign w:val="center"/>
          </w:tcPr>
          <w:p>
            <w:pPr>
              <w:pStyle w:val="TableText"/>
            </w:pPr>
            <w:r>
              <w:rPr/>
              <w:t xml:space="preserve">Eligible student enrollment</w:t>
            </w:r>
          </w:p>
        </w:tc>
        <w:tc>
          <w:tcPr>
            <w:tcW w:w="2380" w:type="dxa"/>
            <w:shd w:fill="FFFFFF"/>
            <w:vAlign w:val="center"/>
          </w:tcPr>
          <w:p>
            <w:pPr>
              <w:pStyle w:val="TableText"/>
            </w:pPr>
            <w:r>
              <w:rPr/>
              <w:t xml:space="preserve">Eligible student enrollment</w:t>
            </w:r>
          </w:p>
        </w:tc>
        <w:tc>
          <w:tcPr>
            <w:tcW w:w="2380" w:type="dxa"/>
            <w:shd w:fill="FFFFFF"/>
            <w:vAlign w:val="center"/>
          </w:tcPr>
          <w:p>
            <w:pPr>
              <w:pStyle w:val="TableText"/>
            </w:pPr>
            <w:r>
              <w:rPr/>
              <w:t xml:space="preserve">Own eligible enrollment only</w:t>
            </w:r>
          </w:p>
        </w:tc>
      </w:tr>
    </w:tbl>
    <w:p>
      <w:pPr>
        <w:pStyle w:val="Spacer"/>
      </w:pPr>
    </w:p>
    <w:p>
      <w:pPr>
        <w:pStyle w:val="Normal"/>
      </w:pPr>
      <w:r>
        <w:rPr/>
        <w:t xml:space="preserve">Administrator self-protection blocks deleting or disabling the currently signed-in administrator account. It does not turn administrators into unrestricted editors of finalized academic records: even an administrator must explicitly reopen finalized grades before changing them.</w:t>
      </w:r>
    </w:p>
    <w:p>
      <w:pPr>
        <w:pStyle w:val="Normal"/>
      </w:pPr>
      <w:r>
        <w:rPr/>
        <w:t xml:space="preserve">The sidebar hides unavailable sections, but hiding a link is only a usability feature. Server loaders, remote commands, and download/export endpoints enforce the role and ownership checks. Supplying another student's user ID or enrollment ID does not grant a student access to that record.</w:t>
      </w:r>
    </w:p>
    <w:p>
      <w:pPr>
        <w:jc w:val="center"/>
        <w:keepNext/>
        <w:spacing w:before="120" w:after="40"/>
      </w:pPr>
      <w:r>
        <w:drawing>
          <wp:inline distT="0" distB="0" distL="0" distR="0">
            <wp:extent cx="6254496" cy="5146243"/>
            <wp:docPr id="2" name="Flowchart 2" descr="Flowchart 2. Session validation, two-factor challenge, and role-specific portal access. Failed credential or factor checks remain on authentication screens."/>
            <wp:cNvGraphicFramePr>
              <a:graphicFrameLocks noChangeAspect="1"/>
            </wp:cNvGraphicFramePr>
            <a:graphic>
              <a:graphicData uri="http://schemas.openxmlformats.org/drawingml/2006/picture">
                <pic:pic>
                  <pic:nvPicPr>
                    <pic:cNvPr id="0" name="flow-02.png"/>
                    <pic:cNvPicPr/>
                  </pic:nvPicPr>
                  <pic:blipFill>
                    <a:blip r:embed="rIdImage2"/>
                    <a:stretch>
                      <a:fillRect/>
                    </a:stretch>
                  </pic:blipFill>
                  <pic:spPr>
                    <a:xfrm>
                      <a:off x="0" y="0"/>
                      <a:ext cx="6254496" cy="5146243"/>
                    </a:xfrm>
                    <a:prstGeom prst="rect">
                      <a:avLst/>
                    </a:prstGeom>
                  </pic:spPr>
                </pic:pic>
              </a:graphicData>
            </a:graphic>
          </wp:inline>
        </w:drawing>
      </w:r>
    </w:p>
    <w:p>
      <w:pPr>
        <w:pStyle w:val="Caption"/>
      </w:pPr>
      <w:r>
        <w:rPr/>
        <w:t xml:space="preserve">Flowchart 2. Session validation, two-factor challenge, and role-specific portal access. Failed credential or factor checks remain on authentication screens.</w:t>
      </w:r>
    </w:p>
    <w:p>
      <w:pPr>
        <w:pStyle w:val="Heading2"/>
      </w:pPr>
      <w:r>
        <w:rPr/>
        <w:t xml:space="preserve">2.2 Administrator responsibility</w:t>
      </w:r>
    </w:p>
    <w:p>
      <w:pPr>
        <w:pStyle w:val="Normal"/>
      </w:pPr>
      <w:r>
        <w:rPr/>
        <w:t xml:space="preserve">The administrator owns staff access, academic catalog maintenance, publication of curricula, outgoing email configuration, clearance form configuration, storage administration, and academic exceptions. Administrators can perform registrar work, inspect historical academic records, and reopen finalized records with a recorded reason.</w:t>
      </w:r>
    </w:p>
    <w:p>
      <w:pPr>
        <w:pStyle w:val="Normal"/>
      </w:pPr>
      <w:r>
        <w:rPr/>
        <w:t xml:space="preserve">Administrators should distinguish operational fixes from historical corrections. Renaming a catalog subject does not rewrite saved subject snapshots. Disabling a registrar prevents access while preserving history. Voiding an enrollment preserves evidence of an incorrect record rather than deleting it.</w:t>
      </w:r>
    </w:p>
    <w:p>
      <w:pPr>
        <w:pStyle w:val="Heading2"/>
      </w:pPr>
      <w:r>
        <w:rPr/>
        <w:t xml:space="preserve">2.3 Registrar responsibility</w:t>
      </w:r>
    </w:p>
    <w:p>
      <w:pPr>
        <w:pStyle w:val="Normal"/>
      </w:pPr>
      <w:r>
        <w:rPr/>
        <w:t xml:space="preserve">The registrar manages student information and the term workflow: enrollment, grade drafts, finalization, clearance review, meeting requests, follow-up completion, and current-enrollment corrections. Registrars use the masterlist and reports to prepare operational outputs. They can view catalog plans but cannot maintain those catalogs or system settings.</w:t>
      </w:r>
    </w:p>
    <w:p>
      <w:pPr>
        <w:pStyle w:val="Normal"/>
      </w:pPr>
      <w:r>
        <w:rPr/>
        <w:t xml:space="preserve">A registrar cannot reopen finalized grades or edit historical grades. Those cases require an administrator. The resend-setup backend command permits registrar targets of student or registrar roles; the normal registrar navigation still exposes student management rather than a registrar account-management page.</w:t>
      </w:r>
    </w:p>
    <w:p>
      <w:pPr>
        <w:pStyle w:val="Heading2"/>
      </w:pPr>
      <w:r>
        <w:rPr/>
        <w:t xml:space="preserve">2.4 Student responsibility</w:t>
      </w:r>
    </w:p>
    <w:p>
      <w:pPr>
        <w:pStyle w:val="Normal"/>
      </w:pPr>
      <w:r>
        <w:rPr/>
        <w:t xml:space="preserve">The student completes setup, protects account access, reviews current enrollment and released grades, uploads the correct current-term clearance and requested academic documents, explicitly requests clearance review, reads notices, and follows up with staff. Students cannot select/save enrollment subjects, enter grades, approve documents/clearance, or mark a meeting completed. Historical enrollment browsing and curriculum pages are no longer student-facing; staff retains historical academic records.</w:t>
      </w:r>
      <w:r>
        <w:rPr>
          <w:sz w:val="18"/>
          <w:color w:val="5E756D"/>
        </w:rPr>
        <w:t xml:space="preserve">  Sources: S01–S04, S08–S15.</w:t>
      </w:r>
    </w:p>
    <w:p>
      <w:pPr>
        <w:pStyle w:val="Heading1"/>
      </w:pPr>
      <w:bookmarkStart w:id="102" w:name="guide_chapter_03"/>
      <w:r>
        <w:rPr/>
        <w:t xml:space="preserve">3. Shared workspace and everyday controls</w:t>
      </w:r>
      <w:bookmarkEnd w:id="102"/>
    </w:p>
    <w:p>
      <w:pPr>
        <w:pStyle w:val="Heading2"/>
      </w:pPr>
      <w:r>
        <w:rPr/>
        <w:t xml:space="preserve">3.1 Navigation and common layout</w:t>
      </w:r>
    </w:p>
    <w:p>
      <w:pPr>
        <w:pStyle w:val="Normal"/>
      </w:pPr>
      <w:r>
        <w:rPr/>
        <w:t xml:space="preserve">The public landing page explains the portal and links to sign-in or the dashboard. It remains public even when the visitor already has a session. The protected workspace uses a sidebar, top bar, breadcrumbs, page title, and detail-page Back controls.</w:t>
      </w:r>
    </w:p>
    <w:p>
      <w:pPr>
        <w:pStyle w:val="Normal"/>
      </w:pPr>
      <w:r>
        <w:rPr/>
        <w:t xml:space="preserve">The top bar shows the user's name/role, profile link, notification bell, theme switch, and a mobile sidebar control. The notification badge follows the same server visibility rules as the inbox. Only student recipients have unread counts; counts above 99 display as </w:t>
      </w:r>
      <w:r>
        <w:rPr>
          <w:rFonts w:ascii="Consolas" w:hAnsi="Consolas"/>
          <w:sz w:val="18"/>
          <w:color w:val="285B52"/>
        </w:rPr>
        <w:t xml:space="preserve">99+</w:t>
      </w:r>
      <w:r>
        <w:rPr/>
        <w:t xml:space="preserve">.</w:t>
      </w:r>
    </w:p>
    <w:p>
      <w:pPr>
        <w:pStyle w:val="Normal"/>
      </w:pPr>
      <w:r>
        <w:rPr/>
        <w:t xml:space="preserve">Light/dark preference is stored in a </w:t>
      </w:r>
      <w:r>
        <w:rPr>
          <w:rFonts w:ascii="Consolas" w:hAnsi="Consolas"/>
          <w:sz w:val="18"/>
          <w:color w:val="285B52"/>
        </w:rPr>
        <w:t xml:space="preserve">theme</w:t>
      </w:r>
      <w:r>
        <w:rPr/>
        <w:t xml:space="preserve"> cookie for one year. Missing or invalid theme values resolve to light. Theme changes affect presentation, not account permissions or academic state.</w:t>
      </w:r>
    </w:p>
    <w:p>
      <w:pPr>
        <w:pStyle w:val="Heading2"/>
      </w:pPr>
      <w:r>
        <w:rPr/>
        <w:t xml:space="preserve">3.2 Search and filters</w:t>
      </w:r>
    </w:p>
    <w:p>
      <w:pPr>
        <w:pStyle w:val="Normal"/>
      </w:pPr>
      <w:r>
        <w:rPr/>
        <w:t xml:space="preserve">Student and staff directories, catalogs, and academic outputs provide search or filter controls appropriate to their records. List filters live in URL query parameters, so returning to a filtered URL reproduces its scope. Applying new search/filter values normally returns a paginated list to its first page.</w:t>
      </w:r>
    </w:p>
    <w:p>
      <w:pPr>
        <w:pStyle w:val="Normal"/>
      </w:pPr>
      <w:r>
        <w:rPr/>
        <w:t xml:space="preserve">Shared filters derive their control type from validation schemas. Text filters use contains matching. Boolean and enum filters use explicit choices. Numeric/date filters can expose minimum and maximum bounds; the server rejects a minimum greater than the maximum. Dates are interpreted using Manila calendar-day boundaries, and an end date includes that entire day.</w:t>
      </w:r>
    </w:p>
    <w:p>
      <w:pPr>
        <w:pStyle w:val="Normal"/>
      </w:pPr>
      <w:r>
        <w:rPr/>
        <w:t xml:space="preserve">Searchable selectors filter options by name/code. Keyboard navigation and selection are supported. Duplicate subjects already present in a draft are disabled in the selector. Inline create actions, where exposed to authorized administrators, create a catalog record; they do not bypass the surrounding curriculum or enrollment save.</w:t>
      </w:r>
    </w:p>
    <w:p>
      <w:pPr>
        <w:pStyle w:val="Heading2"/>
      </w:pPr>
      <w:r>
        <w:rPr/>
        <w:t xml:space="preserve">3.3 Pagination and empty results</w:t>
      </w:r>
    </w:p>
    <w:p>
      <w:pPr>
        <w:pStyle w:val="Normal"/>
      </w:pPr>
      <w:r>
        <w:rPr/>
        <w:t xml:space="preserve">Shared directory/catalog tables use 10 records per page, previous/next buttons, visible page numbers, and a jump-to-page control. Invalid or out-of-range page values are normalized by the relevant loader. Empty results show an explanation and suggest adjusting search or filters.</w:t>
      </w:r>
    </w:p>
    <w:p>
      <w:pPr>
        <w:pStyle w:val="Normal"/>
      </w:pPr>
      <w:r>
        <w:rPr/>
        <w:t xml:space="preserve">Notifications use 20 records per page. The masterlist uses 50-row lazy batches rather than the shared 10-row pagination. The storage explorer and private test files use storage continuation tokens with up to 100 entries per list request. CSV exports retrieve the complete matching result rather than only the visible page.</w:t>
      </w:r>
    </w:p>
    <w:p>
      <w:pPr>
        <w:pStyle w:val="Heading2"/>
      </w:pPr>
      <w:r>
        <w:rPr/>
        <w:t xml:space="preserve">3.4 Confirmations, saved state, and errors</w:t>
      </w:r>
    </w:p>
    <w:p>
      <w:pPr>
        <w:pStyle w:val="Normal"/>
      </w:pPr>
      <w:r>
        <w:rPr/>
        <w:t xml:space="preserve">Confirmations guard actions such as finalization, dropping, deletion, changing an account email, replacing an edited subject list, and discarding unsaved work. Loading states block duplicate submissions. Successful account/enrollment forms remember that the record was saved, so a later navigation failure does not invite an accidental duplicate save.</w:t>
      </w:r>
    </w:p>
    <w:p>
      <w:pPr>
        <w:pStyle w:val="Normal"/>
      </w:pPr>
      <w:r>
        <w:rPr/>
        <w:t xml:space="preserve">An unsaved draft and a saved record are different. Canceling a form discards local edits; it does not remove an account already created before opening its enrollment form. Email delivery is another separate outcome: a saved account or academic change can survive an unsuccessful outgoing email attempt.</w:t>
      </w:r>
    </w:p>
    <w:p>
      <w:pPr>
        <w:pStyle w:val="Normal"/>
      </w:pPr>
      <w:r>
        <w:rPr/>
        <w:t xml:space="preserve">Authored client errors explain invalid inputs, forbidden actions, missing records, and stale forms. Unknown/provider/server failures use safe public messages. Diagnostic details remain server-side; storage/email credentials and raw provider errors are not returned as page data.</w:t>
      </w:r>
      <w:r>
        <w:rPr>
          <w:sz w:val="18"/>
          <w:color w:val="5E756D"/>
        </w:rPr>
        <w:t xml:space="preserve">  Sources: S02, S04, S05, S17, S20, S22, S26.</w:t>
      </w:r>
    </w:p>
    <w:p>
      <w:pPr>
        <w:pStyle w:val="Heading1"/>
      </w:pPr>
      <w:bookmarkStart w:id="103" w:name="guide_chapter_04"/>
      <w:r>
        <w:rPr/>
        <w:t xml:space="preserve">4. Invitations, sign-in, password recovery, and two-factor security</w:t>
      </w:r>
      <w:bookmarkEnd w:id="103"/>
    </w:p>
    <w:p>
      <w:pPr>
        <w:pStyle w:val="Heading2"/>
      </w:pPr>
      <w:r>
        <w:rPr/>
        <w:t xml:space="preserve">4.1 Staff-provisioned accounts</w:t>
      </w:r>
    </w:p>
    <w:p>
      <w:pPr>
        <w:pStyle w:val="Normal"/>
      </w:pPr>
      <w:r>
        <w:rPr/>
        <w:t xml:space="preserve">Public sign-up is disabled. Staff creates accounts through authorized account screens. New accounts receive a password-setup link rather than a staff-chosen initial password. The backend function called </w:t>
      </w:r>
      <w:r>
        <w:rPr>
          <w:rFonts w:ascii="Consolas" w:hAnsi="Consolas"/>
          <w:sz w:val="18"/>
          <w:color w:val="285B52"/>
        </w:rPr>
        <w:t xml:space="preserve">resendMagicLink</w:t>
      </w:r>
      <w:r>
        <w:rPr/>
        <w:t xml:space="preserve"> actually requests a password-reset/setup link; it does not implement passwordless sign-in.</w:t>
      </w:r>
    </w:p>
    <w:p>
      <w:pPr>
        <w:pStyle w:val="Normal"/>
      </w:pPr>
      <w:r>
        <w:rPr/>
        <w:t xml:space="preserve">Setup and reset links expire after 24 hours. The account email template depends on whether a credential password already exists: new accounts receive setup language, existing password accounts receive reset language. Saved account notifications contain safe prose and never the one-use link or token.</w:t>
      </w:r>
    </w:p>
    <w:p>
      <w:pPr>
        <w:pStyle w:val="Heading2"/>
      </w:pPr>
      <w:r>
        <w:rPr/>
        <w:t xml:space="preserve">4.2 First-login and password-reset procedure</w:t>
      </w:r>
    </w:p>
    <w:p>
      <w:pPr>
        <w:pStyle w:val="ListParagraph"/>
      </w:pPr>
      <w:r>
        <w:rPr/>
        <w:t xml:space="preserve">1. Open the invitation's </w:t>
      </w:r>
      <w:r>
        <w:rPr>
          <w:rFonts w:ascii="Consolas" w:hAnsi="Consolas"/>
          <w:sz w:val="18"/>
          <w:color w:val="285B52"/>
        </w:rPr>
        <w:t xml:space="preserve">/first-login</w:t>
      </w:r>
      <w:r>
        <w:rPr/>
        <w:t xml:space="preserve"> link, or the recovery email's </w:t>
      </w:r>
      <w:r>
        <w:rPr>
          <w:rFonts w:ascii="Consolas" w:hAnsi="Consolas"/>
          <w:sz w:val="18"/>
          <w:color w:val="285B52"/>
        </w:rPr>
        <w:t xml:space="preserve">/reset-password</w:t>
      </w:r>
      <w:r>
        <w:rPr/>
        <w:t xml:space="preserve"> link.</w:t>
      </w:r>
    </w:p>
    <w:p>
      <w:pPr>
        <w:pStyle w:val="ListParagraph"/>
      </w:pPr>
      <w:r>
        <w:rPr/>
        <w:t xml:space="preserve">2. Setting or resetting a password requires a valid reset token. An authenticated account with incomplete setup can instead resume </w:t>
      </w:r>
      <w:r>
        <w:rPr>
          <w:rFonts w:ascii="Consolas" w:hAnsi="Consolas"/>
          <w:sz w:val="18"/>
          <w:color w:val="285B52"/>
        </w:rPr>
        <w:t xml:space="preserve">/first-login</w:t>
      </w:r>
      <w:r>
        <w:rPr/>
        <w:t xml:space="preserve"> without a token; this resumes setup only and does not reset the password. Token/error URLs retain the normal reset-link flow.</w:t>
      </w:r>
    </w:p>
    <w:p>
      <w:pPr>
        <w:pStyle w:val="ListParagraph"/>
      </w:pPr>
      <w:r>
        <w:rPr/>
        <w:t xml:space="preserve">3. Enter a new password with at least eight characters and enter the same confirmation. Authentication enforces its password bounds; the signed-in change-password form explicitly allows 8–128 characters.</w:t>
      </w:r>
    </w:p>
    <w:p>
      <w:pPr>
        <w:pStyle w:val="ListParagraph"/>
      </w:pPr>
      <w:r>
        <w:rPr/>
        <w:t xml:space="preserve">4. The server obtains the target user from an unexpired reset-token record. It does not trust a browser-supplied user identity.</w:t>
      </w:r>
    </w:p>
    <w:p>
      <w:pPr>
        <w:pStyle w:val="ListParagraph"/>
      </w:pPr>
      <w:r>
        <w:rPr/>
        <w:t xml:space="preserve">5. Authentication consumes the token, saves the new password, and revokes old sessions.</w:t>
      </w:r>
    </w:p>
    <w:p>
      <w:pPr>
        <w:pStyle w:val="ListParagraph"/>
      </w:pPr>
      <w:r>
        <w:rPr/>
        <w:t xml:space="preserve">6. The server attempts automatic sign-in. If sign-in fails or two-factor verification is required, the password remains saved and the user is told to sign in normally.</w:t>
      </w:r>
    </w:p>
    <w:p>
      <w:pPr>
        <w:pStyle w:val="ListParagraph"/>
      </w:pPr>
      <w:r>
        <w:rPr/>
        <w:t xml:space="preserve">7. After successful sign-in, setup completion requires an actual credential password and sets </w:t>
      </w:r>
      <w:r>
        <w:rPr>
          <w:rFonts w:ascii="Consolas" w:hAnsi="Consolas"/>
          <w:sz w:val="18"/>
          <w:color w:val="285B52"/>
        </w:rPr>
        <w:t xml:space="preserve">setupComplete=true</w:t>
      </w:r>
      <w:r>
        <w:rPr/>
        <w:t xml:space="preserve"> and </w:t>
      </w:r>
      <w:r>
        <w:rPr>
          <w:rFonts w:ascii="Consolas" w:hAnsi="Consolas"/>
          <w:sz w:val="18"/>
          <w:color w:val="285B52"/>
        </w:rPr>
        <w:t xml:space="preserve">emailVerified=true</w:t>
      </w:r>
      <w:r>
        <w:rPr/>
        <w:t xml:space="preserve">.</w:t>
      </w:r>
    </w:p>
    <w:p>
      <w:pPr>
        <w:pStyle w:val="ListParagraph"/>
      </w:pPr>
      <w:r>
        <w:rPr/>
        <w:t xml:space="preserve">8. After setup finishes, the user opens the dashboard. If a saved password is followed by failed automatic sign-in, sign in normally and complete any two-factor challenge. Opening the protected workspace with incomplete setup redirects to tokenless </w:t>
      </w:r>
      <w:r>
        <w:rPr>
          <w:rFonts w:ascii="Consolas" w:hAnsi="Consolas"/>
          <w:sz w:val="18"/>
          <w:color w:val="285B52"/>
        </w:rPr>
        <w:t xml:space="preserve">/first-login</w:t>
      </w:r>
      <w:r>
        <w:rPr/>
        <w:t xml:space="preserve">; it automatically retries completion and offers Finish setup if that fails. Reloading an interrupted signed-in session can follow the same path without reusing the consumed token.</w:t>
      </w:r>
    </w:p>
    <w:p>
      <w:pPr>
        <w:pStyle w:val="Normal"/>
      </w:pPr>
      <w:r>
        <w:rPr/>
        <w:t xml:space="preserve">The </w:t>
      </w:r>
      <w:r>
        <w:rPr>
          <w:rFonts w:ascii="Consolas" w:hAnsi="Consolas"/>
          <w:sz w:val="18"/>
          <w:color w:val="285B52"/>
        </w:rPr>
        <w:t xml:space="preserve">/user/*</w:t>
      </w:r>
      <w:r>
        <w:rPr/>
        <w:t xml:space="preserve"> page layout redirects signed-in accounts with incomplete setup to </w:t>
      </w:r>
      <w:r>
        <w:rPr>
          <w:rFonts w:ascii="Consolas" w:hAnsi="Consolas"/>
          <w:sz w:val="18"/>
          <w:color w:val="285B52"/>
        </w:rPr>
        <w:t xml:space="preserve">/first-login</w:t>
      </w:r>
      <w:r>
        <w:rPr/>
        <w:t xml:space="preserve">. This page guard is separate from operation-specific server checks: staff may still create a student's first enrollment before that student finishes setup, while grade processing and student clearance require completed setup. Completion requires an authenticated session and an existing credential password; a password-only two-factor challenge cannot complete setup before factor verification. Existing completed accounts are not forced to repeat setup.</w:t>
      </w:r>
    </w:p>
    <w:p>
      <w:pPr>
        <w:jc w:val="center"/>
        <w:keepNext/>
        <w:spacing w:before="120" w:after="40"/>
      </w:pPr>
      <w:r>
        <w:drawing>
          <wp:inline distT="0" distB="0" distL="0" distR="0">
            <wp:extent cx="5122437" cy="7315200"/>
            <wp:docPr id="3" name="Flowchart 3" descr="Flowchart 3. Setup recovery resumes from an authenticated session without reusing a reset token. Required two-factor verification still precedes completion; failed invitations retain the account."/>
            <wp:cNvGraphicFramePr>
              <a:graphicFrameLocks noChangeAspect="1"/>
            </wp:cNvGraphicFramePr>
            <a:graphic>
              <a:graphicData uri="http://schemas.openxmlformats.org/drawingml/2006/picture">
                <pic:pic>
                  <pic:nvPicPr>
                    <pic:cNvPr id="0" name="flow-03.png"/>
                    <pic:cNvPicPr/>
                  </pic:nvPicPr>
                  <pic:blipFill>
                    <a:blip r:embed="rIdImage3"/>
                    <a:stretch>
                      <a:fillRect/>
                    </a:stretch>
                  </pic:blipFill>
                  <pic:spPr>
                    <a:xfrm>
                      <a:off x="0" y="0"/>
                      <a:ext cx="5122437" cy="7315200"/>
                    </a:xfrm>
                    <a:prstGeom prst="rect">
                      <a:avLst/>
                    </a:prstGeom>
                  </pic:spPr>
                </pic:pic>
              </a:graphicData>
            </a:graphic>
          </wp:inline>
        </w:drawing>
      </w:r>
    </w:p>
    <w:p>
      <w:pPr>
        <w:pStyle w:val="Caption"/>
      </w:pPr>
      <w:r>
        <w:rPr/>
        <w:t xml:space="preserve">Flowchart 3. Setup recovery resumes from an authenticated session without reusing a reset token. Required two-factor verification still precedes completion; failed invitations retain the account.</w:t>
      </w:r>
    </w:p>
    <w:p>
      <w:pPr>
        <w:pStyle w:val="Heading2"/>
      </w:pPr>
      <w:r>
        <w:rPr/>
        <w:t xml:space="preserve">4.3 Normal sign-in and sign-out</w:t>
      </w:r>
    </w:p>
    <w:p>
      <w:pPr>
        <w:pStyle w:val="Normal"/>
      </w:pPr>
      <w:r>
        <w:rPr/>
        <w:t xml:space="preserve">The login page accepts email and password. Busy controls prevent duplicate sign-in requests. A successful password response either proceeds to the protected workspace or presents the two-factor challenge. A signed-in visitor opening </w:t>
      </w:r>
      <w:r>
        <w:rPr>
          <w:rFonts w:ascii="Consolas" w:hAnsi="Consolas"/>
          <w:sz w:val="18"/>
          <w:color w:val="285B52"/>
        </w:rPr>
        <w:t xml:space="preserve">/login</w:t>
      </w:r>
      <w:r>
        <w:rPr/>
        <w:t xml:space="preserve"> is redirected toward the dashboard; the workspace then resumes incomplete setup before showing protected pages.</w:t>
      </w:r>
    </w:p>
    <w:p>
      <w:pPr>
        <w:pStyle w:val="Normal"/>
      </w:pPr>
      <w:r>
        <w:rPr/>
        <w:t xml:space="preserve">The two-factor challenge accepts a six-digit authenticator code or a recovery code. The login UI lets the user switch modes or return to sign-in. It uses </w:t>
      </w:r>
      <w:r>
        <w:rPr>
          <w:rFonts w:ascii="Consolas" w:hAnsi="Consolas"/>
          <w:sz w:val="18"/>
          <w:color w:val="285B52"/>
        </w:rPr>
        <w:t xml:space="preserve">trustDevice:false</w:t>
      </w:r>
      <w:r>
        <w:rPr/>
        <w:t xml:space="preserve">, so this UI does not establish a trusted-device bypass. Recovery codes are single-use.</w:t>
      </w:r>
    </w:p>
    <w:p>
      <w:pPr>
        <w:pStyle w:val="Normal"/>
      </w:pPr>
      <w:r>
        <w:rPr/>
        <w:t xml:space="preserve">The sidebar's Log out action asks for confirmation. Confirming signs out and returns to </w:t>
      </w:r>
      <w:r>
        <w:rPr>
          <w:rFonts w:ascii="Consolas" w:hAnsi="Consolas"/>
          <w:sz w:val="18"/>
          <w:color w:val="285B52"/>
        </w:rPr>
        <w:t xml:space="preserve">/login</w:t>
      </w:r>
      <w:r>
        <w:rPr/>
        <w:t xml:space="preserve">; canceling retains the current session. Staff session revocation, email changes, password recovery, and disabling a staff account can also invalidate sessions.</w:t>
      </w:r>
    </w:p>
    <w:p>
      <w:pPr>
        <w:pStyle w:val="Heading2"/>
      </w:pPr>
      <w:r>
        <w:rPr/>
        <w:t xml:space="preserve">4.4 Forgot password</w:t>
      </w:r>
    </w:p>
    <w:p>
      <w:pPr>
        <w:pStyle w:val="Normal"/>
      </w:pPr>
      <w:r>
        <w:rPr/>
        <w:t xml:space="preserve">The public Forgot password page validates an email address and requests a reset link. Its generic response protects account privacy and does not prove an account exists or that a provider accepted delivery. Staff-initiated invitations have separate request-scoped delivery tracking and can explicitly report delivery failure.</w:t>
      </w:r>
    </w:p>
    <w:p>
      <w:pPr>
        <w:pStyle w:val="Normal"/>
      </w:pPr>
      <w:r>
        <w:rPr/>
        <w:t xml:space="preserve">A consumed token cannot be reused. If changing the password succeeds but automatic sign-in fails, use the new password on the normal login page. Do not repeat the consumed reset URL.</w:t>
      </w:r>
    </w:p>
    <w:p>
      <w:pPr>
        <w:pStyle w:val="Heading2"/>
      </w:pPr>
      <w:r>
        <w:rPr/>
        <w:t xml:space="preserve">4.5 Change password while signed in</w:t>
      </w:r>
    </w:p>
    <w:p>
      <w:pPr>
        <w:pStyle w:val="Normal"/>
      </w:pPr>
      <w:r>
        <w:rPr/>
        <w:t xml:space="preserve">All roles can open Settings &gt; Security for their own account. Enter the current password, a new password of 8–128 characters, and a matching confirmation. The application calls authentication with </w:t>
      </w:r>
      <w:r>
        <w:rPr>
          <w:rFonts w:ascii="Consolas" w:hAnsi="Consolas"/>
          <w:sz w:val="18"/>
          <w:color w:val="285B52"/>
        </w:rPr>
        <w:t xml:space="preserve">revokeOtherSessions:true</w:t>
      </w:r>
      <w:r>
        <w:rPr/>
        <w:t xml:space="preserve">. Success clears the form and signs out other sessions while preserving the current password-change session as handled by authentication.</w:t>
      </w:r>
    </w:p>
    <w:p>
      <w:pPr>
        <w:pStyle w:val="Heading2"/>
      </w:pPr>
      <w:r>
        <w:rPr/>
        <w:t xml:space="preserve">4.6 Enable and disable two-factor authentication</w:t>
      </w:r>
    </w:p>
    <w:p>
      <w:pPr>
        <w:pStyle w:val="ListParagraph"/>
      </w:pPr>
      <w:r>
        <w:rPr/>
        <w:t xml:space="preserve">1. Open Settings &gt; Security and enter the current password to start authenticator setup.</w:t>
      </w:r>
    </w:p>
    <w:p>
      <w:pPr>
        <w:pStyle w:val="ListParagraph"/>
      </w:pPr>
      <w:r>
        <w:rPr/>
        <w:t xml:space="preserve">2. The application requests TOTP setup and displays a QR code, optional manual key, and recovery codes.</w:t>
      </w:r>
    </w:p>
    <w:p>
      <w:pPr>
        <w:pStyle w:val="ListParagraph"/>
      </w:pPr>
      <w:r>
        <w:rPr/>
        <w:t xml:space="preserve">3. Add the secret to an authenticator app. Save the recovery codes outside the browser session.</w:t>
      </w:r>
    </w:p>
    <w:p>
      <w:pPr>
        <w:pStyle w:val="ListParagraph"/>
      </w:pPr>
      <w:r>
        <w:rPr/>
        <w:t xml:space="preserve">4. Select the acknowledgment that recovery codes were saved.</w:t>
      </w:r>
    </w:p>
    <w:p>
      <w:pPr>
        <w:pStyle w:val="ListParagraph"/>
      </w:pPr>
      <w:r>
        <w:rPr/>
        <w:t xml:space="preserve">5. Enter a six-digit authenticator code and verify it. Two-factor protection is enabled only after successful verification.</w:t>
      </w:r>
    </w:p>
    <w:p>
      <w:pPr>
        <w:pStyle w:val="ListParagraph"/>
      </w:pPr>
      <w:r>
        <w:rPr/>
        <w:t xml:space="preserve">6. The application clears setup secrets from client state and refreshes the account's factor status.</w:t>
      </w:r>
    </w:p>
    <w:p>
      <w:pPr>
        <w:pStyle w:val="ListParagraph"/>
      </w:pPr>
      <w:r>
        <w:rPr/>
        <w:t xml:space="preserve">7. Canceling the setup clears the local setup display; it does not complete verification.</w:t>
      </w:r>
    </w:p>
    <w:p>
      <w:pPr>
        <w:pStyle w:val="ListParagraph"/>
      </w:pPr>
      <w:r>
        <w:rPr/>
        <w:t xml:space="preserve">8. To disable two-factor authentication, enter the current password and confirm through the disable operation. Account status refreshes after success.</w:t>
      </w:r>
    </w:p>
    <w:p>
      <w:pPr>
        <w:pStyle w:val="Normal"/>
      </w:pPr>
      <w:r>
        <w:rPr/>
        <w:t xml:space="preserve">The profile/security page loads only the current user's relevant state. Stored QR secrets, recovery codes, passwords, reset tokens, and environment credentials are intentionally absent from this guide.</w:t>
      </w:r>
    </w:p>
    <w:p>
      <w:pPr>
        <w:jc w:val="center"/>
        <w:keepNext/>
        <w:spacing w:before="120" w:after="40"/>
      </w:pPr>
      <w:r>
        <w:drawing>
          <wp:inline distT="0" distB="0" distL="0" distR="0">
            <wp:extent cx="6254496" cy="5146243"/>
            <wp:docPr id="4" name="Flowchart 4" descr="Flowchart 4. Self-service password changes and authenticator setup. Password changes revoke other sessions; factor enablement requires code verification."/>
            <wp:cNvGraphicFramePr>
              <a:graphicFrameLocks noChangeAspect="1"/>
            </wp:cNvGraphicFramePr>
            <a:graphic>
              <a:graphicData uri="http://schemas.openxmlformats.org/drawingml/2006/picture">
                <pic:pic>
                  <pic:nvPicPr>
                    <pic:cNvPr id="0" name="flow-04.png"/>
                    <pic:cNvPicPr/>
                  </pic:nvPicPr>
                  <pic:blipFill>
                    <a:blip r:embed="rIdImage4"/>
                    <a:stretch>
                      <a:fillRect/>
                    </a:stretch>
                  </pic:blipFill>
                  <pic:spPr>
                    <a:xfrm>
                      <a:off x="0" y="0"/>
                      <a:ext cx="6254496" cy="5146243"/>
                    </a:xfrm>
                    <a:prstGeom prst="rect">
                      <a:avLst/>
                    </a:prstGeom>
                  </pic:spPr>
                </pic:pic>
              </a:graphicData>
            </a:graphic>
          </wp:inline>
        </w:drawing>
      </w:r>
    </w:p>
    <w:p>
      <w:pPr>
        <w:pStyle w:val="Caption"/>
      </w:pPr>
      <w:r>
        <w:rPr/>
        <w:t xml:space="preserve">Flowchart 4. Self-service password changes and authenticator setup. Password changes revoke other sessions; factor enablement requires code verification.</w:t>
      </w:r>
      <w:r>
        <w:rPr>
          <w:sz w:val="18"/>
          <w:color w:val="5E756D"/>
        </w:rPr>
        <w:t xml:space="preserve">  Sources: S03, S04, S06.</w:t>
      </w:r>
    </w:p>
    <w:p>
      <w:pPr>
        <w:pStyle w:val="Heading1"/>
      </w:pPr>
      <w:bookmarkStart w:id="104" w:name="guide_chapter_05"/>
      <w:r>
        <w:rPr/>
        <w:t xml:space="preserve">5. Creating, editing, and controlling accounts</w:t>
      </w:r>
      <w:bookmarkEnd w:id="104"/>
    </w:p>
    <w:p>
      <w:pPr>
        <w:pStyle w:val="Heading2"/>
      </w:pPr>
      <w:r>
        <w:rPr/>
        <w:t xml:space="preserve">5.1 Create a student</w:t>
      </w:r>
    </w:p>
    <w:p>
      <w:pPr>
        <w:pStyle w:val="Normal"/>
      </w:pPr>
      <w:r>
        <w:rPr/>
        <w:t xml:space="preserve">Administrators and registrars open Students and choose Add Student. The dialog collects personal information and offers immediate enrollment or enrollment later. The default create-and-enroll path opens the enrollment editor after successful account creation.</w:t>
      </w:r>
    </w:p>
    <w:p>
      <w:pPr>
        <w:pStyle w:val="Normal"/>
      </w:pPr>
      <w:r>
        <w:rPr>
          <w:b/>
        </w:rPr>
        <w:t xml:space="preserve">Import CSV</w:t>
      </w:r>
      <w:r>
        <w:rPr/>
        <w:t xml:space="preserve"> on the Students page creates student accounts in batches of up to 100 rows / 256 KB. Download the template, fill first_name, last_name, email, birth_date, sex, contact_number and address; middle_name is optional. Dates use YYYY-MM-DD, sex is female/male, and phone columns should be kept as text to preserve leading zeros. Quoted commas, escaped quotes and multiline addresses are supported.</w:t>
      </w:r>
    </w:p>
    <w:p>
      <w:pPr>
        <w:pStyle w:val="Normal"/>
      </w:pPr>
      <w:r>
        <w:rPr/>
        <w:t xml:space="preserve">Preview validates every row with the same creation rules, detects duplicate emails within the file, and rejects existing account emails. The server repeats validation when importing; validation errors create no accounts. Student numbers are generated automatically, enrollment remains unset, and the existing account-setup invitation flow runs for each student. Mail failures retain the created account and show a resend warning. Import creates rows sequentially rather than in one batch transaction. The first runtime creation failure preserves earlier successes and stops all further writes; results identify created, failed and unattempted rows. Review the student list before retrying after a lost response. Existing accounts are never overwritten.</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Field</w:t>
            </w:r>
          </w:p>
        </w:tc>
        <w:tc>
          <w:tcPr>
            <w:tcW w:w="6990" w:type="dxa"/>
            <w:shd w:fill="164A42"/>
            <w:vAlign w:val="center"/>
          </w:tcPr>
          <w:p>
            <w:pPr>
              <w:pStyle w:val="TableText"/>
            </w:pPr>
            <w:r>
              <w:rPr>
                <w:color w:val="FFFFFF"/>
                <w:b/>
              </w:rPr>
              <w:t xml:space="preserve">Current rule</w:t>
            </w:r>
          </w:p>
        </w:tc>
      </w:tr>
      <w:tr>
        <w:trPr>
          <w:cantSplit/>
        </w:trPr>
        <w:tc>
          <w:tcPr>
            <w:tcW w:w="2850" w:type="dxa"/>
            <w:shd w:fill="F1F6F4"/>
            <w:vAlign w:val="center"/>
          </w:tcPr>
          <w:p>
            <w:pPr>
              <w:pStyle w:val="TableText"/>
            </w:pPr>
            <w:r>
              <w:rPr/>
              <w:t xml:space="preserve">First name / last name</w:t>
            </w:r>
          </w:p>
        </w:tc>
        <w:tc>
          <w:tcPr>
            <w:tcW w:w="6990" w:type="dxa"/>
            <w:shd w:fill="F1F6F4"/>
            <w:vAlign w:val="center"/>
          </w:tcPr>
          <w:p>
            <w:pPr>
              <w:pStyle w:val="TableText"/>
            </w:pPr>
            <w:r>
              <w:rPr/>
              <w:t xml:space="preserve">Required; trimmed; each 1–100 characters.</w:t>
            </w:r>
          </w:p>
        </w:tc>
      </w:tr>
      <w:tr>
        <w:trPr>
          <w:cantSplit/>
        </w:trPr>
        <w:tc>
          <w:tcPr>
            <w:tcW w:w="2850" w:type="dxa"/>
            <w:shd w:fill="FFFFFF"/>
            <w:vAlign w:val="center"/>
          </w:tcPr>
          <w:p>
            <w:pPr>
              <w:pStyle w:val="TableText"/>
            </w:pPr>
            <w:r>
              <w:rPr/>
              <w:t xml:space="preserve">Middle name</w:t>
            </w:r>
          </w:p>
        </w:tc>
        <w:tc>
          <w:tcPr>
            <w:tcW w:w="6990" w:type="dxa"/>
            <w:shd w:fill="FFFFFF"/>
            <w:vAlign w:val="center"/>
          </w:tcPr>
          <w:p>
            <w:pPr>
              <w:pStyle w:val="TableText"/>
            </w:pPr>
            <w:r>
              <w:rPr/>
              <w:t xml:space="preserve">Optional; trimmed; maximum 100; stored as empty text when omitted.</w:t>
            </w:r>
          </w:p>
        </w:tc>
      </w:tr>
      <w:tr>
        <w:trPr>
          <w:cantSplit/>
        </w:trPr>
        <w:tc>
          <w:tcPr>
            <w:tcW w:w="2850" w:type="dxa"/>
            <w:shd w:fill="F1F6F4"/>
            <w:vAlign w:val="center"/>
          </w:tcPr>
          <w:p>
            <w:pPr>
              <w:pStyle w:val="TableText"/>
            </w:pPr>
            <w:r>
              <w:rPr/>
              <w:t xml:space="preserve">Email</w:t>
            </w:r>
          </w:p>
        </w:tc>
        <w:tc>
          <w:tcPr>
            <w:tcW w:w="6990" w:type="dxa"/>
            <w:shd w:fill="F1F6F4"/>
            <w:vAlign w:val="center"/>
          </w:tcPr>
          <w:p>
            <w:pPr>
              <w:pStyle w:val="TableText"/>
            </w:pPr>
            <w:r>
              <w:rPr/>
              <w:t xml:space="preserve">Required valid email; trimmed/lowercased; unique across every account role.</w:t>
            </w:r>
          </w:p>
        </w:tc>
      </w:tr>
      <w:tr>
        <w:trPr>
          <w:cantSplit/>
        </w:trPr>
        <w:tc>
          <w:tcPr>
            <w:tcW w:w="2850" w:type="dxa"/>
            <w:shd w:fill="FFFFFF"/>
            <w:vAlign w:val="center"/>
          </w:tcPr>
          <w:p>
            <w:pPr>
              <w:pStyle w:val="TableText"/>
            </w:pPr>
            <w:r>
              <w:rPr/>
              <w:t xml:space="preserve">Address</w:t>
            </w:r>
          </w:p>
        </w:tc>
        <w:tc>
          <w:tcPr>
            <w:tcW w:w="6990" w:type="dxa"/>
            <w:shd w:fill="FFFFFF"/>
            <w:vAlign w:val="center"/>
          </w:tcPr>
          <w:p>
            <w:pPr>
              <w:pStyle w:val="TableText"/>
            </w:pPr>
            <w:r>
              <w:rPr/>
              <w:t xml:space="preserve">Required trimmed text; maximum 500 characters.</w:t>
            </w:r>
          </w:p>
        </w:tc>
      </w:tr>
      <w:tr>
        <w:trPr>
          <w:cantSplit/>
        </w:trPr>
        <w:tc>
          <w:tcPr>
            <w:tcW w:w="2850" w:type="dxa"/>
            <w:shd w:fill="F1F6F4"/>
            <w:vAlign w:val="center"/>
          </w:tcPr>
          <w:p>
            <w:pPr>
              <w:pStyle w:val="TableText"/>
            </w:pPr>
            <w:r>
              <w:rPr/>
              <w:t xml:space="preserve">Contact number</w:t>
            </w:r>
          </w:p>
        </w:tc>
        <w:tc>
          <w:tcPr>
            <w:tcW w:w="6990" w:type="dxa"/>
            <w:shd w:fill="F1F6F4"/>
            <w:vAlign w:val="center"/>
          </w:tcPr>
          <w:p>
            <w:pPr>
              <w:pStyle w:val="TableText"/>
            </w:pPr>
            <w:r>
              <w:rPr/>
              <w:t xml:space="preserve">Required; exactly 11 digits on creation; spaces/hyphens allowed; maximum 30 characters.</w:t>
            </w:r>
          </w:p>
        </w:tc>
      </w:tr>
      <w:tr>
        <w:trPr>
          <w:cantSplit/>
        </w:trPr>
        <w:tc>
          <w:tcPr>
            <w:tcW w:w="2850" w:type="dxa"/>
            <w:shd w:fill="FFFFFF"/>
            <w:vAlign w:val="center"/>
          </w:tcPr>
          <w:p>
            <w:pPr>
              <w:pStyle w:val="TableText"/>
            </w:pPr>
            <w:r>
              <w:rPr/>
              <w:t xml:space="preserve">Birth date</w:t>
            </w:r>
          </w:p>
        </w:tc>
        <w:tc>
          <w:tcPr>
            <w:tcW w:w="6990" w:type="dxa"/>
            <w:shd w:fill="FFFFFF"/>
            <w:vAlign w:val="center"/>
          </w:tcPr>
          <w:p>
            <w:pPr>
              <w:pStyle w:val="TableText"/>
            </w:pPr>
            <w:r>
              <w:rPr/>
              <w:t xml:space="preserve">Valid calendar date in </w:t>
            </w:r>
            <w:r>
              <w:rPr>
                <w:rFonts w:ascii="Consolas" w:hAnsi="Consolas"/>
                <w:sz w:val="18"/>
                <w:color w:val="285B52"/>
              </w:rPr>
              <w:t xml:space="preserve">YYYY-MM-DD</w:t>
            </w:r>
            <w:r>
              <w:rPr/>
              <w:t xml:space="preserve">; student must be 17 or older on creation, based on Manila date.</w:t>
            </w:r>
          </w:p>
        </w:tc>
      </w:tr>
      <w:tr>
        <w:trPr>
          <w:cantSplit/>
        </w:trPr>
        <w:tc>
          <w:tcPr>
            <w:tcW w:w="2850" w:type="dxa"/>
            <w:shd w:fill="F1F6F4"/>
            <w:vAlign w:val="center"/>
          </w:tcPr>
          <w:p>
            <w:pPr>
              <w:pStyle w:val="TableText"/>
            </w:pPr>
            <w:r>
              <w:rPr/>
              <w:t xml:space="preserve">Sex</w:t>
            </w:r>
          </w:p>
        </w:tc>
        <w:tc>
          <w:tcPr>
            <w:tcW w:w="6990" w:type="dxa"/>
            <w:shd w:fill="F1F6F4"/>
            <w:vAlign w:val="center"/>
          </w:tcPr>
          <w:p>
            <w:pPr>
              <w:pStyle w:val="TableText"/>
            </w:pPr>
            <w:r>
              <w:rPr/>
              <w:t xml:space="preserve">Current stored options are </w:t>
            </w:r>
            <w:r>
              <w:rPr>
                <w:rFonts w:ascii="Consolas" w:hAnsi="Consolas"/>
                <w:sz w:val="18"/>
                <w:color w:val="285B52"/>
              </w:rPr>
              <w:t xml:space="preserve">female</w:t>
            </w:r>
            <w:r>
              <w:rPr/>
              <w:t xml:space="preserve"> and </w:t>
            </w:r>
            <w:r>
              <w:rPr>
                <w:rFonts w:ascii="Consolas" w:hAnsi="Consolas"/>
                <w:sz w:val="18"/>
                <w:color w:val="285B52"/>
              </w:rPr>
              <w:t xml:space="preserve">male</w:t>
            </w:r>
            <w:r>
              <w:rPr/>
              <w:t xml:space="preserve">.</w:t>
            </w:r>
          </w:p>
        </w:tc>
      </w:tr>
      <w:tr>
        <w:trPr>
          <w:cantSplit/>
        </w:trPr>
        <w:tc>
          <w:tcPr>
            <w:tcW w:w="2850" w:type="dxa"/>
            <w:shd w:fill="FFFFFF"/>
            <w:vAlign w:val="center"/>
          </w:tcPr>
          <w:p>
            <w:pPr>
              <w:pStyle w:val="TableText"/>
            </w:pPr>
            <w:r>
              <w:rPr/>
              <w:t xml:space="preserve">Enrollment timing</w:t>
            </w:r>
          </w:p>
        </w:tc>
        <w:tc>
          <w:tcPr>
            <w:tcW w:w="6990" w:type="dxa"/>
            <w:shd w:fill="FFFFFF"/>
            <w:vAlign w:val="center"/>
          </w:tcPr>
          <w:p>
            <w:pPr>
              <w:pStyle w:val="TableText"/>
            </w:pPr>
            <w:r>
              <w:rPr/>
              <w:t xml:space="preserve">Create and enroll now, or save the student and enroll later.</w:t>
            </w:r>
          </w:p>
        </w:tc>
      </w:tr>
    </w:tbl>
    <w:p>
      <w:pPr>
        <w:pStyle w:val="Spacer"/>
      </w:pPr>
    </w:p>
    <w:p>
      <w:pPr>
        <w:pStyle w:val="Normal"/>
      </w:pPr>
      <w:r>
        <w:rPr/>
        <w:t xml:space="preserve">The display name is composed from the nonempty name parts. Program, year level, semester, school year, section, and subject selection are entered during enrollment, not during student-account creation.</w:t>
      </w:r>
    </w:p>
    <w:p>
      <w:pPr>
        <w:pStyle w:val="Normal"/>
      </w:pPr>
      <w:r>
        <w:rPr/>
        <w:t xml:space="preserve">The server first validates the actor and duplicate email. Duplicate checks are case-insensitive and identify the existing role in the error. It creates the authentication user, then allocates the student number and personal record in a database transaction.</w:t>
      </w:r>
    </w:p>
    <w:p>
      <w:pPr>
        <w:pStyle w:val="Normal"/>
      </w:pPr>
      <w:r>
        <w:rPr/>
        <w:t xml:space="preserve">Student numbers use </w:t>
      </w:r>
      <w:r>
        <w:rPr>
          <w:rFonts w:ascii="Consolas" w:hAnsi="Consolas"/>
          <w:sz w:val="18"/>
          <w:color w:val="285B52"/>
        </w:rPr>
        <w:t xml:space="preserve">MA-YYYYMM-NNNNNN</w:t>
      </w:r>
      <w:r>
        <w:rPr/>
        <w:t xml:space="preserve">, for example </w:t>
      </w:r>
      <w:r>
        <w:rPr>
          <w:rFonts w:ascii="Consolas" w:hAnsi="Consolas"/>
          <w:sz w:val="18"/>
          <w:color w:val="285B52"/>
        </w:rPr>
        <w:t xml:space="preserve">MA-202610-000001</w:t>
      </w:r>
      <w:r>
        <w:rPr/>
        <w:t xml:space="preserve">. The month/year comes from Asia/Manila. The sequence starts at one each month and supports up to 999999 numbers in that month. Deleting an eligible unfinished student does not roll the sequence back or recycle its number.</w:t>
      </w:r>
    </w:p>
    <w:p>
      <w:pPr>
        <w:pStyle w:val="Normal"/>
      </w:pPr>
      <w:r>
        <w:rPr/>
        <w:t xml:space="preserve">If saving the student record fails after authentication-user creation, the server attempts to remove that newly created auth user. If cleanup also fails, staff receives an instruction to contact an administrator before retrying. This prevents treating a partially created account as a clean new attempt.</w:t>
      </w:r>
    </w:p>
    <w:p>
      <w:pPr>
        <w:pStyle w:val="Normal"/>
      </w:pPr>
      <w:r>
        <w:rPr/>
        <w:t xml:space="preserve">After the account is saved, the system requests its setup email. A delivery failure preserves the account and returns an explicit invitation-failure result. Staff can resend from the saved account rather than create it again.</w:t>
      </w:r>
    </w:p>
    <w:p>
      <w:pPr>
        <w:pStyle w:val="Heading2"/>
      </w:pPr>
      <w:r>
        <w:rPr/>
        <w:t xml:space="preserve">5.2 Create administrator and registrar accounts</w:t>
      </w:r>
    </w:p>
    <w:p>
      <w:pPr>
        <w:pStyle w:val="Normal"/>
      </w:pPr>
      <w:r>
        <w:rPr/>
        <w:t xml:space="preserve">Only administrators can create staff accounts. The Administrators and Registrars screens share an administrator-only account-management interface, with the requested role fixed by the selected screen. Enter first name, optional middle name, last name, and email. The same name rules and globally unique email rule apply.</w:t>
      </w:r>
    </w:p>
    <w:p>
      <w:pPr>
        <w:pStyle w:val="Normal"/>
      </w:pPr>
      <w:r>
        <w:rPr/>
        <w:t xml:space="preserve">Staff account creation and invitation delivery are separate. The list refreshes after creation even when email fails. Setup status and access status are displayed separately: the interface's setup/Verified badge reflects </w:t>
      </w:r>
      <w:r>
        <w:rPr>
          <w:rFonts w:ascii="Consolas" w:hAnsi="Consolas"/>
          <w:sz w:val="18"/>
          <w:color w:val="285B52"/>
        </w:rPr>
        <w:t xml:space="preserve">setupComplete</w:t>
      </w:r>
      <w:r>
        <w:rPr/>
        <w:t xml:space="preserve">; Enabled/Disabled reflects the banned flag.</w:t>
      </w:r>
    </w:p>
    <w:p>
      <w:pPr>
        <w:pStyle w:val="Normal"/>
      </w:pPr>
      <w:r>
        <w:rPr/>
        <w:t xml:space="preserve">Staff lists support search by name, email, or internal account ID, schema-based filters, and 10-record pages. The student-facing student number is a different identifier from the internal user/account ID.</w:t>
      </w:r>
    </w:p>
    <w:p>
      <w:pPr>
        <w:jc w:val="center"/>
        <w:keepNext/>
        <w:spacing w:before="120" w:after="40"/>
      </w:pPr>
      <w:r>
        <w:drawing>
          <wp:inline distT="0" distB="0" distL="0" distR="0">
            <wp:extent cx="6254496" cy="5146243"/>
            <wp:docPr id="5" name="Flowchart 5" descr="Flowchart 5. Account creation and account-control actions. Deletion uses stricter eligibility than ordinary editing or session revocation."/>
            <wp:cNvGraphicFramePr>
              <a:graphicFrameLocks noChangeAspect="1"/>
            </wp:cNvGraphicFramePr>
            <a:graphic>
              <a:graphicData uri="http://schemas.openxmlformats.org/drawingml/2006/picture">
                <pic:pic>
                  <pic:nvPicPr>
                    <pic:cNvPr id="0" name="flow-05.png"/>
                    <pic:cNvPicPr/>
                  </pic:nvPicPr>
                  <pic:blipFill>
                    <a:blip r:embed="rIdImage5"/>
                    <a:stretch>
                      <a:fillRect/>
                    </a:stretch>
                  </pic:blipFill>
                  <pic:spPr>
                    <a:xfrm>
                      <a:off x="0" y="0"/>
                      <a:ext cx="6254496" cy="5146243"/>
                    </a:xfrm>
                    <a:prstGeom prst="rect">
                      <a:avLst/>
                    </a:prstGeom>
                  </pic:spPr>
                </pic:pic>
              </a:graphicData>
            </a:graphic>
          </wp:inline>
        </w:drawing>
      </w:r>
    </w:p>
    <w:p>
      <w:pPr>
        <w:pStyle w:val="Caption"/>
      </w:pPr>
      <w:r>
        <w:rPr/>
        <w:t xml:space="preserve">Flowchart 5. Account creation and account-control actions. Deletion uses stricter eligibility than ordinary editing or session revocation.</w:t>
      </w:r>
    </w:p>
    <w:p>
      <w:pPr>
        <w:pStyle w:val="Heading2"/>
      </w:pPr>
      <w:r>
        <w:rPr/>
        <w:t xml:space="preserve">5.3 Edit saved accounts</w:t>
      </w:r>
    </w:p>
    <w:p>
      <w:pPr>
        <w:pStyle w:val="Normal"/>
      </w:pPr>
      <w:r>
        <w:rPr/>
        <w:t xml:space="preserve">Administrators may edit administrator and registrar names/emails. Administrators and registrars may edit student names, email, address, contact number, birth date, and sex. Students cannot edit their personal record through the read-only Profile page.</w:t>
      </w:r>
    </w:p>
    <w:p>
      <w:pPr>
        <w:pStyle w:val="Normal"/>
      </w:pPr>
      <w:r>
        <w:rPr/>
        <w:t xml:space="preserve">Editors send the original field values with the desired new values. The server re-reads the record inside a transaction and compares the originals. If another operator changed an editable value, the save fails with a stale-data conflict rather than silently overwriting the newer change. Reload the record and reapply the intended correction.</w:t>
      </w:r>
    </w:p>
    <w:p>
      <w:pPr>
        <w:pStyle w:val="Normal"/>
      </w:pPr>
      <w:r>
        <w:rPr/>
        <w:t xml:space="preserve">User-name changes and student demographic changes save atomically. The student number remains unchanged. Ordinary name/contact/demographic edits preserve credential data, setup status, and academic history.</w:t>
      </w:r>
    </w:p>
    <w:p>
      <w:pPr>
        <w:pStyle w:val="Normal"/>
      </w:pPr>
      <w:r>
        <w:rPr/>
        <w:t xml:space="preserve">Changing an email has additional consequences. The UI requests confirmation; the transaction resets </w:t>
      </w:r>
      <w:r>
        <w:rPr>
          <w:rFonts w:ascii="Consolas" w:hAnsi="Consolas"/>
          <w:sz w:val="18"/>
          <w:color w:val="285B52"/>
        </w:rPr>
        <w:t xml:space="preserve">emailVerified=false</w:t>
      </w:r>
      <w:r>
        <w:rPr/>
        <w:t xml:space="preserve">, deletes the account's sessions, and invalidates outstanding setup/reset tokens. It preserves </w:t>
      </w:r>
      <w:r>
        <w:rPr>
          <w:rFonts w:ascii="Consolas" w:hAnsi="Consolas"/>
          <w:sz w:val="18"/>
          <w:color w:val="285B52"/>
        </w:rPr>
        <w:t xml:space="preserve">setupComplete</w:t>
      </w:r>
      <w:r>
        <w:rPr/>
        <w:t xml:space="preserve"> and does not automatically send a new invitation. The existing password remains the account's password. Staff should use the available resend/reset path when a new link is needed.</w:t>
      </w:r>
    </w:p>
    <w:p>
      <w:pPr>
        <w:jc w:val="center"/>
        <w:keepNext/>
        <w:spacing w:before="120" w:after="40"/>
      </w:pPr>
      <w:r>
        <w:drawing>
          <wp:inline distT="0" distB="0" distL="0" distR="0">
            <wp:extent cx="6254496" cy="5903366"/>
            <wp:docPr id="6" name="Flowchart 6" descr="Flowchart 6. Account edits compare original values. Email changes reset verification and invalidate sessions/links while preserving student number, setup completion, and history."/>
            <wp:cNvGraphicFramePr>
              <a:graphicFrameLocks noChangeAspect="1"/>
            </wp:cNvGraphicFramePr>
            <a:graphic>
              <a:graphicData uri="http://schemas.openxmlformats.org/drawingml/2006/picture">
                <pic:pic>
                  <pic:nvPicPr>
                    <pic:cNvPr id="0" name="flow-06.png"/>
                    <pic:cNvPicPr/>
                  </pic:nvPicPr>
                  <pic:blipFill>
                    <a:blip r:embed="rIdImage6"/>
                    <a:stretch>
                      <a:fillRect/>
                    </a:stretch>
                  </pic:blipFill>
                  <pic:spPr>
                    <a:xfrm>
                      <a:off x="0" y="0"/>
                      <a:ext cx="6254496" cy="5903366"/>
                    </a:xfrm>
                    <a:prstGeom prst="rect">
                      <a:avLst/>
                    </a:prstGeom>
                  </pic:spPr>
                </pic:pic>
              </a:graphicData>
            </a:graphic>
          </wp:inline>
        </w:drawing>
      </w:r>
    </w:p>
    <w:p>
      <w:pPr>
        <w:pStyle w:val="Caption"/>
      </w:pPr>
      <w:r>
        <w:rPr/>
        <w:t xml:space="preserve">Flowchart 6. Account edits compare original values. Email changes reset verification and invalidate sessions/links while preserving student number, setup completion, and history.</w:t>
      </w:r>
    </w:p>
    <w:p>
      <w:pPr>
        <w:pStyle w:val="Heading2"/>
      </w:pPr>
      <w:r>
        <w:rPr/>
        <w:t xml:space="preserve">5.4 Disable/enable, revoke sessions, and delete</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Action</w:t>
            </w:r>
          </w:p>
        </w:tc>
        <w:tc>
          <w:tcPr>
            <w:tcW w:w="6990" w:type="dxa"/>
            <w:shd w:fill="164A42"/>
            <w:vAlign w:val="center"/>
          </w:tcPr>
          <w:p>
            <w:pPr>
              <w:pStyle w:val="TableText"/>
            </w:pPr>
            <w:r>
              <w:rPr>
                <w:color w:val="FFFFFF"/>
                <w:b/>
              </w:rPr>
              <w:t xml:space="preserve">Effect and eligibility</w:t>
            </w:r>
          </w:p>
        </w:tc>
      </w:tr>
      <w:tr>
        <w:trPr>
          <w:cantSplit/>
        </w:trPr>
        <w:tc>
          <w:tcPr>
            <w:tcW w:w="2850" w:type="dxa"/>
            <w:shd w:fill="F1F6F4"/>
            <w:vAlign w:val="center"/>
          </w:tcPr>
          <w:p>
            <w:pPr>
              <w:pStyle w:val="TableText"/>
            </w:pPr>
            <w:r>
              <w:rPr/>
              <w:t xml:space="preserve">Disable staff account</w:t>
            </w:r>
          </w:p>
        </w:tc>
        <w:tc>
          <w:tcPr>
            <w:tcW w:w="6990" w:type="dxa"/>
            <w:shd w:fill="F1F6F4"/>
            <w:vAlign w:val="center"/>
          </w:tcPr>
          <w:p>
            <w:pPr>
              <w:pStyle w:val="TableText"/>
            </w:pPr>
            <w:r>
              <w:rPr/>
              <w:t xml:space="preserve">Administrator only; confirms loss of access; bans target, revokes sessions, preserves account and activity. Current admin cannot disable self. No equivalent student-disable control is exposed.</w:t>
            </w:r>
          </w:p>
        </w:tc>
      </w:tr>
      <w:tr>
        <w:trPr>
          <w:cantSplit/>
        </w:trPr>
        <w:tc>
          <w:tcPr>
            <w:tcW w:w="2850" w:type="dxa"/>
            <w:shd w:fill="FFFFFF"/>
            <w:vAlign w:val="center"/>
          </w:tcPr>
          <w:p>
            <w:pPr>
              <w:pStyle w:val="TableText"/>
            </w:pPr>
            <w:r>
              <w:rPr/>
              <w:t xml:space="preserve">Enable staff account</w:t>
            </w:r>
          </w:p>
        </w:tc>
        <w:tc>
          <w:tcPr>
            <w:tcW w:w="6990" w:type="dxa"/>
            <w:shd w:fill="FFFFFF"/>
            <w:vAlign w:val="center"/>
          </w:tcPr>
          <w:p>
            <w:pPr>
              <w:pStyle w:val="TableText"/>
            </w:pPr>
            <w:r>
              <w:rPr/>
              <w:t xml:space="preserve">Administrator only; removes ban so normal authentication can resume. It does not recreate a deleted account.</w:t>
            </w:r>
          </w:p>
        </w:tc>
      </w:tr>
      <w:tr>
        <w:trPr>
          <w:cantSplit/>
        </w:trPr>
        <w:tc>
          <w:tcPr>
            <w:tcW w:w="2850" w:type="dxa"/>
            <w:shd w:fill="F1F6F4"/>
            <w:vAlign w:val="center"/>
          </w:tcPr>
          <w:p>
            <w:pPr>
              <w:pStyle w:val="TableText"/>
            </w:pPr>
            <w:r>
              <w:rPr/>
              <w:t xml:space="preserve">Revoke sessions</w:t>
            </w:r>
          </w:p>
        </w:tc>
        <w:tc>
          <w:tcPr>
            <w:tcW w:w="6990" w:type="dxa"/>
            <w:shd w:fill="F1F6F4"/>
            <w:vAlign w:val="center"/>
          </w:tcPr>
          <w:p>
            <w:pPr>
              <w:pStyle w:val="TableText"/>
            </w:pPr>
            <w:r>
              <w:rPr/>
              <w:t xml:space="preserve">Admin can target students/registrars/admins; registrar can target students only. Signs target out without changing password, account status, or enrollment history.</w:t>
            </w:r>
          </w:p>
        </w:tc>
      </w:tr>
      <w:tr>
        <w:trPr>
          <w:cantSplit/>
        </w:trPr>
        <w:tc>
          <w:tcPr>
            <w:tcW w:w="2850" w:type="dxa"/>
            <w:shd w:fill="FFFFFF"/>
            <w:vAlign w:val="center"/>
          </w:tcPr>
          <w:p>
            <w:pPr>
              <w:pStyle w:val="TableText"/>
            </w:pPr>
            <w:r>
              <w:rPr/>
              <w:t xml:space="preserve">Delete student</w:t>
            </w:r>
          </w:p>
        </w:tc>
        <w:tc>
          <w:tcPr>
            <w:tcW w:w="6990" w:type="dxa"/>
            <w:shd w:fill="FFFFFF"/>
            <w:vAlign w:val="center"/>
          </w:tcPr>
          <w:p>
            <w:pPr>
              <w:pStyle w:val="TableText"/>
            </w:pPr>
            <w:r>
              <w:rPr/>
              <w:t xml:space="preserve">Admin/registrar only while setup is unfinished, current pointer is absent, and no enrollment history exists. Dropped or voided history still prevents deletion.</w:t>
            </w:r>
          </w:p>
        </w:tc>
      </w:tr>
      <w:tr>
        <w:trPr>
          <w:cantSplit/>
        </w:trPr>
        <w:tc>
          <w:tcPr>
            <w:tcW w:w="2850" w:type="dxa"/>
            <w:shd w:fill="F1F6F4"/>
            <w:vAlign w:val="center"/>
          </w:tcPr>
          <w:p>
            <w:pPr>
              <w:pStyle w:val="TableText"/>
            </w:pPr>
            <w:r>
              <w:rPr/>
              <w:t xml:space="preserve">Delete administrator/registrar</w:t>
            </w:r>
          </w:p>
        </w:tc>
        <w:tc>
          <w:tcPr>
            <w:tcW w:w="6990" w:type="dxa"/>
            <w:shd w:fill="F1F6F4"/>
            <w:vAlign w:val="center"/>
          </w:tcPr>
          <w:p>
            <w:pPr>
              <w:pStyle w:val="TableText"/>
            </w:pPr>
            <w:r>
              <w:rPr/>
              <w:t xml:space="preserve">Administrator only; permanent removal of access, credentials, sessions, factor data, and reset tokens. Current admin cannot delete self. Academic records and student notifications remain.</w:t>
            </w:r>
          </w:p>
        </w:tc>
      </w:tr>
    </w:tbl>
    <w:p>
      <w:pPr>
        <w:pStyle w:val="Spacer"/>
      </w:pPr>
    </w:p>
    <w:p>
      <w:pPr>
        <w:pStyle w:val="Normal"/>
      </w:pPr>
      <w:r>
        <w:rPr/>
        <w:t xml:space="preserve">Deletion checks run again inside an immediate transaction. Linked auth data cascades as defined by the database. Academic author references become null when their staff account disappears; retained actor-name/audit snapshots preserve human-readable history where implemented.</w:t>
      </w:r>
    </w:p>
    <w:p>
      <w:pPr>
        <w:pStyle w:val="Normal"/>
      </w:pPr>
      <w:r>
        <w:rPr/>
        <w:t xml:space="preserve">Resending setup is an email action, not account recreation. It should follow the saved account's identity and current email. Failed email delivery does not turn an already-created account into an unsaved account.</w:t>
      </w:r>
      <w:r>
        <w:rPr>
          <w:sz w:val="18"/>
          <w:color w:val="5E756D"/>
        </w:rPr>
        <w:t xml:space="preserve">  Sources: S03, S06, S07, S24.</w:t>
      </w:r>
    </w:p>
    <w:p>
      <w:pPr>
        <w:pStyle w:val="Heading1"/>
      </w:pPr>
      <w:bookmarkStart w:id="105" w:name="guide_chapter_06"/>
      <w:r>
        <w:rPr/>
        <w:t xml:space="preserve">6. Administrator operating guide</w:t>
      </w:r>
      <w:bookmarkEnd w:id="105"/>
    </w:p>
    <w:p>
      <w:pPr>
        <w:pStyle w:val="Heading2"/>
      </w:pPr>
      <w:r>
        <w:rPr/>
        <w:t xml:space="preserve">6.1 Initial preparation</w:t>
      </w:r>
    </w:p>
    <w:p>
      <w:pPr>
        <w:pStyle w:val="ListParagraph"/>
      </w:pPr>
      <w:r>
        <w:rPr/>
        <w:t xml:space="preserve">1. Sign in using the administrator account provisioned during setup. Set an operational password and configure two-factor authentication.</w:t>
      </w:r>
    </w:p>
    <w:p>
      <w:pPr>
        <w:pStyle w:val="ListParagraph"/>
      </w:pPr>
      <w:r>
        <w:rPr/>
        <w:t xml:space="preserve">2. Check Settings &gt; Email before creating real users who need setup invitations.</w:t>
      </w:r>
    </w:p>
    <w:p>
      <w:pPr>
        <w:pStyle w:val="ListParagraph"/>
      </w:pPr>
      <w:r>
        <w:rPr/>
        <w:t xml:space="preserve">3. Review programs, subjects, prerequisite links, and supplied sample curricula. Replace demonstration academic rules with approved institutional rules before operational use.</w:t>
      </w:r>
    </w:p>
    <w:p>
      <w:pPr>
        <w:pStyle w:val="ListParagraph"/>
      </w:pPr>
      <w:r>
        <w:rPr/>
        <w:t xml:space="preserve">4. Activate the intended published curriculum for each active program. A program without a usable selected curriculum cannot support first enrollment or new-program transfers; same-program continuation can retain an existing assigned published version.</w:t>
      </w:r>
    </w:p>
    <w:p>
      <w:pPr>
        <w:pStyle w:val="ListParagraph"/>
      </w:pPr>
      <w:r>
        <w:rPr/>
        <w:t xml:space="preserve">5. Configure Garage storage and Settings &gt; Clearance. Choose online or paper approval. For online analysis, save a blank reference, printed areas and office regions; when personal checks are enabled, also configure name/number regions and a reachable Gemini, OpenAI, or Ollama service. Keep the deployment encryption key available before application startup.</w:t>
      </w:r>
    </w:p>
    <w:p>
      <w:pPr>
        <w:pStyle w:val="ListParagraph"/>
      </w:pPr>
      <w:r>
        <w:rPr/>
        <w:t xml:space="preserve">6. Create registrar accounts. Confirm invitation delivery outcomes and help them complete setup.</w:t>
      </w:r>
    </w:p>
    <w:p>
      <w:pPr>
        <w:pStyle w:val="ListParagraph"/>
      </w:pPr>
      <w:r>
        <w:rPr/>
        <w:t xml:space="preserve">7. Use the dashboard's account/catalog health panels and the role-specific worklists to identify setup or configuration gaps.</w:t>
      </w:r>
    </w:p>
    <w:p>
      <w:pPr>
        <w:pStyle w:val="Heading2"/>
      </w:pPr>
      <w:r>
        <w:rPr/>
        <w:t xml:space="preserve">6.2 Recurring work</w:t>
      </w:r>
    </w:p>
    <w:p>
      <w:pPr>
        <w:pStyle w:val="Normal"/>
      </w:pPr>
      <w:r>
        <w:rPr/>
        <w:t xml:space="preserve">An administrator can perform every ordinary registrar workflow. In addition, the administrator maintains account access, creates catalog revisions, configures email/storage/clearance, and handles historical academic exceptions. Opening a dashboard or report is read-only; actual state changes require their dedicated controls.</w:t>
      </w:r>
    </w:p>
    <w:p>
      <w:pPr>
        <w:pStyle w:val="Normal"/>
      </w:pPr>
      <w:r>
        <w:rPr/>
        <w:t xml:space="preserve">When a curriculum changes, create a new draft and activate it. Published curricula are not edited in place. When a finalized grade is wrong, reopen the enrollment with a reason, correct and finalize the grades again. Existing clearance and its verification remain valid for the same term. When a staff account should be suspended temporarily, disable it rather than permanently delete it.</w:t>
      </w:r>
    </w:p>
    <w:p>
      <w:pPr>
        <w:pStyle w:val="Heading2"/>
      </w:pPr>
      <w:r>
        <w:rPr/>
        <w:t xml:space="preserve">6.3 Exception ownership</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Situation</w:t>
            </w:r>
          </w:p>
        </w:tc>
        <w:tc>
          <w:tcPr>
            <w:tcW w:w="6990" w:type="dxa"/>
            <w:shd w:fill="164A42"/>
            <w:vAlign w:val="center"/>
          </w:tcPr>
          <w:p>
            <w:pPr>
              <w:pStyle w:val="TableText"/>
            </w:pPr>
            <w:r>
              <w:rPr>
                <w:color w:val="FFFFFF"/>
                <w:b/>
              </w:rPr>
              <w:t xml:space="preserve">Administrator action</w:t>
            </w:r>
          </w:p>
        </w:tc>
      </w:tr>
      <w:tr>
        <w:trPr>
          <w:cantSplit/>
        </w:trPr>
        <w:tc>
          <w:tcPr>
            <w:tcW w:w="2850" w:type="dxa"/>
            <w:shd w:fill="F1F6F4"/>
            <w:vAlign w:val="center"/>
          </w:tcPr>
          <w:p>
            <w:pPr>
              <w:pStyle w:val="TableText"/>
            </w:pPr>
            <w:r>
              <w:rPr/>
              <w:t xml:space="preserve">Registrar cannot edit old enrollment</w:t>
            </w:r>
          </w:p>
        </w:tc>
        <w:tc>
          <w:tcPr>
            <w:tcW w:w="6990" w:type="dxa"/>
            <w:shd w:fill="F1F6F4"/>
            <w:vAlign w:val="center"/>
          </w:tcPr>
          <w:p>
            <w:pPr>
              <w:pStyle w:val="TableText"/>
            </w:pPr>
            <w:r>
              <w:rPr/>
              <w:t xml:space="preserve">Open historical record as admin; obey grade/lifecycle locks.</w:t>
            </w:r>
          </w:p>
        </w:tc>
      </w:tr>
      <w:tr>
        <w:trPr>
          <w:cantSplit/>
        </w:trPr>
        <w:tc>
          <w:tcPr>
            <w:tcW w:w="2850" w:type="dxa"/>
            <w:shd w:fill="FFFFFF"/>
            <w:vAlign w:val="center"/>
          </w:tcPr>
          <w:p>
            <w:pPr>
              <w:pStyle w:val="TableText"/>
            </w:pPr>
            <w:r>
              <w:rPr/>
              <w:t xml:space="preserve">Finalized grade needs correction</w:t>
            </w:r>
          </w:p>
        </w:tc>
        <w:tc>
          <w:tcPr>
            <w:tcW w:w="6990" w:type="dxa"/>
            <w:shd w:fill="FFFFFF"/>
            <w:vAlign w:val="center"/>
          </w:tcPr>
          <w:p>
            <w:pPr>
              <w:pStyle w:val="TableText"/>
            </w:pPr>
            <w:r>
              <w:rPr/>
              <w:t xml:space="preserve">Reopen with reason; review provisional grades; finalize again.</w:t>
            </w:r>
          </w:p>
        </w:tc>
      </w:tr>
      <w:tr>
        <w:trPr>
          <w:cantSplit/>
        </w:trPr>
        <w:tc>
          <w:tcPr>
            <w:tcW w:w="2850" w:type="dxa"/>
            <w:shd w:fill="F1F6F4"/>
            <w:vAlign w:val="center"/>
          </w:tcPr>
          <w:p>
            <w:pPr>
              <w:pStyle w:val="TableText"/>
            </w:pPr>
            <w:r>
              <w:rPr/>
              <w:t xml:space="preserve">Wrong active curriculum</w:t>
            </w:r>
          </w:p>
        </w:tc>
        <w:tc>
          <w:tcPr>
            <w:tcW w:w="6990" w:type="dxa"/>
            <w:shd w:fill="F1F6F4"/>
            <w:vAlign w:val="center"/>
          </w:tcPr>
          <w:p>
            <w:pPr>
              <w:pStyle w:val="TableText"/>
            </w:pPr>
            <w:r>
              <w:rPr/>
              <w:t xml:space="preserve">Activate the correct plan; existing enrollment references remain historical.</w:t>
            </w:r>
          </w:p>
        </w:tc>
      </w:tr>
      <w:tr>
        <w:trPr>
          <w:cantSplit/>
        </w:trPr>
        <w:tc>
          <w:tcPr>
            <w:tcW w:w="2850" w:type="dxa"/>
            <w:shd w:fill="FFFFFF"/>
            <w:vAlign w:val="center"/>
          </w:tcPr>
          <w:p>
            <w:pPr>
              <w:pStyle w:val="TableText"/>
            </w:pPr>
            <w:r>
              <w:rPr/>
              <w:t xml:space="preserve">Setup email failed</w:t>
            </w:r>
          </w:p>
        </w:tc>
        <w:tc>
          <w:tcPr>
            <w:tcW w:w="6990" w:type="dxa"/>
            <w:shd w:fill="FFFFFF"/>
            <w:vAlign w:val="center"/>
          </w:tcPr>
          <w:p>
            <w:pPr>
              <w:pStyle w:val="TableText"/>
            </w:pPr>
            <w:r>
              <w:rPr/>
              <w:t xml:space="preserve">Check provider settings; resend for the existing account.</w:t>
            </w:r>
          </w:p>
        </w:tc>
      </w:tr>
      <w:tr>
        <w:trPr>
          <w:cantSplit/>
        </w:trPr>
        <w:tc>
          <w:tcPr>
            <w:tcW w:w="2850" w:type="dxa"/>
            <w:shd w:fill="F1F6F4"/>
            <w:vAlign w:val="center"/>
          </w:tcPr>
          <w:p>
            <w:pPr>
              <w:pStyle w:val="TableText"/>
            </w:pPr>
            <w:r>
              <w:rPr/>
              <w:t xml:space="preserve">Student clearance repeatedly fails correct form</w:t>
            </w:r>
          </w:p>
        </w:tc>
        <w:tc>
          <w:tcPr>
            <w:tcW w:w="6990" w:type="dxa"/>
            <w:shd w:fill="F1F6F4"/>
            <w:vAlign w:val="center"/>
          </w:tcPr>
          <w:p>
            <w:pPr>
              <w:pStyle w:val="TableText"/>
            </w:pPr>
            <w:r>
              <w:rPr/>
              <w:t xml:space="preserve">Inspect saved template/office boxes and report evidence; correct configuration and ask for fresh submission.</w:t>
            </w:r>
          </w:p>
        </w:tc>
      </w:tr>
      <w:tr>
        <w:trPr>
          <w:cantSplit/>
        </w:trPr>
        <w:tc>
          <w:tcPr>
            <w:tcW w:w="2850" w:type="dxa"/>
            <w:shd w:fill="FFFFFF"/>
            <w:vAlign w:val="center"/>
          </w:tcPr>
          <w:p>
            <w:pPr>
              <w:pStyle w:val="TableText"/>
            </w:pPr>
            <w:r>
              <w:rPr/>
              <w:t xml:space="preserve">Raw clearance file is missing</w:t>
            </w:r>
          </w:p>
        </w:tc>
        <w:tc>
          <w:tcPr>
            <w:tcW w:w="6990" w:type="dxa"/>
            <w:shd w:fill="FFFFFF"/>
            <w:vAlign w:val="center"/>
          </w:tcPr>
          <w:p>
            <w:pPr>
              <w:pStyle w:val="TableText"/>
            </w:pPr>
            <w:r>
              <w:rPr/>
              <w:t xml:space="preserve">Inspect Garage and referenced object; restoring/replacing storage is an operational repair, not an automatic database fix.</w:t>
            </w:r>
          </w:p>
        </w:tc>
      </w:tr>
      <w:tr>
        <w:trPr>
          <w:cantSplit/>
        </w:trPr>
        <w:tc>
          <w:tcPr>
            <w:tcW w:w="2850" w:type="dxa"/>
            <w:shd w:fill="F1F6F4"/>
            <w:vAlign w:val="center"/>
          </w:tcPr>
          <w:p>
            <w:pPr>
              <w:pStyle w:val="TableText"/>
            </w:pPr>
            <w:r>
              <w:rPr/>
              <w:t xml:space="preserve">Capacity display is too small</w:t>
            </w:r>
          </w:p>
        </w:tc>
        <w:tc>
          <w:tcPr>
            <w:tcW w:w="6990" w:type="dxa"/>
            <w:shd w:fill="F1F6F4"/>
            <w:vAlign w:val="center"/>
          </w:tcPr>
          <w:p>
            <w:pPr>
              <w:pStyle w:val="TableText"/>
            </w:pPr>
            <w:r>
              <w:rPr/>
              <w:t xml:space="preserve">Review physical disk and Garage layout; only confirmed increases are supported by the UI.</w:t>
            </w:r>
          </w:p>
        </w:tc>
      </w:tr>
      <w:tr>
        <w:trPr>
          <w:cantSplit/>
        </w:trPr>
        <w:tc>
          <w:tcPr>
            <w:tcW w:w="2850" w:type="dxa"/>
            <w:shd w:fill="FFFFFF"/>
            <w:vAlign w:val="center"/>
          </w:tcPr>
          <w:p>
            <w:pPr>
              <w:pStyle w:val="TableText"/>
            </w:pPr>
            <w:r>
              <w:rPr/>
              <w:t xml:space="preserve">Staff account must be removed</w:t>
            </w:r>
          </w:p>
        </w:tc>
        <w:tc>
          <w:tcPr>
            <w:tcW w:w="6990" w:type="dxa"/>
            <w:shd w:fill="FFFFFF"/>
            <w:vAlign w:val="center"/>
          </w:tcPr>
          <w:p>
            <w:pPr>
              <w:pStyle w:val="TableText"/>
            </w:pPr>
            <w:r>
              <w:rPr/>
              <w:t xml:space="preserve">Check self-protection; confirm permanent delete; academic history remains.</w:t>
            </w:r>
          </w:p>
        </w:tc>
      </w:tr>
    </w:tbl>
    <w:p>
      <w:pPr>
        <w:pStyle w:val="Spacer"/>
      </w:pPr>
      <w:r>
        <w:rPr>
          <w:sz w:val="18"/>
          <w:color w:val="5E756D"/>
        </w:rPr>
        <w:t xml:space="preserve">  Sources: S02, S07–S16, S21–S25.</w:t>
      </w:r>
    </w:p>
    <w:p>
      <w:pPr>
        <w:pStyle w:val="Heading1"/>
      </w:pPr>
      <w:bookmarkStart w:id="106" w:name="guide_chapter_07"/>
      <w:r>
        <w:rPr/>
        <w:t xml:space="preserve">7. Registrar operating guide</w:t>
      </w:r>
      <w:bookmarkEnd w:id="106"/>
    </w:p>
    <w:p>
      <w:pPr>
        <w:pStyle w:val="Heading2"/>
      </w:pPr>
      <w:r>
        <w:rPr/>
        <w:t xml:space="preserve">7.1 Student admission and first enrollment</w:t>
      </w:r>
    </w:p>
    <w:p>
      <w:pPr>
        <w:pStyle w:val="Normal"/>
      </w:pPr>
      <w:r>
        <w:rPr/>
        <w:t xml:space="preserve">Open Students, search for the person before creating another account, and check matching student number/email where available. Create the personal record or correct existing information. If the invitation fails, retain the saved student and resend later. First enrollment can proceed while the student completes setup.</w:t>
      </w:r>
    </w:p>
    <w:p>
      <w:pPr>
        <w:pStyle w:val="Normal"/>
      </w:pPr>
      <w:r>
        <w:rPr/>
        <w:t xml:space="preserve">Open Enroll Student, choose the program, review the resolved assigned or active curriculum, and check the school year, semester, year level, and section. Review each subject and unit count. Add or remove subjects explicitly; changing the displayed term does not silently replace an already-edited list. Confirm and save. Check the separate confirmation-email outcome.</w:t>
      </w:r>
    </w:p>
    <w:p>
      <w:pPr>
        <w:pStyle w:val="Heading2"/>
      </w:pPr>
      <w:r>
        <w:rPr/>
        <w:t xml:space="preserve">7.2 End-of-term academic work</w:t>
      </w:r>
    </w:p>
    <w:p>
      <w:pPr>
        <w:pStyle w:val="ListParagraph"/>
      </w:pPr>
      <w:r>
        <w:rPr/>
        <w:t xml:space="preserve">1. Use Dashboard or Students worklist filters to find accounts with unfinished setup and enrollments awaiting grades.</w:t>
      </w:r>
    </w:p>
    <w:p>
      <w:pPr>
        <w:pStyle w:val="ListParagraph"/>
      </w:pPr>
      <w:r>
        <w:rPr/>
        <w:t xml:space="preserve">2. Obtain the student's completed account setup before grade editing/finalization.</w:t>
      </w:r>
    </w:p>
    <w:p>
      <w:pPr>
        <w:pStyle w:val="ListParagraph"/>
      </w:pPr>
      <w:r>
        <w:rPr/>
        <w:t xml:space="preserve">3. Save draft grades, review all subject outcomes and blanks, and finalize only the saved values intended for release.</w:t>
      </w:r>
    </w:p>
    <w:p>
      <w:pPr>
        <w:pStyle w:val="ListParagraph"/>
      </w:pPr>
      <w:r>
        <w:rPr/>
        <w:t xml:space="preserve">4. For failed/INC subjects, use the meeting-request action where appropriate. A sent request alone does not satisfy the failed-grade follow-up gate.</w:t>
      </w:r>
    </w:p>
    <w:p>
      <w:pPr>
        <w:pStyle w:val="ListParagraph"/>
      </w:pPr>
      <w:r>
        <w:rPr/>
        <w:t xml:space="preserve">5. Review the Enrollment requests queue after students save eligible matched/reviewable clearances and explicitly request review.</w:t>
      </w:r>
    </w:p>
    <w:p>
      <w:pPr>
        <w:pStyle w:val="ListParagraph"/>
      </w:pPr>
      <w:r>
        <w:rPr/>
        <w:t xml:space="preserve">6. Inspect the original image and saved findings. Identity-review cases require explicit confirmation of both name and number. Verify valid requests or reject with a useful reason.</w:t>
      </w:r>
    </w:p>
    <w:p>
      <w:pPr>
        <w:pStyle w:val="ListParagraph"/>
      </w:pPr>
      <w:r>
        <w:rPr/>
        <w:t xml:space="preserve">7. After the actual meeting, mark follow-up completed. This records staff confirmation; the system does not perform or schedule the meeting.</w:t>
      </w:r>
    </w:p>
    <w:p>
      <w:pPr>
        <w:pStyle w:val="ListParagraph"/>
      </w:pPr>
      <w:r>
        <w:rPr/>
        <w:t xml:space="preserve">8. Use Next term worklist and the enrollment editor to create new enrollment records for eligible students.</w:t>
      </w:r>
    </w:p>
    <w:p>
      <w:pPr>
        <w:pStyle w:val="Heading2"/>
      </w:pPr>
      <w:r>
        <w:rPr/>
        <w:t xml:space="preserve">7.3 Cases requiring administrator involvement</w:t>
      </w:r>
    </w:p>
    <w:p>
      <w:pPr>
        <w:pStyle w:val="Normal"/>
      </w:pPr>
      <w:r>
        <w:rPr/>
        <w:t xml:space="preserve">Registrars cannot edit historical grades, reopen finalized grades, manage staff accounts, publish curricula, or configure email, clearance forms, or storage. A valid current record can still be blocked by incomplete setup, finalized grades, dropped/voided status, a stale revision, or an active meeting-send claim. Those conditions should be resolved at their responsible workflow instead of bypassed.</w:t>
      </w:r>
    </w:p>
    <w:p>
      <w:pPr>
        <w:pStyle w:val="Normal"/>
      </w:pPr>
      <w:r>
        <w:rPr/>
        <w:t xml:space="preserve">Masterlist and report filters use the selected term's historical enrollment assignments. Do not substitute the Students directory's current class display when preparing a past-term roster.</w:t>
      </w:r>
      <w:r>
        <w:rPr>
          <w:sz w:val="18"/>
          <w:color w:val="5E756D"/>
        </w:rPr>
        <w:t xml:space="preserve">  Sources: S07–S20.</w:t>
      </w:r>
    </w:p>
    <w:p>
      <w:pPr>
        <w:pStyle w:val="Heading1"/>
      </w:pPr>
      <w:bookmarkStart w:id="107" w:name="guide_chapter_08"/>
      <w:r>
        <w:rPr/>
        <w:t xml:space="preserve">8. Student operating guide</w:t>
      </w:r>
      <w:bookmarkEnd w:id="107"/>
    </w:p>
    <w:p>
      <w:pPr>
        <w:pStyle w:val="Heading2"/>
      </w:pPr>
      <w:r>
        <w:rPr/>
        <w:t xml:space="preserve">8.1 Setup and current enrollment</w:t>
      </w:r>
    </w:p>
    <w:p>
      <w:pPr>
        <w:pStyle w:val="Normal"/>
      </w:pPr>
      <w:r>
        <w:rPr/>
        <w:t xml:space="preserve">Contact staff to create the account and supply personal details. Follow the invitation to choose a password. Students cannot self-register or create their own first enrollment. After staff saves an enrollment, Dashboard and Enrollment show the current term, subjects, units, and released outcomes. An account without a current enrollment shows the appropriate message and needs staff assistance.</w:t>
      </w:r>
    </w:p>
    <w:p>
      <w:pPr>
        <w:pStyle w:val="Normal"/>
      </w:pPr>
      <w:r>
        <w:rPr/>
        <w:t xml:space="preserve">The Enrollment page now returns and displays only the explicit current enrollment. Historical filters and history browsing were removed from that page. Past records remain in the database for staff history and reports; the student dashboard still uses own historical records for unresolved-meeting and dropped-history notices. Some older dashboard link labels mention history, but the destination is current-only.</w:t>
      </w:r>
    </w:p>
    <w:p>
      <w:pPr>
        <w:pStyle w:val="Normal"/>
      </w:pPr>
      <w:r>
        <w:rPr/>
        <w:t xml:space="preserve">Students no longer have a Curriculum sidebar item or access to curriculum list/detail routes, including their formerly assigned plan. Those loaders are staff-only. Curriculum assignment remains part of the enrollment's underlying data and enrolled-subject context.</w:t>
      </w:r>
    </w:p>
    <w:p>
      <w:pPr>
        <w:pStyle w:val="Heading2"/>
      </w:pPr>
      <w:r>
        <w:rPr/>
        <w:t xml:space="preserve">8.2 Grades and COR</w:t>
      </w:r>
    </w:p>
    <w:p>
      <w:pPr>
        <w:pStyle w:val="Normal"/>
      </w:pPr>
      <w:r>
        <w:rPr/>
        <w:t xml:space="preserve">Saved provisional grades remain Pending and are masked on student-facing server data until finalization. Finalized grades of 1.00–3.00 pass; above 3.00 fail; finalized blanks are INC. Students cannot edit or release them.</w:t>
      </w:r>
    </w:p>
    <w:p>
      <w:pPr>
        <w:pStyle w:val="Normal"/>
      </w:pPr>
      <w:r>
        <w:rPr/>
        <w:t xml:space="preserve">The current enrollment card offers an eligible Certificate of Registration. The server still permits an owning student to download their own historical enrolled/completed record when its ID is available; removing history browsing did not change that endpoint's ownership rule. COR requires subjects, not grade finalization, and rejects dropped/voided records.</w:t>
      </w:r>
    </w:p>
    <w:p>
      <w:pPr>
        <w:jc w:val="center"/>
        <w:keepNext/>
        <w:spacing w:before="120" w:after="40"/>
      </w:pPr>
      <w:r>
        <w:drawing>
          <wp:inline distT="0" distB="0" distL="0" distR="0">
            <wp:extent cx="6254496" cy="5146243"/>
            <wp:docPr id="7" name="Flowchart 7" descr="Flowchart 7. Current student portal: current enrollment, released results, required documents, notifications, and own account settings."/>
            <wp:cNvGraphicFramePr>
              <a:graphicFrameLocks noChangeAspect="1"/>
            </wp:cNvGraphicFramePr>
            <a:graphic>
              <a:graphicData uri="http://schemas.openxmlformats.org/drawingml/2006/picture">
                <pic:pic>
                  <pic:nvPicPr>
                    <pic:cNvPr id="0" name="flow-07.png"/>
                    <pic:cNvPicPr/>
                  </pic:nvPicPr>
                  <pic:blipFill>
                    <a:blip r:embed="rIdImage7"/>
                    <a:stretch>
                      <a:fillRect/>
                    </a:stretch>
                  </pic:blipFill>
                  <pic:spPr>
                    <a:xfrm>
                      <a:off x="0" y="0"/>
                      <a:ext cx="6254496" cy="5146243"/>
                    </a:xfrm>
                    <a:prstGeom prst="rect">
                      <a:avLst/>
                    </a:prstGeom>
                  </pic:spPr>
                </pic:pic>
              </a:graphicData>
            </a:graphic>
          </wp:inline>
        </w:drawing>
      </w:r>
    </w:p>
    <w:p>
      <w:pPr>
        <w:pStyle w:val="Caption"/>
      </w:pPr>
      <w:r>
        <w:rPr/>
        <w:t xml:space="preserve">Flowchart 7. Current student portal: current enrollment, released results, required documents, notifications, and own account settings.</w:t>
      </w:r>
    </w:p>
    <w:p>
      <w:pPr>
        <w:pStyle w:val="Heading2"/>
      </w:pPr>
      <w:r>
        <w:rPr/>
        <w:t xml:space="preserve">8.3 Clearance upload and explicit request</w:t>
      </w:r>
    </w:p>
    <w:p>
      <w:pPr>
        <w:pStyle w:val="Normal"/>
      </w:pPr>
      <w:r>
        <w:rPr/>
        <w:t xml:space="preserve">After current grades are finalized, open clearance in Enrollment. Choose a clear JPEG, PNG, or WebP photo/scan of the correct current-term form, at most 10 MiB. Production clearance does not accept PDF. Inspect the suggested outline; use enhanced detection or adjust/draw corners manually as needed.</w:t>
      </w:r>
    </w:p>
    <w:p>
      <w:pPr>
        <w:pStyle w:val="Normal"/>
      </w:pPr>
      <w:r>
        <w:rPr/>
        <w:t xml:space="preserve">With automation enabled, Check and save clearance runs authoritative template and office checks. Personal verification, when enabled, adds both-field writing-presence checks and selected-provider transcription/comparison. Local failures or identity mismatch do not save new evidence. Eligible matched/reviewable identity, or explicitly disabled personal checks, can produce a ready submission. With automation disabled, submit paper clearance to the Registrar instead; the online upload/request commands reject attempts.</w:t>
      </w:r>
    </w:p>
    <w:p>
      <w:pPr>
        <w:pStyle w:val="Normal"/>
      </w:pPr>
      <w:r>
        <w:rPr/>
        <w:t xml:space="preserve">Ready is not yet a staff request. Explicitly request enrollment review. Near the final curriculum term, any staff-requested academic documents must at least be uploaded first. An identity-review clearance remains reviewable; staff must confirm both fields against the original before verification. A missing required cloud key or provider failure does not silently approve an image or create an outage fallback submission. An authorized administrator can deliberately change policy; a failed request cannot change it automatically.</w:t>
      </w:r>
    </w:p>
    <w:p>
      <w:pPr>
        <w:pStyle w:val="Normal"/>
      </w:pPr>
      <w:r>
        <w:rPr/>
        <w:t xml:space="preserve">Rejection displays a reason and requires a corrected eligible upload and another request. Verification completes current clearance; staff separately creates the next enrollment after all applicable grade, meeting, document, curriculum, term, and subject-prerequisite checks.</w:t>
      </w:r>
    </w:p>
    <w:p>
      <w:pPr>
        <w:pStyle w:val="Heading2"/>
      </w:pPr>
      <w:r>
        <w:rPr/>
        <w:t xml:space="preserve">8.4 Required academic documents</w:t>
      </w:r>
    </w:p>
    <w:p>
      <w:pPr>
        <w:pStyle w:val="Normal"/>
      </w:pPr>
      <w:r>
        <w:rPr/>
        <w:t xml:space="preserve">During semester 1 of the student's final curriculum year, staff can request Form 137, SF10, TOR, or a combination. Only the selected kinds become requirements; the system does not automatically request all three. Upload each requested item in Enrollment &gt; Required documents. PDF, JPEG, PNG, and WebP are accepted up to 10 MiB per item. Combine multiple pages into one PDF where needed.</w:t>
      </w:r>
    </w:p>
    <w:p>
      <w:pPr>
        <w:pStyle w:val="Normal"/>
      </w:pPr>
      <w:r>
        <w:rPr/>
        <w:t xml:space="preserve">The global student popup alerts about missing/rejected copies; the dashboard continues showing a notice for copies awaiting verification. Dismissing the popup does not waive a requirement. Uploaded means the copy is waiting for staff, not accepted. Students cannot replace uploaded/verified copies; a rejected copy can be replaced and must be reviewed again.</w:t>
      </w:r>
    </w:p>
    <w:p>
      <w:pPr>
        <w:pStyle w:val="Normal"/>
      </w:pPr>
      <w:r>
        <w:rPr/>
        <w:t xml:space="preserve">At the applicable near-final-term clearance request, requested/rejected copies block requesting, while uploaded/verified copies satisfy that upload gate. Ordinary enrollment into the selected curriculum's final year and final semester requires every existing requested item verified. No requested rows means no document block. See Chapter 24 for exact term formulas, exceptions, and persistence across program changes.</w:t>
      </w:r>
    </w:p>
    <w:p>
      <w:pPr>
        <w:pStyle w:val="Heading2"/>
      </w:pPr>
      <w:r>
        <w:rPr/>
        <w:t xml:space="preserve">8.5 Notifications and own account</w:t>
      </w:r>
    </w:p>
    <w:p>
      <w:pPr>
        <w:pStyle w:val="Normal"/>
      </w:pPr>
      <w:r>
        <w:rPr/>
        <w:t xml:space="preserve">Notifications contains the student's addressed events and read/unread controls. Academic-document requests and decisions are in-app events; they are not document emails. Reading or dismissing a notice does not verify a document, complete a meeting, or enroll the student.</w:t>
      </w:r>
    </w:p>
    <w:p>
      <w:pPr>
        <w:pStyle w:val="Normal"/>
      </w:pPr>
      <w:r>
        <w:rPr/>
        <w:t xml:space="preserve">Arrange actual meetings and resolve INC requirements with the responsible staff. Only staff records completed follow-up. Profile remains read-only; ask staff for demographic/email corrections. Security supports password changes and TOTP management. A changed account email invalidates sessions and old reset/setup links.</w:t>
      </w:r>
      <w:r>
        <w:rPr>
          <w:sz w:val="18"/>
          <w:color w:val="5E756D"/>
        </w:rPr>
        <w:t xml:space="preserve">  Sources: S04, S06, S10–S16, S18–S21, S31–S35.</w:t>
      </w:r>
    </w:p>
    <w:p>
      <w:pPr>
        <w:pStyle w:val="Heading1"/>
      </w:pPr>
      <w:bookmarkStart w:id="108" w:name="guide_chapter_09"/>
      <w:r>
        <w:rPr/>
        <w:t xml:space="preserve">9. Programs, subjects, and curriculum lifecycle</w:t>
      </w:r>
      <w:bookmarkEnd w:id="108"/>
    </w:p>
    <w:p>
      <w:pPr>
        <w:pStyle w:val="Heading2"/>
      </w:pPr>
      <w:r>
        <w:rPr/>
        <w:t xml:space="preserve">9.1 Program catalog</w:t>
      </w:r>
    </w:p>
    <w:p>
      <w:pPr>
        <w:pStyle w:val="Normal"/>
      </w:pPr>
      <w:r>
        <w:rPr/>
        <w:t xml:space="preserve">A program stores a unique code, name, optional description, active/inactive status, and optional selected active curriculum. Code must be trimmed and nonblank; name must have at least two characters. Administrators create/edit/delete programs; registrars view them.</w:t>
      </w:r>
    </w:p>
    <w:p>
      <w:pPr>
        <w:pStyle w:val="Normal"/>
      </w:pPr>
      <w:r>
        <w:rPr/>
        <w:t xml:space="preserve">An inactive program is unavailable for ordinary new enrollment. Deactivating it preserves existing curricula, enrollment history, and its selected-curriculum reference. Selecting an active curriculum in the program editor uses the same publication/activation rules as the curriculum screen.</w:t>
      </w:r>
    </w:p>
    <w:p>
      <w:pPr>
        <w:pStyle w:val="Normal"/>
      </w:pPr>
      <w:r>
        <w:rPr/>
        <w:t xml:space="preserve">Deleting a program is blocked while any curriculum references it. Inactivation is the appropriate catalog state when historical dependencies must remain.</w:t>
      </w:r>
    </w:p>
    <w:p>
      <w:pPr>
        <w:pStyle w:val="Heading2"/>
      </w:pPr>
      <w:r>
        <w:rPr/>
        <w:t xml:space="preserve">9.2 Subject catalog and curriculum-owned prerequisites</w:t>
      </w:r>
    </w:p>
    <w:p>
      <w:pPr>
        <w:pStyle w:val="Normal"/>
      </w:pPr>
      <w:r>
        <w:rPr/>
        <w:t xml:space="preserve">A subject stores a unique code, name, optional description, and active status. Units and prerequisites belong to curriculum versions, not the global catalog. Administrators maintain catalog details; registrars can view them. The subject dialog has no prerequisite selector, and subject create/update APIs reject the old prerequisite field rather than changing academic rules globally.</w:t>
      </w:r>
    </w:p>
    <w:p>
      <w:pPr>
        <w:pStyle w:val="Normal"/>
      </w:pPr>
      <w:r>
        <w:rPr/>
        <w:t xml:space="preserve">The same stable subject can therefore have different prerequisites in different programs or revisions. Renaming its catalog code/name does not change any curriculum's prerequisite IDs or rewrite published subject snapshots. Catalog inactivation alone does not categorically reject selection during enrollment.</w:t>
      </w:r>
    </w:p>
    <w:p>
      <w:pPr>
        <w:pStyle w:val="Normal"/>
      </w:pPr>
      <w:r>
        <w:rPr/>
        <w:t xml:space="preserve">Deleting a subject is blocked while it is a configured prerequisite or is referenced by a curriculum or enrollment. Remove an unused draft relationship through its curriculum, or retain/inactivate the catalog subject when history needs it. Published rules cannot be changed through a catalog edit.</w:t>
      </w:r>
    </w:p>
    <w:p>
      <w:pPr>
        <w:jc w:val="center"/>
        <w:keepNext/>
        <w:spacing w:before="120" w:after="40"/>
      </w:pPr>
      <w:r>
        <w:drawing>
          <wp:inline distT="0" distB="0" distL="0" distR="0">
            <wp:extent cx="6254496" cy="5903366"/>
            <wp:docPr id="8" name="Flowchart 8" descr="Flowchart 8. Program and subject maintenance changes catalog details; prerequisite configuration belongs to curriculum drafts. Referenced academic records remain protected."/>
            <wp:cNvGraphicFramePr>
              <a:graphicFrameLocks noChangeAspect="1"/>
            </wp:cNvGraphicFramePr>
            <a:graphic>
              <a:graphicData uri="http://schemas.openxmlformats.org/drawingml/2006/picture">
                <pic:pic>
                  <pic:nvPicPr>
                    <pic:cNvPr id="0" name="flow-08.png"/>
                    <pic:cNvPicPr/>
                  </pic:nvPicPr>
                  <pic:blipFill>
                    <a:blip r:embed="rIdImage8"/>
                    <a:stretch>
                      <a:fillRect/>
                    </a:stretch>
                  </pic:blipFill>
                  <pic:spPr>
                    <a:xfrm>
                      <a:off x="0" y="0"/>
                      <a:ext cx="6254496" cy="5903366"/>
                    </a:xfrm>
                    <a:prstGeom prst="rect">
                      <a:avLst/>
                    </a:prstGeom>
                  </pic:spPr>
                </pic:pic>
              </a:graphicData>
            </a:graphic>
          </wp:inline>
        </w:drawing>
      </w:r>
    </w:p>
    <w:p>
      <w:pPr>
        <w:pStyle w:val="Caption"/>
      </w:pPr>
      <w:r>
        <w:rPr/>
        <w:t xml:space="preserve">Flowchart 8. Program and subject maintenance changes catalog details; prerequisite configuration belongs to curriculum drafts. Referenced academic records remain protected.</w:t>
      </w:r>
    </w:p>
    <w:p>
      <w:pPr>
        <w:pStyle w:val="Heading2"/>
      </w:pPr>
      <w:r>
        <w:rPr/>
        <w:t xml:space="preserve">9.3 Create and edit a curriculum draft</w:t>
      </w:r>
    </w:p>
    <w:p>
      <w:pPr>
        <w:pStyle w:val="ListParagraph"/>
      </w:pPr>
      <w:r>
        <w:rPr/>
        <w:t xml:space="preserve">1. An administrator opens New Curriculum and chooses its program and a name of at least two characters.</w:t>
      </w:r>
    </w:p>
    <w:p>
      <w:pPr>
        <w:pStyle w:val="ListParagraph"/>
      </w:pPr>
      <w:r>
        <w:rPr/>
        <w:t xml:space="preserve">2. Set positive integer year-level and semester counts. Defaults are four years and two semesters.</w:t>
      </w:r>
    </w:p>
    <w:p>
      <w:pPr>
        <w:pStyle w:val="ListParagraph"/>
      </w:pPr>
      <w:r>
        <w:rPr/>
        <w:t xml:space="preserve">3. Add subjects and assign each to a year level, semester, and positive whole-number units. In each row, use Add prerequisite to select subjects already placed in earlier terms of this draft. Multiple selected prerequisites are all required; remove a selection with its chip control.</w:t>
      </w:r>
    </w:p>
    <w:p>
      <w:pPr>
        <w:pStyle w:val="ListParagraph"/>
      </w:pPr>
      <w:r>
        <w:rPr/>
        <w:t xml:space="preserve">4. A subject may appear only once across the entire curriculum. It cannot be duplicated in another term of the same plan.</w:t>
      </w:r>
    </w:p>
    <w:p>
      <w:pPr>
        <w:pStyle w:val="ListParagraph"/>
      </w:pPr>
      <w:r>
        <w:rPr/>
        <w:t xml:space="preserve">5. Every placement must fit the curriculum's declared bounds. Every prerequisite must be included in this same curriculum and placed in an earlier year, or an earlier semester within the same year. Duplicate/self links are rejected. Strictly earlier placement makes direct and indirect cycles impossible.</w:t>
      </w:r>
    </w:p>
    <w:p>
      <w:pPr>
        <w:pStyle w:val="ListParagraph"/>
      </w:pPr>
      <w:r>
        <w:rPr/>
        <w:t xml:space="preserve">6. Save the draft. Client and server validate its full subject/prerequisite selection. An empty draft is permitted, but cannot be activated without at least one subject. Invalid prerequisite relationships reject the save without partial placement or rule changes.</w:t>
      </w:r>
    </w:p>
    <w:p>
      <w:pPr>
        <w:pStyle w:val="ListParagraph"/>
      </w:pPr>
      <w:r>
        <w:rPr/>
        <w:t xml:space="preserve">7. Continue editing while unpublished and unarchived. The saved row list and each row's prerequisite IDs represent the complete desired curriculum, not a partial patch. New rows default to no prerequisites; an explicit empty prerequisite list clears that row's rules. Programmatic saves that omit a row's prerequisite list also default it to empty, so callers must submit all intended links.</w:t>
      </w:r>
    </w:p>
    <w:p>
      <w:pPr>
        <w:pStyle w:val="Normal"/>
      </w:pPr>
      <w:r>
        <w:rPr/>
        <w:t xml:space="preserve">Existing placement IDs must belong to that curriculum and retain their subject identity. To replace a subject placement, remove it and add the new one. Draft saves obtain current catalog names/codes and save placements and rules transactionally. Removing or moving a prerequisite does not silently remove the dependent's selected rule: fix its placement or explicitly remove the link before saving. Curriculum details show the saved prerequisite codes alongside subject names and units.</w:t>
      </w:r>
    </w:p>
    <w:p>
      <w:pPr>
        <w:pStyle w:val="Heading2"/>
      </w:pPr>
      <w:r>
        <w:rPr/>
        <w:t xml:space="preserve">9.4 Activate and publish</w:t>
      </w:r>
    </w:p>
    <w:p>
      <w:pPr>
        <w:pStyle w:val="Normal"/>
      </w:pPr>
      <w:r>
        <w:rPr/>
        <w:t xml:space="preserve">Activation requires an active parent program and at least one valid subject placement overall. It does not require a subject in every declared year/semester. Every placement must have valid positive integer fields within the plan's limits. Activation also rechecks prerequisite membership, uniqueness, self-reference, and earlier placement; imported or stale invalid rules must be corrected before publication.</w:t>
      </w:r>
    </w:p>
    <w:p>
      <w:pPr>
        <w:pStyle w:val="Normal"/>
      </w:pPr>
      <w:r>
        <w:rPr/>
        <w:t xml:space="preserve">On first activation, the system refreshes the subject name/code snapshots from the catalog, stamps publication time, unarchives the selected plan, and points the program to it. A previously selected curriculum is archived. Published placements and prerequisite rules become read-only through application commands, preserving the assigned academic version. To change requirements, create and approve a new curriculum revision; global subject edits cannot modify the frozen rules.</w:t>
      </w:r>
    </w:p>
    <w:p>
      <w:pPr>
        <w:pStyle w:val="Normal"/>
      </w:pPr>
      <w:r>
        <w:rPr/>
        <w:t xml:space="preserve">New students and transfers to a different program use that program's selected usable published curriculum. Continuing students with a non-voided current enrollment in the same program retain its assigned published version for later terms, even after it is archived or replaced. Dropped reenrollment retains the same version as well. Ordinary enrollment still requires an active program. A correction uses the corrected record's version when staying in its program, or the selected version of a newly chosen program. Choosing a new program default does not migrate existing students.</w:t>
      </w:r>
    </w:p>
    <w:p>
      <w:pPr>
        <w:jc w:val="center"/>
        <w:keepNext/>
        <w:spacing w:before="120" w:after="40"/>
      </w:pPr>
      <w:r>
        <w:drawing>
          <wp:inline distT="0" distB="0" distL="0" distR="0">
            <wp:extent cx="5596864" cy="7315200"/>
            <wp:docPr id="9" name="Flowchart 9" descr="Flowchart 9. Curriculum drafts own prerequisite rules. Save and activation validate ordering; publication freezes rules; continuing students keep their assigned version."/>
            <wp:cNvGraphicFramePr>
              <a:graphicFrameLocks noChangeAspect="1"/>
            </wp:cNvGraphicFramePr>
            <a:graphic>
              <a:graphicData uri="http://schemas.openxmlformats.org/drawingml/2006/picture">
                <pic:pic>
                  <pic:nvPicPr>
                    <pic:cNvPr id="0" name="flow-09.png"/>
                    <pic:cNvPicPr/>
                  </pic:nvPicPr>
                  <pic:blipFill>
                    <a:blip r:embed="rIdImage9"/>
                    <a:stretch>
                      <a:fillRect/>
                    </a:stretch>
                  </pic:blipFill>
                  <pic:spPr>
                    <a:xfrm>
                      <a:off x="0" y="0"/>
                      <a:ext cx="5596864" cy="7315200"/>
                    </a:xfrm>
                    <a:prstGeom prst="rect">
                      <a:avLst/>
                    </a:prstGeom>
                  </pic:spPr>
                </pic:pic>
              </a:graphicData>
            </a:graphic>
          </wp:inline>
        </w:drawing>
      </w:r>
    </w:p>
    <w:p>
      <w:pPr>
        <w:pStyle w:val="Caption"/>
      </w:pPr>
      <w:r>
        <w:rPr/>
        <w:t xml:space="preserve">Flowchart 9. Curriculum drafts own prerequisite rules. Save and activation validate ordering; publication freezes rules; continuing students keep their assigned version.</w:t>
      </w:r>
    </w:p>
    <w:p>
      <w:pPr>
        <w:pStyle w:val="Heading2"/>
      </w:pPr>
      <w:r>
        <w:rPr/>
        <w:t xml:space="preserve">9.5 Derived curriculum states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State/action</w:t>
            </w:r>
          </w:p>
        </w:tc>
        <w:tc>
          <w:tcPr>
            <w:tcW w:w="6990" w:type="dxa"/>
            <w:shd w:fill="164A42"/>
            <w:vAlign w:val="center"/>
          </w:tcPr>
          <w:p>
            <w:pPr>
              <w:pStyle w:val="TableText"/>
            </w:pPr>
            <w:r>
              <w:rPr>
                <w:color w:val="FFFFFF"/>
                <w:b/>
              </w:rPr>
              <w:t xml:space="preserve">Behavior</w:t>
            </w:r>
          </w:p>
        </w:tc>
      </w:tr>
      <w:tr>
        <w:trPr>
          <w:cantSplit/>
        </w:trPr>
        <w:tc>
          <w:tcPr>
            <w:tcW w:w="2850" w:type="dxa"/>
            <w:shd w:fill="F1F6F4"/>
            <w:vAlign w:val="center"/>
          </w:tcPr>
          <w:p>
            <w:pPr>
              <w:pStyle w:val="TableText"/>
            </w:pPr>
            <w:r>
              <w:rPr/>
              <w:t xml:space="preserve">Draft</w:t>
            </w:r>
          </w:p>
        </w:tc>
        <w:tc>
          <w:tcPr>
            <w:tcW w:w="6990" w:type="dxa"/>
            <w:shd w:fill="F1F6F4"/>
            <w:vAlign w:val="center"/>
          </w:tcPr>
          <w:p>
            <w:pPr>
              <w:pStyle w:val="TableText"/>
            </w:pPr>
            <w:r>
              <w:rPr/>
              <w:t xml:space="preserve">Never published and not archived; editable.</w:t>
            </w:r>
          </w:p>
        </w:tc>
      </w:tr>
      <w:tr>
        <w:trPr>
          <w:cantSplit/>
        </w:trPr>
        <w:tc>
          <w:tcPr>
            <w:tcW w:w="2850" w:type="dxa"/>
            <w:shd w:fill="FFFFFF"/>
            <w:vAlign w:val="center"/>
          </w:tcPr>
          <w:p>
            <w:pPr>
              <w:pStyle w:val="TableText"/>
            </w:pPr>
            <w:r>
              <w:rPr/>
              <w:t xml:space="preserve">Active</w:t>
            </w:r>
          </w:p>
        </w:tc>
        <w:tc>
          <w:tcPr>
            <w:tcW w:w="6990" w:type="dxa"/>
            <w:shd w:fill="FFFFFF"/>
            <w:vAlign w:val="center"/>
          </w:tcPr>
          <w:p>
            <w:pPr>
              <w:pStyle w:val="TableText"/>
            </w:pPr>
            <w:r>
              <w:rPr/>
              <w:t xml:space="preserve">Published, not archived, and selected by its program.</w:t>
            </w:r>
          </w:p>
        </w:tc>
      </w:tr>
      <w:tr>
        <w:trPr>
          <w:cantSplit/>
        </w:trPr>
        <w:tc>
          <w:tcPr>
            <w:tcW w:w="2850" w:type="dxa"/>
            <w:shd w:fill="F1F6F4"/>
            <w:vAlign w:val="center"/>
          </w:tcPr>
          <w:p>
            <w:pPr>
              <w:pStyle w:val="TableText"/>
            </w:pPr>
            <w:r>
              <w:rPr/>
              <w:t xml:space="preserve">Inactive</w:t>
            </w:r>
          </w:p>
        </w:tc>
        <w:tc>
          <w:tcPr>
            <w:tcW w:w="6990" w:type="dxa"/>
            <w:shd w:fill="F1F6F4"/>
            <w:vAlign w:val="center"/>
          </w:tcPr>
          <w:p>
            <w:pPr>
              <w:pStyle w:val="TableText"/>
            </w:pPr>
            <w:r>
              <w:rPr/>
              <w:t xml:space="preserve">Published, unarchived, not currently selected. It remains read-only.</w:t>
            </w:r>
          </w:p>
        </w:tc>
      </w:tr>
      <w:tr>
        <w:trPr>
          <w:cantSplit/>
        </w:trPr>
        <w:tc>
          <w:tcPr>
            <w:tcW w:w="2850" w:type="dxa"/>
            <w:shd w:fill="FFFFFF"/>
            <w:vAlign w:val="center"/>
          </w:tcPr>
          <w:p>
            <w:pPr>
              <w:pStyle w:val="TableText"/>
            </w:pPr>
            <w:r>
              <w:rPr/>
              <w:t xml:space="preserve">Archived</w:t>
            </w:r>
          </w:p>
        </w:tc>
        <w:tc>
          <w:tcPr>
            <w:tcW w:w="6990" w:type="dxa"/>
            <w:shd w:fill="FFFFFF"/>
            <w:vAlign w:val="center"/>
          </w:tcPr>
          <w:p>
            <w:pPr>
              <w:pStyle w:val="TableText"/>
            </w:pPr>
            <w:r>
              <w:rPr/>
              <w:t xml:space="preserve">Has an archive timestamp; cannot be the usable selected plan.</w:t>
            </w:r>
          </w:p>
        </w:tc>
      </w:tr>
      <w:tr>
        <w:trPr>
          <w:cantSplit/>
        </w:trPr>
        <w:tc>
          <w:tcPr>
            <w:tcW w:w="2850" w:type="dxa"/>
            <w:shd w:fill="F1F6F4"/>
            <w:vAlign w:val="center"/>
          </w:tcPr>
          <w:p>
            <w:pPr>
              <w:pStyle w:val="TableText"/>
            </w:pPr>
            <w:r>
              <w:rPr/>
              <w:t xml:space="preserve">Deactivate</w:t>
            </w:r>
          </w:p>
        </w:tc>
        <w:tc>
          <w:tcPr>
            <w:tcW w:w="6990" w:type="dxa"/>
            <w:shd w:fill="F1F6F4"/>
            <w:vAlign w:val="center"/>
          </w:tcPr>
          <w:p>
            <w:pPr>
              <w:pStyle w:val="TableText"/>
            </w:pPr>
            <w:r>
              <w:rPr/>
              <w:t xml:space="preserve">Clears the program's active-curriculum selection.</w:t>
            </w:r>
          </w:p>
        </w:tc>
      </w:tr>
      <w:tr>
        <w:trPr>
          <w:cantSplit/>
        </w:trPr>
        <w:tc>
          <w:tcPr>
            <w:tcW w:w="2850" w:type="dxa"/>
            <w:shd w:fill="FFFFFF"/>
            <w:vAlign w:val="center"/>
          </w:tcPr>
          <w:p>
            <w:pPr>
              <w:pStyle w:val="TableText"/>
            </w:pPr>
            <w:r>
              <w:rPr/>
              <w:t xml:space="preserve">Archive</w:t>
            </w:r>
          </w:p>
        </w:tc>
        <w:tc>
          <w:tcPr>
            <w:tcW w:w="6990" w:type="dxa"/>
            <w:shd w:fill="FFFFFF"/>
            <w:vAlign w:val="center"/>
          </w:tcPr>
          <w:p>
            <w:pPr>
              <w:pStyle w:val="TableText"/>
            </w:pPr>
            <w:r>
              <w:rPr/>
              <w:t xml:space="preserve">Sets archive timestamp and clears selection when necessary.</w:t>
            </w:r>
          </w:p>
        </w:tc>
      </w:tr>
      <w:tr>
        <w:trPr>
          <w:cantSplit/>
        </w:trPr>
        <w:tc>
          <w:tcPr>
            <w:tcW w:w="2850" w:type="dxa"/>
            <w:shd w:fill="F1F6F4"/>
            <w:vAlign w:val="center"/>
          </w:tcPr>
          <w:p>
            <w:pPr>
              <w:pStyle w:val="TableText"/>
            </w:pPr>
            <w:r>
              <w:rPr/>
              <w:t xml:space="preserve">Restore/unarchive</w:t>
            </w:r>
          </w:p>
        </w:tc>
        <w:tc>
          <w:tcPr>
            <w:tcW w:w="6990" w:type="dxa"/>
            <w:shd w:fill="F1F6F4"/>
            <w:vAlign w:val="center"/>
          </w:tcPr>
          <w:p>
            <w:pPr>
              <w:pStyle w:val="TableText"/>
            </w:pPr>
            <w:r>
              <w:rPr/>
              <w:t xml:space="preserve">Removes archive timestamp; does not automatically activate or make a published plan editable.</w:t>
            </w:r>
          </w:p>
        </w:tc>
      </w:tr>
      <w:tr>
        <w:trPr>
          <w:cantSplit/>
        </w:trPr>
        <w:tc>
          <w:tcPr>
            <w:tcW w:w="2850" w:type="dxa"/>
            <w:shd w:fill="FFFFFF"/>
            <w:vAlign w:val="center"/>
          </w:tcPr>
          <w:p>
            <w:pPr>
              <w:pStyle w:val="TableText"/>
            </w:pPr>
            <w:r>
              <w:rPr/>
              <w:t xml:space="preserve">Delete</w:t>
            </w:r>
          </w:p>
        </w:tc>
        <w:tc>
          <w:tcPr>
            <w:tcW w:w="6990" w:type="dxa"/>
            <w:shd w:fill="FFFFFF"/>
            <w:vAlign w:val="center"/>
          </w:tcPr>
          <w:p>
            <w:pPr>
              <w:pStyle w:val="TableText"/>
            </w:pPr>
            <w:r>
              <w:rPr/>
              <w:t xml:space="preserve">Allowed only when not selected and never referenced by an enrollment, including dropped/voided history.</w:t>
            </w:r>
          </w:p>
        </w:tc>
      </w:tr>
    </w:tbl>
    <w:p>
      <w:pPr>
        <w:pStyle w:val="Spacer"/>
      </w:pPr>
    </w:p>
    <w:p>
      <w:pPr>
        <w:pStyle w:val="Normal"/>
      </w:pPr>
      <w:r>
        <w:rPr/>
        <w:t xml:space="preserve">The interface's “create a revision” guidance means manually creating another curriculum and activating it. There is no dedicated curriculum-clone or automatic revision-copy command. Published edit routes send the operator back to read-only details. An archived unpublished draft must be restored before editing.</w:t>
      </w:r>
    </w:p>
    <w:p>
      <w:pPr>
        <w:pStyle w:val="Normal"/>
      </w:pPr>
      <w:r>
        <w:rPr/>
        <w:t xml:space="preserve">Curriculum details group entries by year/semester in All or Tabbed views and show per-term units, total units, subject counts, and plan metadata.</w:t>
      </w:r>
      <w:r>
        <w:rPr>
          <w:sz w:val="18"/>
          <w:color w:val="5E756D"/>
        </w:rPr>
        <w:t xml:space="preserve">  Sources: S08, S09, S24.</w:t>
      </w:r>
    </w:p>
    <w:p>
      <w:pPr>
        <w:pStyle w:val="Heading1"/>
      </w:pPr>
      <w:bookmarkStart w:id="109" w:name="guide_chapter_10"/>
      <w:r>
        <w:rPr/>
        <w:t xml:space="preserve">10. First enrollment and subject selection</w:t>
      </w:r>
      <w:bookmarkEnd w:id="109"/>
    </w:p>
    <w:p>
      <w:pPr>
        <w:pStyle w:val="Heading2"/>
      </w:pPr>
      <w:r>
        <w:rPr/>
        <w:t xml:space="preserve">10.1 Eligibility and loading</w:t>
      </w:r>
    </w:p>
    <w:p>
      <w:pPr>
        <w:pStyle w:val="Normal"/>
      </w:pPr>
      <w:r>
        <w:rPr/>
        <w:t xml:space="preserve">Only administrators and registrars can open the staff enrollment editor. The server requires a real student-role user and a linked student personal record. A current-enrollment pointer must resolve to an enrollment owned by that student; a broken/mismatched link is rejected rather than silently reassigned.</w:t>
      </w:r>
    </w:p>
    <w:p>
      <w:pPr>
        <w:pStyle w:val="Normal"/>
      </w:pPr>
      <w:r>
        <w:rPr/>
        <w:t xml:space="preserve">For a first enrollment, defaults are year level 1, semester 1, blank section, and the current Manila calendar year as school-year start. That default is not a configurable institutional academic calendar. Program begins blank unless a valid program query supplies a choice.</w:t>
      </w:r>
    </w:p>
    <w:p>
      <w:pPr>
        <w:pStyle w:val="Normal"/>
      </w:pPr>
      <w:r>
        <w:rPr/>
        <w:t xml:space="preserve">First enrollment and transfers to another program need an active program with a selected active, published, unarchived curriculum. Same-program continuation resolves the current non-voided enrollment's assigned published version, including an archived/replaced version; the program still must be active for ordinary enrollment. Missing/inactive programs, missing required selections, wrong ownership, or unavailable resolved versions stop loading with an actionable message. Program changes load that program's curriculum and confirm before discarding changed selections.</w:t>
      </w:r>
    </w:p>
    <w:p>
      <w:pPr>
        <w:pStyle w:val="Heading2"/>
      </w:pPr>
      <w:r>
        <w:rPr/>
        <w:t xml:space="preserve">10.2 What staff can edit</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Editor value/control</w:t>
            </w:r>
          </w:p>
        </w:tc>
        <w:tc>
          <w:tcPr>
            <w:tcW w:w="6990" w:type="dxa"/>
            <w:shd w:fill="164A42"/>
            <w:vAlign w:val="center"/>
          </w:tcPr>
          <w:p>
            <w:pPr>
              <w:pStyle w:val="TableText"/>
            </w:pPr>
            <w:r>
              <w:rPr>
                <w:color w:val="FFFFFF"/>
                <w:b/>
              </w:rPr>
              <w:t xml:space="preserve">Behavior</w:t>
            </w:r>
          </w:p>
        </w:tc>
      </w:tr>
      <w:tr>
        <w:trPr>
          <w:cantSplit/>
        </w:trPr>
        <w:tc>
          <w:tcPr>
            <w:tcW w:w="2850" w:type="dxa"/>
            <w:shd w:fill="F1F6F4"/>
            <w:vAlign w:val="center"/>
          </w:tcPr>
          <w:p>
            <w:pPr>
              <w:pStyle w:val="TableText"/>
            </w:pPr>
            <w:r>
              <w:rPr/>
              <w:t xml:space="preserve">Program</w:t>
            </w:r>
          </w:p>
        </w:tc>
        <w:tc>
          <w:tcPr>
            <w:tcW w:w="6990" w:type="dxa"/>
            <w:shd w:fill="F1F6F4"/>
            <w:vAlign w:val="center"/>
          </w:tcPr>
          <w:p>
            <w:pPr>
              <w:pStyle w:val="TableText"/>
            </w:pPr>
            <w:r>
              <w:rPr/>
              <w:t xml:space="preserve">Loads allowed curriculum; changed draft requires discard confirmation.</w:t>
            </w:r>
          </w:p>
        </w:tc>
      </w:tr>
      <w:tr>
        <w:trPr>
          <w:cantSplit/>
        </w:trPr>
        <w:tc>
          <w:tcPr>
            <w:tcW w:w="2850" w:type="dxa"/>
            <w:shd w:fill="FFFFFF"/>
            <w:vAlign w:val="center"/>
          </w:tcPr>
          <w:p>
            <w:pPr>
              <w:pStyle w:val="TableText"/>
            </w:pPr>
            <w:r>
              <w:rPr/>
              <w:t xml:space="preserve">School-year start</w:t>
            </w:r>
          </w:p>
        </w:tc>
        <w:tc>
          <w:tcPr>
            <w:tcW w:w="6990" w:type="dxa"/>
            <w:shd w:fill="FFFFFF"/>
            <w:vAlign w:val="center"/>
          </w:tcPr>
          <w:p>
            <w:pPr>
              <w:pStyle w:val="TableText"/>
            </w:pPr>
            <w:r>
              <w:rPr/>
              <w:t xml:space="preserve">Positive integer; identifies the first year of the displayed year pair.</w:t>
            </w:r>
          </w:p>
        </w:tc>
      </w:tr>
      <w:tr>
        <w:trPr>
          <w:cantSplit/>
        </w:trPr>
        <w:tc>
          <w:tcPr>
            <w:tcW w:w="2850" w:type="dxa"/>
            <w:shd w:fill="F1F6F4"/>
            <w:vAlign w:val="center"/>
          </w:tcPr>
          <w:p>
            <w:pPr>
              <w:pStyle w:val="TableText"/>
            </w:pPr>
            <w:r>
              <w:rPr/>
              <w:t xml:space="preserve">Year level / semester</w:t>
            </w:r>
          </w:p>
        </w:tc>
        <w:tc>
          <w:tcPr>
            <w:tcW w:w="6990" w:type="dxa"/>
            <w:shd w:fill="F1F6F4"/>
            <w:vAlign w:val="center"/>
          </w:tcPr>
          <w:p>
            <w:pPr>
              <w:pStyle w:val="TableText"/>
            </w:pPr>
            <w:r>
              <w:rPr/>
              <w:t xml:space="preserve">Positive integers within selected curriculum limits. Initial defaults are clamped to those limits.</w:t>
            </w:r>
          </w:p>
        </w:tc>
      </w:tr>
      <w:tr>
        <w:trPr>
          <w:cantSplit/>
        </w:trPr>
        <w:tc>
          <w:tcPr>
            <w:tcW w:w="2850" w:type="dxa"/>
            <w:shd w:fill="FFFFFF"/>
            <w:vAlign w:val="center"/>
          </w:tcPr>
          <w:p>
            <w:pPr>
              <w:pStyle w:val="TableText"/>
            </w:pPr>
            <w:r>
              <w:rPr/>
              <w:t xml:space="preserve">Section</w:t>
            </w:r>
          </w:p>
        </w:tc>
        <w:tc>
          <w:tcPr>
            <w:tcW w:w="6990" w:type="dxa"/>
            <w:shd w:fill="FFFFFF"/>
            <w:vAlign w:val="center"/>
          </w:tcPr>
          <w:p>
            <w:pPr>
              <w:pStyle w:val="TableText"/>
            </w:pPr>
            <w:r>
              <w:rPr/>
              <w:t xml:space="preserve">Required trimmed text; enrollment can store custom sections. Some student-directory filters expose only A–D.</w:t>
            </w:r>
          </w:p>
        </w:tc>
      </w:tr>
      <w:tr>
        <w:trPr>
          <w:cantSplit/>
        </w:trPr>
        <w:tc>
          <w:tcPr>
            <w:tcW w:w="2850" w:type="dxa"/>
            <w:shd w:fill="F1F6F4"/>
            <w:vAlign w:val="center"/>
          </w:tcPr>
          <w:p>
            <w:pPr>
              <w:pStyle w:val="TableText"/>
            </w:pPr>
            <w:r>
              <w:rPr/>
              <w:t xml:space="preserve">Subject row</w:t>
            </w:r>
          </w:p>
        </w:tc>
        <w:tc>
          <w:tcPr>
            <w:tcW w:w="6990" w:type="dxa"/>
            <w:shd w:fill="F1F6F4"/>
            <w:vAlign w:val="center"/>
          </w:tcPr>
          <w:p>
            <w:pPr>
              <w:pStyle w:val="TableText"/>
            </w:pPr>
            <w:r>
              <w:rPr/>
              <w:t xml:space="preserve">Select a catalog subject; duplicate subject IDs forbidden.</w:t>
            </w:r>
          </w:p>
        </w:tc>
      </w:tr>
      <w:tr>
        <w:trPr>
          <w:cantSplit/>
        </w:trPr>
        <w:tc>
          <w:tcPr>
            <w:tcW w:w="2850" w:type="dxa"/>
            <w:shd w:fill="FFFFFF"/>
            <w:vAlign w:val="center"/>
          </w:tcPr>
          <w:p>
            <w:pPr>
              <w:pStyle w:val="TableText"/>
            </w:pPr>
            <w:r>
              <w:rPr/>
              <w:t xml:space="preserve">Units</w:t>
            </w:r>
          </w:p>
        </w:tc>
        <w:tc>
          <w:tcPr>
            <w:tcW w:w="6990" w:type="dxa"/>
            <w:shd w:fill="FFFFFF"/>
            <w:vAlign w:val="center"/>
          </w:tcPr>
          <w:p>
            <w:pPr>
              <w:pStyle w:val="TableText"/>
            </w:pPr>
            <w:r>
              <w:rPr/>
              <w:t xml:space="preserve">Finite positive number; enrollment units can be fractional.</w:t>
            </w:r>
          </w:p>
        </w:tc>
      </w:tr>
      <w:tr>
        <w:trPr>
          <w:cantSplit/>
        </w:trPr>
        <w:tc>
          <w:tcPr>
            <w:tcW w:w="2850" w:type="dxa"/>
            <w:shd w:fill="F1F6F4"/>
            <w:vAlign w:val="center"/>
          </w:tcPr>
          <w:p>
            <w:pPr>
              <w:pStyle w:val="TableText"/>
            </w:pPr>
            <w:r>
              <w:rPr/>
              <w:t xml:space="preserve">Remove row</w:t>
            </w:r>
          </w:p>
        </w:tc>
        <w:tc>
          <w:tcPr>
            <w:tcW w:w="6990" w:type="dxa"/>
            <w:shd w:fill="F1F6F4"/>
            <w:vAlign w:val="center"/>
          </w:tcPr>
          <w:p>
            <w:pPr>
              <w:pStyle w:val="TableText"/>
            </w:pPr>
            <w:r>
              <w:rPr/>
              <w:t xml:space="preserve">Removes from local draft before save.</w:t>
            </w:r>
          </w:p>
        </w:tc>
      </w:tr>
      <w:tr>
        <w:trPr>
          <w:cantSplit/>
        </w:trPr>
        <w:tc>
          <w:tcPr>
            <w:tcW w:w="2850" w:type="dxa"/>
            <w:shd w:fill="FFFFFF"/>
            <w:vAlign w:val="center"/>
          </w:tcPr>
          <w:p>
            <w:pPr>
              <w:pStyle w:val="TableText"/>
            </w:pPr>
            <w:r>
              <w:rPr/>
              <w:t xml:space="preserve">Use term subjects</w:t>
            </w:r>
          </w:p>
        </w:tc>
        <w:tc>
          <w:tcPr>
            <w:tcW w:w="6990" w:type="dxa"/>
            <w:shd w:fill="FFFFFF"/>
            <w:vAlign w:val="center"/>
          </w:tcPr>
          <w:p>
            <w:pPr>
              <w:pStyle w:val="TableText"/>
            </w:pPr>
            <w:r>
              <w:rPr/>
              <w:t xml:space="preserve">Explicitly replaces draft with selected term's plan subjects; confirms replacement if draft changed.</w:t>
            </w:r>
          </w:p>
        </w:tc>
      </w:tr>
      <w:tr>
        <w:trPr>
          <w:cantSplit/>
        </w:trPr>
        <w:tc>
          <w:tcPr>
            <w:tcW w:w="2850" w:type="dxa"/>
            <w:shd w:fill="F1F6F4"/>
            <w:vAlign w:val="center"/>
          </w:tcPr>
          <w:p>
            <w:pPr>
              <w:pStyle w:val="TableText"/>
            </w:pPr>
            <w:r>
              <w:rPr/>
              <w:t xml:space="preserve">Failed / INC list</w:t>
            </w:r>
          </w:p>
        </w:tc>
        <w:tc>
          <w:tcPr>
            <w:tcW w:w="6990" w:type="dxa"/>
            <w:shd w:fill="F1F6F4"/>
            <w:vAlign w:val="center"/>
          </w:tcPr>
          <w:p>
            <w:pPr>
              <w:pStyle w:val="TableText"/>
            </w:pPr>
            <w:r>
              <w:rPr/>
              <w:t xml:space="preserve">Displays outstanding latest finalized subject concerns and permits explicit retake insertion.</w:t>
            </w:r>
          </w:p>
        </w:tc>
      </w:tr>
    </w:tbl>
    <w:p>
      <w:pPr>
        <w:pStyle w:val="Spacer"/>
      </w:pPr>
    </w:p>
    <w:p>
      <w:pPr>
        <w:pStyle w:val="Normal"/>
      </w:pPr>
      <w:r>
        <w:rPr/>
        <w:t xml:space="preserve">Changing year/semester updates the term selection but does not silently replace an existing draft's subjects. Staff decides whether to keep custom rows or use the selected term's prescribed rows. At least one subject is required at enrollment save.</w:t>
      </w:r>
    </w:p>
    <w:p>
      <w:pPr>
        <w:jc w:val="center"/>
        <w:keepNext/>
        <w:spacing w:before="120" w:after="40"/>
      </w:pPr>
      <w:r>
        <w:drawing>
          <wp:inline distT="0" distB="0" distL="0" distR="0">
            <wp:extent cx="6168142" cy="7315200"/>
            <wp:docPr id="10" name="Flowchart 10" descr="Flowchart 10. Eligibility, editor preparation, validation, and enrollment persistence. A rejected save retains the draft for correction or reload."/>
            <wp:cNvGraphicFramePr>
              <a:graphicFrameLocks noChangeAspect="1"/>
            </wp:cNvGraphicFramePr>
            <a:graphic>
              <a:graphicData uri="http://schemas.openxmlformats.org/drawingml/2006/picture">
                <pic:pic>
                  <pic:nvPicPr>
                    <pic:cNvPr id="0" name="flow-10.png"/>
                    <pic:cNvPicPr/>
                  </pic:nvPicPr>
                  <pic:blipFill>
                    <a:blip r:embed="rIdImage10"/>
                    <a:stretch>
                      <a:fillRect/>
                    </a:stretch>
                  </pic:blipFill>
                  <pic:spPr>
                    <a:xfrm>
                      <a:off x="0" y="0"/>
                      <a:ext cx="6168142" cy="7315200"/>
                    </a:xfrm>
                    <a:prstGeom prst="rect">
                      <a:avLst/>
                    </a:prstGeom>
                  </pic:spPr>
                </pic:pic>
              </a:graphicData>
            </a:graphic>
          </wp:inline>
        </w:drawing>
      </w:r>
    </w:p>
    <w:p>
      <w:pPr>
        <w:pStyle w:val="Caption"/>
      </w:pPr>
      <w:r>
        <w:rPr/>
        <w:t xml:space="preserve">Flowchart 10. Eligibility, editor preparation, validation, and enrollment persistence. A rejected save retains the draft for correction or reload.</w:t>
      </w:r>
    </w:p>
    <w:p>
      <w:pPr>
        <w:pStyle w:val="Heading2"/>
      </w:pPr>
      <w:r>
        <w:rPr/>
        <w:t xml:space="preserve">10.3 Curriculum versus extra subject rows</w:t>
      </w:r>
    </w:p>
    <w:p>
      <w:pPr>
        <w:pStyle w:val="Normal"/>
      </w:pPr>
      <w:r>
        <w:rPr/>
        <w:t xml:space="preserve">A selected subject is marked </w:t>
      </w:r>
      <w:r>
        <w:rPr>
          <w:rFonts w:ascii="Consolas" w:hAnsi="Consolas"/>
          <w:sz w:val="18"/>
          <w:color w:val="285B52"/>
        </w:rPr>
        <w:t xml:space="preserve">curriculum</w:t>
      </w:r>
      <w:r>
        <w:rPr/>
        <w:t xml:space="preserve"> only if it belongs to the selected curriculum in the chosen year and semester. A subject from a different curriculum term is </w:t>
      </w:r>
      <w:r>
        <w:rPr>
          <w:rFonts w:ascii="Consolas" w:hAnsi="Consolas"/>
          <w:sz w:val="18"/>
          <w:color w:val="285B52"/>
        </w:rPr>
        <w:t xml:space="preserve">extra</w:t>
      </w:r>
      <w:r>
        <w:rPr/>
        <w:t xml:space="preserve"> for this enrollment, even when it exists somewhere else in that same plan.</w:t>
      </w:r>
    </w:p>
    <w:p>
      <w:pPr>
        <w:pStyle w:val="Normal"/>
      </w:pPr>
      <w:r>
        <w:rPr/>
        <w:t xml:space="preserve">Curriculum rows use the published curriculum's subject name/code snapshots. Extra rows use current catalog name/code. Both accept staff-specified positive units. The system saves subject attempt snapshots so future catalog edits do not rewrite the enrollment's historical subject labels or units.</w:t>
      </w:r>
    </w:p>
    <w:p>
      <w:pPr>
        <w:pStyle w:val="Heading2"/>
      </w:pPr>
      <w:r>
        <w:rPr/>
        <w:t xml:space="preserve">10.4 Confirmation and transaction</w:t>
      </w:r>
    </w:p>
    <w:p>
      <w:pPr>
        <w:pStyle w:val="Normal"/>
      </w:pPr>
      <w:r>
        <w:rPr/>
        <w:t xml:space="preserve">The confirmation summarizes student, term, year, section, and subject count. Current finalized failed/INC results add an acknowledgment warning. Canceling returns to the draft.</w:t>
      </w:r>
    </w:p>
    <w:p>
      <w:pPr>
        <w:pStyle w:val="Normal"/>
      </w:pPr>
      <w:r>
        <w:rPr/>
        <w:t xml:space="preserve">The server rechecks role, student ownership, current pointer, curriculum availability/selection, term chronology, subject existence, units, and duplicates when saving. An old open form cannot bypass changed requirements. A database partial unique index prevents two valid attempts for one student in the same school year and semester; dropped/voided attempts do not occupy that unique slot.</w:t>
      </w:r>
    </w:p>
    <w:p>
      <w:pPr>
        <w:pStyle w:val="Normal"/>
      </w:pPr>
      <w:r>
        <w:rPr/>
        <w:t xml:space="preserve">The transaction inserts the enrollment with status </w:t>
      </w:r>
      <w:r>
        <w:rPr>
          <w:rFonts w:ascii="Consolas" w:hAnsi="Consolas"/>
          <w:sz w:val="18"/>
          <w:color w:val="285B52"/>
        </w:rPr>
        <w:t xml:space="preserve">enrolled</w:t>
      </w:r>
      <w:r>
        <w:rPr/>
        <w:t xml:space="preserve">, inserts its subject snapshots and acting staff attribution, updates the student's current pointer, and records the enrollment notification. The system then attempts a confirmation email outside the transaction.</w:t>
      </w:r>
    </w:p>
    <w:p>
      <w:pPr>
        <w:pStyle w:val="Normal"/>
      </w:pPr>
      <w:r>
        <w:rPr/>
        <w:t xml:space="preserve">Failed email does not undo enrollment. The UI reports that separate result and prevents resubmission once saving succeeded, including when follow-up navigation fails. A saved student account remains saved if the operator cancels this separate enrollment editor.</w:t>
      </w:r>
    </w:p>
    <w:p>
      <w:pPr>
        <w:pStyle w:val="Heading2"/>
      </w:pPr>
      <w:r>
        <w:rPr/>
        <w:t xml:space="preserve">10.5 Exact subject-prerequisite enforcement</w:t>
      </w:r>
    </w:p>
    <w:p>
      <w:pPr>
        <w:pStyle w:val="Normal"/>
      </w:pPr>
      <w:r>
        <w:rPr/>
        <w:t xml:space="preserve">For every selected subject, load the direct prerequisite links belonging to the enrollment's resolved curriculum version and the student's non-dropped/non-voided attempts. Compare school-year start then semester, not year level. Ignore same-term and future attempts. For each required subject, the latest valid earlier-term attempt must have finalized numeric grade 1.00–3.00. All configured requirements must pass.</w:t>
      </w:r>
    </w:p>
    <w:p>
      <w:pPr>
        <w:pStyle w:val="Normal"/>
      </w:pPr>
      <w:r>
        <w:rPr/>
        <w:t xml:space="preserve">Missing history is Not completed; an unfinalized attempt is Pending; finalized null is Incomplete; above 3.00 is Failed. A newer earlier-term Pending/Failed/INC supersedes an older pass. A later finalized passing retake restores eligibility. Selecting both prerequisite and dependent in one enrollment cannot create an earlier finalized pass.</w:t>
      </w:r>
    </w:p>
    <w:p>
      <w:pPr>
        <w:pStyle w:val="Normal"/>
      </w:pPr>
      <w:r>
        <w:rPr/>
        <w:t xml:space="preserve">The same selected-curriculum lookup applies to every selected row, first enrollment, ordinary next term, dropped reenrollment, and corrections. A subject outside that curriculum has no inherited requirements from another program/version: there is no global fallback. Staff remains responsible for approving suitable extra subjects. Both staff roles are bound; there is no prerequisite override. Correction excludes the entire corrected enrollment from satisfying its own prerequisites and uses the corrected target term. The check evaluates direct required subjects; ordered curriculum validation does not mean recursive academic rechecking of every ancestor of an already-passed prerequisite.</w:t>
      </w:r>
    </w:p>
    <w:p>
      <w:pPr>
        <w:pStyle w:val="Normal"/>
      </w:pPr>
      <w:r>
        <w:rPr/>
        <w:t xml:space="preserve">The editor recomputes reasons when target school year/semester changes, disables blocked selector choices, explains already-selected blocked rows, and prevents saving. Term defaults, Use term subjects, restoration, and Add all retakes deliberately keep their selected rows rather than silently removing blocked subjects. Staff must remove them or resolve the requirements. The server checks the resolved curriculum's stored rules and latest history again during save and rejects conflict without partial enrollment/pointer/notification changes.</w:t>
      </w:r>
    </w:p>
    <w:p>
      <w:pPr>
        <w:jc w:val="center"/>
        <w:keepNext/>
        <w:spacing w:before="120" w:after="40"/>
      </w:pPr>
      <w:r>
        <w:drawing>
          <wp:inline distT="0" distB="0" distL="0" distR="0">
            <wp:extent cx="6254496" cy="5903366"/>
            <wp:docPr id="11" name="Flowchart 11" descr="Flowchart 11. Use the assigned curriculum's frozen direct rules and the latest valid earlier attempts. Every prerequisite needs a finalized pass; no same-term or administrator bypass exists."/>
            <wp:cNvGraphicFramePr>
              <a:graphicFrameLocks noChangeAspect="1"/>
            </wp:cNvGraphicFramePr>
            <a:graphic>
              <a:graphicData uri="http://schemas.openxmlformats.org/drawingml/2006/picture">
                <pic:pic>
                  <pic:nvPicPr>
                    <pic:cNvPr id="0" name="flow-11.png"/>
                    <pic:cNvPicPr/>
                  </pic:nvPicPr>
                  <pic:blipFill>
                    <a:blip r:embed="rIdImage11"/>
                    <a:stretch>
                      <a:fillRect/>
                    </a:stretch>
                  </pic:blipFill>
                  <pic:spPr>
                    <a:xfrm>
                      <a:off x="0" y="0"/>
                      <a:ext cx="6254496" cy="5903366"/>
                    </a:xfrm>
                    <a:prstGeom prst="rect">
                      <a:avLst/>
                    </a:prstGeom>
                  </pic:spPr>
                </pic:pic>
              </a:graphicData>
            </a:graphic>
          </wp:inline>
        </w:drawing>
      </w:r>
    </w:p>
    <w:p>
      <w:pPr>
        <w:pStyle w:val="Caption"/>
      </w:pPr>
      <w:r>
        <w:rPr/>
        <w:t xml:space="preserve">Flowchart 11. Use the assigned curriculum's frozen direct rules and the latest valid earlier attempts. Every prerequisite needs a finalized pass; no same-term or administrator bypass exists.</w:t>
      </w:r>
      <w:r>
        <w:rPr>
          <w:sz w:val="18"/>
          <w:color w:val="5E756D"/>
        </w:rPr>
        <w:t xml:space="preserve">  Sources: S07, S10, S18, S24, S34.</w:t>
      </w:r>
    </w:p>
    <w:p>
      <w:pPr>
        <w:pStyle w:val="Heading1"/>
      </w:pPr>
      <w:bookmarkStart w:id="110" w:name="guide_chapter_11"/>
      <w:r>
        <w:rPr/>
        <w:t xml:space="preserve">11. Grade drafts, finalization, and outstanding subjects</w:t>
      </w:r>
      <w:bookmarkEnd w:id="110"/>
    </w:p>
    <w:p>
      <w:pPr>
        <w:pStyle w:val="Heading2"/>
      </w:pPr>
      <w:r>
        <w:rPr/>
        <w:t xml:space="preserve">11.1 Grade meanings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Saved value and release state</w:t>
            </w:r>
          </w:p>
        </w:tc>
        <w:tc>
          <w:tcPr>
            <w:tcW w:w="6990" w:type="dxa"/>
            <w:shd w:fill="164A42"/>
            <w:vAlign w:val="center"/>
          </w:tcPr>
          <w:p>
            <w:pPr>
              <w:pStyle w:val="TableText"/>
            </w:pPr>
            <w:r>
              <w:rPr>
                <w:color w:val="FFFFFF"/>
                <w:b/>
              </w:rPr>
              <w:t xml:space="preserve">Meaning</w:t>
            </w:r>
          </w:p>
        </w:tc>
      </w:tr>
      <w:tr>
        <w:trPr>
          <w:cantSplit/>
        </w:trPr>
        <w:tc>
          <w:tcPr>
            <w:tcW w:w="2850" w:type="dxa"/>
            <w:shd w:fill="F1F6F4"/>
            <w:vAlign w:val="center"/>
          </w:tcPr>
          <w:p>
            <w:pPr>
              <w:pStyle w:val="TableText"/>
            </w:pPr>
            <w:r>
              <w:rPr/>
              <w:t xml:space="preserve">Unfinalized enrollment</w:t>
            </w:r>
          </w:p>
        </w:tc>
        <w:tc>
          <w:tcPr>
            <w:tcW w:w="6990" w:type="dxa"/>
            <w:shd w:fill="F1F6F4"/>
            <w:vAlign w:val="center"/>
          </w:tcPr>
          <w:p>
            <w:pPr>
              <w:pStyle w:val="TableText"/>
            </w:pPr>
            <w:r>
              <w:rPr/>
              <w:t xml:space="preserve">Student-facing outcome remains Pending; draft numeric values are masked from students.</w:t>
            </w:r>
          </w:p>
        </w:tc>
      </w:tr>
      <w:tr>
        <w:trPr>
          <w:cantSplit/>
        </w:trPr>
        <w:tc>
          <w:tcPr>
            <w:tcW w:w="2850" w:type="dxa"/>
            <w:shd w:fill="FFFFFF"/>
            <w:vAlign w:val="center"/>
          </w:tcPr>
          <w:p>
            <w:pPr>
              <w:pStyle w:val="TableText"/>
            </w:pPr>
            <w:r>
              <w:rPr/>
              <w:t xml:space="preserve">Finalized numeric 1.00–3.00</w:t>
            </w:r>
          </w:p>
        </w:tc>
        <w:tc>
          <w:tcPr>
            <w:tcW w:w="6990" w:type="dxa"/>
            <w:shd w:fill="FFFFFF"/>
            <w:vAlign w:val="center"/>
          </w:tcPr>
          <w:p>
            <w:pPr>
              <w:pStyle w:val="TableText"/>
            </w:pPr>
            <w:r>
              <w:rPr/>
              <w:t xml:space="preserve">Passed.</w:t>
            </w:r>
          </w:p>
        </w:tc>
      </w:tr>
      <w:tr>
        <w:trPr>
          <w:cantSplit/>
        </w:trPr>
        <w:tc>
          <w:tcPr>
            <w:tcW w:w="2850" w:type="dxa"/>
            <w:shd w:fill="F1F6F4"/>
            <w:vAlign w:val="center"/>
          </w:tcPr>
          <w:p>
            <w:pPr>
              <w:pStyle w:val="TableText"/>
            </w:pPr>
            <w:r>
              <w:rPr/>
              <w:t xml:space="preserve">Finalized numeric above 3.00 through 5.00</w:t>
            </w:r>
          </w:p>
        </w:tc>
        <w:tc>
          <w:tcPr>
            <w:tcW w:w="6990" w:type="dxa"/>
            <w:shd w:fill="F1F6F4"/>
            <w:vAlign w:val="center"/>
          </w:tcPr>
          <w:p>
            <w:pPr>
              <w:pStyle w:val="TableText"/>
            </w:pPr>
            <w:r>
              <w:rPr/>
              <w:t xml:space="preserve">Failed.</w:t>
            </w:r>
          </w:p>
        </w:tc>
      </w:tr>
      <w:tr>
        <w:trPr>
          <w:cantSplit/>
        </w:trPr>
        <w:tc>
          <w:tcPr>
            <w:tcW w:w="2850" w:type="dxa"/>
            <w:shd w:fill="FFFFFF"/>
            <w:vAlign w:val="center"/>
          </w:tcPr>
          <w:p>
            <w:pPr>
              <w:pStyle w:val="TableText"/>
            </w:pPr>
            <w:r>
              <w:rPr/>
              <w:t xml:space="preserve">Finalized null/blank</w:t>
            </w:r>
          </w:p>
        </w:tc>
        <w:tc>
          <w:tcPr>
            <w:tcW w:w="6990" w:type="dxa"/>
            <w:shd w:fill="FFFFFF"/>
            <w:vAlign w:val="center"/>
          </w:tcPr>
          <w:p>
            <w:pPr>
              <w:pStyle w:val="TableText"/>
            </w:pPr>
            <w:r>
              <w:rPr/>
              <w:t xml:space="preserve">INC, meaning Incomplete.</w:t>
            </w:r>
          </w:p>
        </w:tc>
      </w:tr>
      <w:tr>
        <w:trPr>
          <w:cantSplit/>
        </w:trPr>
        <w:tc>
          <w:tcPr>
            <w:tcW w:w="2850" w:type="dxa"/>
            <w:shd w:fill="F1F6F4"/>
            <w:vAlign w:val="center"/>
          </w:tcPr>
          <w:p>
            <w:pPr>
              <w:pStyle w:val="TableText"/>
            </w:pPr>
            <w:r>
              <w:rPr/>
              <w:t xml:space="preserve">Dropped/voided attempt</w:t>
            </w:r>
          </w:p>
        </w:tc>
        <w:tc>
          <w:tcPr>
            <w:tcW w:w="6990" w:type="dxa"/>
            <w:shd w:fill="F1F6F4"/>
            <w:vAlign w:val="center"/>
          </w:tcPr>
          <w:p>
            <w:pPr>
              <w:pStyle w:val="TableText"/>
            </w:pPr>
            <w:r>
              <w:rPr/>
              <w:t xml:space="preserve">Preserved history; excluded from ordinary outstanding-subject calculations.</w:t>
            </w:r>
          </w:p>
        </w:tc>
      </w:tr>
    </w:tbl>
    <w:p>
      <w:pPr>
        <w:pStyle w:val="Spacer"/>
      </w:pPr>
    </w:p>
    <w:p>
      <w:pPr>
        <w:pStyle w:val="Normal"/>
      </w:pPr>
      <w:r>
        <w:rPr/>
        <w:t xml:space="preserve">Grades must be finite numeric values from 1 through 5, or null. Numeric display uses two decimals. A draft blank is not yet a released INC. Finalization changes the interpretation of saved nulls without inventing numeric grades.</w:t>
      </w:r>
    </w:p>
    <w:p>
      <w:pPr>
        <w:pStyle w:val="Heading2"/>
      </w:pPr>
      <w:r>
        <w:rPr/>
        <w:t xml:space="preserve">11.2 Permission and edit procedure</w:t>
      </w:r>
    </w:p>
    <w:p>
      <w:pPr>
        <w:pStyle w:val="Normal"/>
      </w:pPr>
      <w:r>
        <w:rPr/>
        <w:t xml:space="preserve">Grade editing and finalization require completed student account setup, an enrollment that is neither dropped nor voided, and unfinalized grades. Administrators may act on current or historical records. Registrars may act on the current record only.</w:t>
      </w:r>
    </w:p>
    <w:p>
      <w:pPr>
        <w:pStyle w:val="ListParagraph"/>
      </w:pPr>
      <w:r>
        <w:rPr/>
        <w:t xml:space="preserve">1. Open the student's enrollment details and inspect current/historical status and lock explanations.</w:t>
      </w:r>
    </w:p>
    <w:p>
      <w:pPr>
        <w:pStyle w:val="ListParagraph"/>
      </w:pPr>
      <w:r>
        <w:rPr/>
        <w:t xml:space="preserve">2. Choose Edit Grades. This creates a local draft rather than changing the database immediately.</w:t>
      </w:r>
    </w:p>
    <w:p>
      <w:pPr>
        <w:pStyle w:val="ListParagraph"/>
      </w:pPr>
      <w:r>
        <w:rPr/>
        <w:t xml:space="preserve">3. Enter grades or leave null values. Review subject IDs/names to ensure results attach to the correct attempt.</w:t>
      </w:r>
    </w:p>
    <w:p>
      <w:pPr>
        <w:pStyle w:val="ListParagraph"/>
      </w:pPr>
      <w:r>
        <w:rPr/>
        <w:t xml:space="preserve">4. Save the changed rows. Cancel restores the saved values, with discard confirmation when necessary.</w:t>
      </w:r>
    </w:p>
    <w:p>
      <w:pPr>
        <w:pStyle w:val="ListParagraph"/>
      </w:pPr>
      <w:r>
        <w:rPr/>
        <w:t xml:space="preserve">5. The server checks every subject row belongs to this enrollment, rejects duplicate row IDs, validates values, and compares each original grade with the database.</w:t>
      </w:r>
    </w:p>
    <w:p>
      <w:pPr>
        <w:pStyle w:val="ListParagraph"/>
      </w:pPr>
      <w:r>
        <w:rPr/>
        <w:t xml:space="preserve">6. Revision checks reject concurrent lifecycle changes. All grade updates save together or roll back on conflict.</w:t>
      </w:r>
    </w:p>
    <w:p>
      <w:pPr>
        <w:pStyle w:val="Normal"/>
      </w:pPr>
      <w:r>
        <w:rPr/>
        <w:t xml:space="preserve">Saving a grade draft increments enrollment revision but does not publish the grades. If another operator changed a grade or the enrollment state, reload and review before retrying rather than overwriting the new values.</w:t>
      </w:r>
    </w:p>
    <w:p>
      <w:pPr>
        <w:pStyle w:val="Heading2"/>
      </w:pPr>
      <w:r>
        <w:rPr/>
        <w:t xml:space="preserve">11.3 Finalize and release</w:t>
      </w:r>
    </w:p>
    <w:p>
      <w:pPr>
        <w:pStyle w:val="Normal"/>
      </w:pPr>
      <w:r>
        <w:rPr/>
        <w:t xml:space="preserve">The operator must finish or cancel active edits before finalization. The subject list must be nonempty, saved grades valid, and the confirmation's reviewed values must match the database's complete subject/grade set. Finalization does not silently save an unsaved draft.</w:t>
      </w:r>
    </w:p>
    <w:p>
      <w:pPr>
        <w:pStyle w:val="Normal"/>
      </w:pPr>
      <w:r>
        <w:rPr/>
        <w:t xml:space="preserve">The confirmation identifies blank grades that will be released as INC and explains that corrections need administrator reopening. The server compares the exact reviewed subject IDs/grades, sets </w:t>
      </w:r>
      <w:r>
        <w:rPr>
          <w:rFonts w:ascii="Consolas" w:hAnsi="Consolas"/>
          <w:sz w:val="18"/>
          <w:color w:val="285B52"/>
        </w:rPr>
        <w:t xml:space="preserve">finalizedGrades=true</w:t>
      </w:r>
      <w:r>
        <w:rPr/>
        <w:t xml:space="preserve">, increments revision, and records the release notification. Status is completed if clearance was already verified; otherwise it remains enrolled. This also applies after reopening: retained same-term approval makes refinalization complete the enrollment without another clearance upload or verification. The current clearance workflow normally verifies only after finalization.</w:t>
      </w:r>
    </w:p>
    <w:p>
      <w:pPr>
        <w:pStyle w:val="Normal"/>
      </w:pPr>
      <w:r>
        <w:rPr/>
        <w:t xml:space="preserve">After commit, the system attempts the grade-release email. Failure does not unfinalize grades or remove the saved notification. Students can then see the released numeric grades and INC results.</w:t>
      </w:r>
    </w:p>
    <w:p>
      <w:pPr>
        <w:jc w:val="center"/>
        <w:keepNext/>
        <w:spacing w:before="120" w:after="40"/>
      </w:pPr>
      <w:r>
        <w:drawing>
          <wp:inline distT="0" distB="0" distL="0" distR="0">
            <wp:extent cx="6254496" cy="6660489"/>
            <wp:docPr id="12" name="Flowchart 12" descr="Flowchart 12. Grade entry and release. Finalization locks the reviewed saved values and exposes them to the student."/>
            <wp:cNvGraphicFramePr>
              <a:graphicFrameLocks noChangeAspect="1"/>
            </wp:cNvGraphicFramePr>
            <a:graphic>
              <a:graphicData uri="http://schemas.openxmlformats.org/drawingml/2006/picture">
                <pic:pic>
                  <pic:nvPicPr>
                    <pic:cNvPr id="0" name="flow-12.png"/>
                    <pic:cNvPicPr/>
                  </pic:nvPicPr>
                  <pic:blipFill>
                    <a:blip r:embed="rIdImage12"/>
                    <a:stretch>
                      <a:fillRect/>
                    </a:stretch>
                  </pic:blipFill>
                  <pic:spPr>
                    <a:xfrm>
                      <a:off x="0" y="0"/>
                      <a:ext cx="6254496" cy="6660489"/>
                    </a:xfrm>
                    <a:prstGeom prst="rect">
                      <a:avLst/>
                    </a:prstGeom>
                  </pic:spPr>
                </pic:pic>
              </a:graphicData>
            </a:graphic>
          </wp:inline>
        </w:drawing>
      </w:r>
    </w:p>
    <w:p>
      <w:pPr>
        <w:pStyle w:val="Caption"/>
      </w:pPr>
      <w:r>
        <w:rPr/>
        <w:t xml:space="preserve">Flowchart 12. Grade entry and release. Finalization locks the reviewed saved values and exposes them to the student.</w:t>
      </w:r>
    </w:p>
    <w:p>
      <w:pPr>
        <w:pStyle w:val="Heading3"/>
      </w:pPr>
      <w:r>
        <w:rPr/>
        <w:t xml:space="preserve">Semester GWA in staff details and history</w:t>
      </w:r>
    </w:p>
    <w:p>
      <w:pPr>
        <w:pStyle w:val="Normal"/>
      </w:pPr>
      <w:r>
        <w:rPr/>
        <w:t xml:space="preserve">Staff enrollment details and history display the unit-weighted average of numeric subject grades: sum(grade × units) / sum(units with a numeric grade), formatted to two decimals. Failed numeric grades count. Blank/INC values and their units are excluded; no graded units produces Not available. Fractional stored units are supported by the calculation. Details use saved grades, so unsaved grade edits do not change this average; staff can see a provisional average before finalization. This is a display calculation, not a grade release or an eligibility exception. Student grade masking remains enforced separately.</w:t>
      </w:r>
    </w:p>
    <w:p>
      <w:pPr>
        <w:pStyle w:val="Heading2"/>
      </w:pPr>
      <w:r>
        <w:rPr/>
        <w:t xml:space="preserve">11.4 Outstanding failed and INC subjects</w:t>
      </w:r>
    </w:p>
    <w:p>
      <w:pPr>
        <w:pStyle w:val="Normal"/>
      </w:pPr>
      <w:r>
        <w:rPr/>
        <w:t xml:space="preserve">The enrollment editor collects finalized non-dropped/non-voided history and determines the latest finalized attempt for each subject ID. Sorting uses school year, semester, enrolled timestamp, and ID in descending order. A more recent passing finalized attempt clears an older failed/INC concern for that subject. A latest failed grade or null remains outstanding.</w:t>
      </w:r>
    </w:p>
    <w:p>
      <w:pPr>
        <w:pStyle w:val="Normal"/>
      </w:pPr>
      <w:r>
        <w:rPr/>
        <w:t xml:space="preserve">This is a cross-term list, not merely the previous enrollment's failures. Unlike this latest-finalized retake list, prerequisite eligibility uses the latest valid earlier attempt even when that attempt is unfinalized. The two calculations can therefore display different statuses for different purposes. Staff can inspect the subject, prior term, result, and units, then add one or all outstanding subjects to the draft. Duplicate selections are skipped. Matching selected-term curriculum units take priority; otherwise the prior attempt's units are used. Staff may still edit units or remove the added row before saving.</w:t>
      </w:r>
    </w:p>
    <w:p>
      <w:pPr>
        <w:pStyle w:val="Normal"/>
      </w:pPr>
      <w:r>
        <w:rPr/>
        <w:t xml:space="preserve">Retakes are never inserted automatically. The current enrollment's finalized failed/INC results separately drive the confirmation warning and the failed-grade follow-up gate. Completing a meeting does not change the subject grade or remove an outstanding failure.</w:t>
      </w:r>
    </w:p>
    <w:p>
      <w:pPr>
        <w:jc w:val="center"/>
        <w:keepNext/>
        <w:spacing w:before="120" w:after="40"/>
      </w:pPr>
      <w:r>
        <w:drawing>
          <wp:inline distT="0" distB="0" distL="0" distR="0">
            <wp:extent cx="6254496" cy="6660489"/>
            <wp:docPr id="13" name="Flowchart 13" descr="Flowchart 13. Latest-attempt concern calculation and explicit retake selection. Only a later finalized passing attempt clears an older concern."/>
            <wp:cNvGraphicFramePr>
              <a:graphicFrameLocks noChangeAspect="1"/>
            </wp:cNvGraphicFramePr>
            <a:graphic>
              <a:graphicData uri="http://schemas.openxmlformats.org/drawingml/2006/picture">
                <pic:pic>
                  <pic:nvPicPr>
                    <pic:cNvPr id="0" name="flow-13.png"/>
                    <pic:cNvPicPr/>
                  </pic:nvPicPr>
                  <pic:blipFill>
                    <a:blip r:embed="rIdImage13"/>
                    <a:stretch>
                      <a:fillRect/>
                    </a:stretch>
                  </pic:blipFill>
                  <pic:spPr>
                    <a:xfrm>
                      <a:off x="0" y="0"/>
                      <a:ext cx="6254496" cy="6660489"/>
                    </a:xfrm>
                    <a:prstGeom prst="rect">
                      <a:avLst/>
                    </a:prstGeom>
                  </pic:spPr>
                </pic:pic>
              </a:graphicData>
            </a:graphic>
          </wp:inline>
        </w:drawing>
      </w:r>
    </w:p>
    <w:p>
      <w:pPr>
        <w:pStyle w:val="Caption"/>
      </w:pPr>
      <w:r>
        <w:rPr/>
        <w:t xml:space="preserve">Flowchart 13. Latest-attempt concern calculation and explicit retake selection. Only a later finalized passing attempt clears an older concern.</w:t>
      </w:r>
      <w:r>
        <w:rPr>
          <w:sz w:val="18"/>
          <w:color w:val="5E756D"/>
        </w:rPr>
        <w:t xml:space="preserve">  Sources: S10, S11, S24.</w:t>
      </w:r>
    </w:p>
    <w:p>
      <w:pPr>
        <w:pStyle w:val="Heading1"/>
      </w:pPr>
      <w:bookmarkStart w:id="111" w:name="guide_chapter_12"/>
      <w:r>
        <w:rPr/>
        <w:t xml:space="preserve">12. Administrator clearance-template configuration</w:t>
      </w:r>
      <w:bookmarkEnd w:id="111"/>
    </w:p>
    <w:p>
      <w:pPr>
        <w:pStyle w:val="Heading2"/>
      </w:pPr>
      <w:r>
        <w:rPr/>
        <w:t xml:space="preserve">12.1 Current responsibilities</w:t>
      </w:r>
    </w:p>
    <w:p>
      <w:pPr>
        <w:pStyle w:val="Normal"/>
      </w:pPr>
      <w:r>
        <w:rPr/>
        <w:t xml:space="preserve">Settings &gt; Clearance is administrator-only. Configure the blank reference image, form outline, permanent printed areas, office Cleared/signature regions, and student-name/number writing regions. Production office names remain configurable. Diagnostic prototype departments are not the production office list.</w:t>
      </w:r>
    </w:p>
    <w:p>
      <w:pPr>
        <w:pStyle w:val="Normal"/>
      </w:pPr>
      <w:r>
        <w:rPr/>
        <w:t xml:space="preserve">Garage must be available to save reference objects. Online personal verification additionally requires the selected cloud provider key or a reachable configured Ollama vision service. Each saved reference/definition has a UUID revision; upload and request actions reject stale template state.</w:t>
      </w:r>
    </w:p>
    <w:p>
      <w:pPr>
        <w:pStyle w:val="Heading2"/>
      </w:pPr>
      <w:r>
        <w:rPr/>
        <w:t xml:space="preserve">12.2 Reference replacement and four setup steps</w:t>
      </w:r>
    </w:p>
    <w:p>
      <w:pPr>
        <w:pStyle w:val="Normal"/>
      </w:pPr>
      <w:r>
        <w:rPr/>
        <w:t xml:space="preserve">Upload a nonempty JPEG, PNG, or WebP blank reference up to 10 MiB. Supported signatures are checked and bytes are saved under a unique Garage key. The expected revision is rechecked before metadata replacement. A replacement resets the definition because old regions may no longer align. Old-object cleanup is best effort after success; safe staging cleanup protects already referenced files on uncertain outcomes.</w:t>
      </w:r>
    </w:p>
    <w:p>
      <w:pPr>
        <w:pStyle w:val="ListParagraph"/>
      </w:pPr>
      <w:r>
        <w:rPr/>
        <w:t xml:space="preserve">1. </w:t>
      </w:r>
      <w:r>
        <w:rPr>
          <w:b/>
        </w:rPr>
        <w:t xml:space="preserve">Outline:</w:t>
      </w:r>
      <w:r>
        <w:rPr/>
        <w:t xml:space="preserve"> inspect automatic geometric borders, retry geometric detection, or manually draw/adjust the four corners. Anchor fallback described below applies to student/test images with a saved template, not this blank-reference editor.</w:t>
      </w:r>
    </w:p>
    <w:p>
      <w:pPr>
        <w:pStyle w:val="ListParagraph"/>
      </w:pPr>
      <w:r>
        <w:rPr/>
        <w:t xml:space="preserve">2. </w:t>
      </w:r>
      <w:r>
        <w:rPr>
          <w:b/>
        </w:rPr>
        <w:t xml:space="preserve">Printed areas:</w:t>
      </w:r>
      <w:r>
        <w:rPr/>
        <w:t xml:space="preserve"> review automatic suggestions and add/edit/remove permanent school/form text and term areas. Optional image/logo areas can provide additional evidence.</w:t>
      </w:r>
    </w:p>
    <w:p>
      <w:pPr>
        <w:pStyle w:val="ListParagraph"/>
      </w:pPr>
      <w:r>
        <w:rPr/>
        <w:t xml:space="preserve">3. </w:t>
      </w:r>
      <w:r>
        <w:rPr>
          <w:b/>
        </w:rPr>
        <w:t xml:space="preserve">Offices/signatures:</w:t>
      </w:r>
      <w:r>
        <w:rPr/>
        <w:t xml:space="preserve"> define each office name, Cleared checkbox, and signature/stamp region. Suggestions must be inspected before saving.</w:t>
      </w:r>
    </w:p>
    <w:p>
      <w:pPr>
        <w:pStyle w:val="ListParagraph"/>
      </w:pPr>
      <w:r>
        <w:rPr/>
        <w:t xml:space="preserve">4. </w:t>
      </w:r>
      <w:r>
        <w:rPr>
          <w:b/>
        </w:rPr>
        <w:t xml:space="preserve">Personal inputs:</w:t>
      </w:r>
      <w:r>
        <w:rPr/>
        <w:t xml:space="preserve"> define the student-name and student-number writing regions; include a printed number prefix where present. Course/year/section mappings are optional and are not verified by production identity comparison.</w:t>
      </w:r>
    </w:p>
    <w:p>
      <w:pPr>
        <w:pStyle w:val="Normal"/>
      </w:pPr>
      <w:r>
        <w:rPr/>
        <w:t xml:space="preserve">The final save validates the combined definition and issues a fresh revision. Generic definition save can omit personal regions, but production upload independently rejects configuration lacking both required name/number regions. Saving an incomplete setup therefore does not establish upload readiness.</w:t>
      </w:r>
    </w:p>
    <w:p>
      <w:pPr>
        <w:pStyle w:val="Heading2"/>
      </w:pPr>
      <w:r>
        <w:rPr/>
        <w:t xml:space="preserve">12.3 Definition validation</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Configuration</w:t>
            </w:r>
          </w:p>
        </w:tc>
        <w:tc>
          <w:tcPr>
            <w:tcW w:w="6990" w:type="dxa"/>
            <w:shd w:fill="164A42"/>
            <w:vAlign w:val="center"/>
          </w:tcPr>
          <w:p>
            <w:pPr>
              <w:pStyle w:val="TableText"/>
            </w:pPr>
            <w:r>
              <w:rPr>
                <w:color w:val="FFFFFF"/>
                <w:b/>
              </w:rPr>
              <w:t xml:space="preserve">Current rule</w:t>
            </w:r>
          </w:p>
        </w:tc>
      </w:tr>
      <w:tr>
        <w:trPr>
          <w:cantSplit/>
        </w:trPr>
        <w:tc>
          <w:tcPr>
            <w:tcW w:w="2850" w:type="dxa"/>
            <w:shd w:fill="F1F6F4"/>
            <w:vAlign w:val="center"/>
          </w:tcPr>
          <w:p>
            <w:pPr>
              <w:pStyle w:val="TableText"/>
            </w:pPr>
            <w:r>
              <w:rPr/>
              <w:t xml:space="preserve">Printed areas</w:t>
            </w:r>
          </w:p>
        </w:tc>
        <w:tc>
          <w:tcPr>
            <w:tcW w:w="6990" w:type="dxa"/>
            <w:shd w:fill="F1F6F4"/>
            <w:vAlign w:val="center"/>
          </w:tcPr>
          <w:p>
            <w:pPr>
              <w:pStyle w:val="TableText"/>
            </w:pPr>
            <w:r>
              <w:rPr/>
              <w:t xml:space="preserve">4–20, unique UUIDs/labels, boxes inside the rectified form.</w:t>
            </w:r>
          </w:p>
        </w:tc>
      </w:tr>
      <w:tr>
        <w:trPr>
          <w:cantSplit/>
        </w:trPr>
        <w:tc>
          <w:tcPr>
            <w:tcW w:w="2850" w:type="dxa"/>
            <w:shd w:fill="FFFFFF"/>
            <w:vAlign w:val="center"/>
          </w:tcPr>
          <w:p>
            <w:pPr>
              <w:pStyle w:val="TableText"/>
            </w:pPr>
            <w:r>
              <w:rPr/>
              <w:t xml:space="preserve">Area mix</w:t>
            </w:r>
          </w:p>
        </w:tc>
        <w:tc>
          <w:tcPr>
            <w:tcW w:w="6990" w:type="dxa"/>
            <w:shd w:fill="FFFFFF"/>
            <w:vAlign w:val="center"/>
          </w:tcPr>
          <w:p>
            <w:pPr>
              <w:pStyle w:val="TableText"/>
            </w:pPr>
            <w:r>
              <w:rPr/>
              <w:t xml:space="preserve">At least two text areas, exactly one semester area, exactly one academic-year area. Logo/image/structure is optional.</w:t>
            </w:r>
          </w:p>
        </w:tc>
      </w:tr>
      <w:tr>
        <w:trPr>
          <w:cantSplit/>
        </w:trPr>
        <w:tc>
          <w:tcPr>
            <w:tcW w:w="2850" w:type="dxa"/>
            <w:shd w:fill="F1F6F4"/>
            <w:vAlign w:val="center"/>
          </w:tcPr>
          <w:p>
            <w:pPr>
              <w:pStyle w:val="TableText"/>
            </w:pPr>
            <w:r>
              <w:rPr/>
              <w:t xml:space="preserve">Expected values</w:t>
            </w:r>
          </w:p>
        </w:tc>
        <w:tc>
          <w:tcPr>
            <w:tcW w:w="6990" w:type="dxa"/>
            <w:shd w:fill="F1F6F4"/>
            <w:vAlign w:val="center"/>
          </w:tcPr>
          <w:p>
            <w:pPr>
              <w:pStyle w:val="TableText"/>
            </w:pPr>
            <w:r>
              <w:rPr/>
              <w:t xml:space="preserve">Text areas need nonempty text. Semester/year come from the current enrollment or explicit diagnostic test inputs.</w:t>
            </w:r>
          </w:p>
        </w:tc>
      </w:tr>
      <w:tr>
        <w:trPr>
          <w:cantSplit/>
        </w:trPr>
        <w:tc>
          <w:tcPr>
            <w:tcW w:w="2850" w:type="dxa"/>
            <w:shd w:fill="FFFFFF"/>
            <w:vAlign w:val="center"/>
          </w:tcPr>
          <w:p>
            <w:pPr>
              <w:pStyle w:val="TableText"/>
            </w:pPr>
            <w:r>
              <w:rPr/>
              <w:t xml:space="preserve">Box size</w:t>
            </w:r>
          </w:p>
        </w:tc>
        <w:tc>
          <w:tcPr>
            <w:tcW w:w="6990" w:type="dxa"/>
            <w:shd w:fill="FFFFFF"/>
            <w:vAlign w:val="center"/>
          </w:tcPr>
          <w:p>
            <w:pPr>
              <w:pStyle w:val="TableText"/>
            </w:pPr>
            <w:r>
              <w:rPr/>
              <w:t xml:space="preserve">Width and height each at least 1.5% of form dimensions.</w:t>
            </w:r>
          </w:p>
        </w:tc>
      </w:tr>
      <w:tr>
        <w:trPr>
          <w:cantSplit/>
        </w:trPr>
        <w:tc>
          <w:tcPr>
            <w:tcW w:w="2850" w:type="dxa"/>
            <w:shd w:fill="F1F6F4"/>
            <w:vAlign w:val="center"/>
          </w:tcPr>
          <w:p>
            <w:pPr>
              <w:pStyle w:val="TableText"/>
            </w:pPr>
            <w:r>
              <w:rPr/>
              <w:t xml:space="preserve">Offices</w:t>
            </w:r>
          </w:p>
        </w:tc>
        <w:tc>
          <w:tcPr>
            <w:tcW w:w="6990" w:type="dxa"/>
            <w:shd w:fill="F1F6F4"/>
            <w:vAlign w:val="center"/>
          </w:tcPr>
          <w:p>
            <w:pPr>
              <w:pStyle w:val="TableText"/>
            </w:pPr>
            <w:r>
              <w:rPr/>
              <w:t xml:space="preserve">Up to 30; unique IDs and case-insensitive names. Production requires at least one office and both Cleared/signature boxes for each.</w:t>
            </w:r>
          </w:p>
        </w:tc>
      </w:tr>
      <w:tr>
        <w:trPr>
          <w:cantSplit/>
        </w:trPr>
        <w:tc>
          <w:tcPr>
            <w:tcW w:w="2850" w:type="dxa"/>
            <w:shd w:fill="FFFFFF"/>
            <w:vAlign w:val="center"/>
          </w:tcPr>
          <w:p>
            <w:pPr>
              <w:pStyle w:val="TableText"/>
            </w:pPr>
            <w:r>
              <w:rPr/>
              <w:t xml:space="preserve">Personal mappings</w:t>
            </w:r>
          </w:p>
        </w:tc>
        <w:tc>
          <w:tcPr>
            <w:tcW w:w="6990" w:type="dxa"/>
            <w:shd w:fill="FFFFFF"/>
            <w:vAlign w:val="center"/>
          </w:tcPr>
          <w:p>
            <w:pPr>
              <w:pStyle w:val="TableText"/>
            </w:pPr>
            <w:r>
              <w:rPr/>
              <w:t xml:space="preserve">Up to five, with supported name/number/course/year/section/combined kinds and conflict rules. Production requires studentName and studentNumber.</w:t>
            </w:r>
          </w:p>
        </w:tc>
      </w:tr>
    </w:tbl>
    <w:p>
      <w:pPr>
        <w:pStyle w:val="Spacer"/>
      </w:pPr>
    </w:p>
    <w:p>
      <w:pPr>
        <w:pStyle w:val="Normal"/>
      </w:pPr>
      <w:r>
        <w:rPr/>
        <w:t xml:space="preserve">There is still no production Not Cleared region. Contradictory marks, genuine office authorization, and signature authenticity remain matters for staff reviewing the original.</w:t>
      </w:r>
    </w:p>
    <w:p>
      <w:pPr>
        <w:jc w:val="center"/>
        <w:keepNext/>
        <w:spacing w:before="120" w:after="40"/>
      </w:pPr>
      <w:r>
        <w:drawing>
          <wp:inline distT="0" distB="0" distL="0" distR="0">
            <wp:extent cx="6168142" cy="7315200"/>
            <wp:docPr id="14" name="Flowchart 14" descr="Flowchart 14. Admin configures reference, permanent anchors, office marks, and required personal regions; browser testing covers printed/image anchors only."/>
            <wp:cNvGraphicFramePr>
              <a:graphicFrameLocks noChangeAspect="1"/>
            </wp:cNvGraphicFramePr>
            <a:graphic>
              <a:graphicData uri="http://schemas.openxmlformats.org/drawingml/2006/picture">
                <pic:pic>
                  <pic:nvPicPr>
                    <pic:cNvPr id="0" name="flow-14.png"/>
                    <pic:cNvPicPr/>
                  </pic:nvPicPr>
                  <pic:blipFill>
                    <a:blip r:embed="rIdImage14"/>
                    <a:stretch>
                      <a:fillRect/>
                    </a:stretch>
                  </pic:blipFill>
                  <pic:spPr>
                    <a:xfrm>
                      <a:off x="0" y="0"/>
                      <a:ext cx="6168142" cy="7315200"/>
                    </a:xfrm>
                    <a:prstGeom prst="rect">
                      <a:avLst/>
                    </a:prstGeom>
                  </pic:spPr>
                </pic:pic>
              </a:graphicData>
            </a:graphic>
          </wp:inline>
        </w:drawing>
      </w:r>
    </w:p>
    <w:p>
      <w:pPr>
        <w:pStyle w:val="Caption"/>
      </w:pPr>
      <w:r>
        <w:rPr/>
        <w:t xml:space="preserve">Flowchart 14. Admin configures reference, permanent anchors, office marks, and required personal regions; browser testing covers printed/image anchors only.</w:t>
      </w:r>
    </w:p>
    <w:p>
      <w:pPr>
        <w:pStyle w:val="Heading2"/>
      </w:pPr>
      <w:r>
        <w:rPr/>
        <w:t xml:space="preserve">12.4 Enhanced outline detection</w:t>
      </w:r>
    </w:p>
    <w:p>
      <w:pPr>
        <w:pStyle w:val="Normal"/>
      </w:pPr>
      <w:r>
        <w:rPr/>
        <w:t xml:space="preserve">In student/test image editors, when a geometric border is absent and a saved definition exists, the border editor attempts enhanced detection once for that source. It OCRs permanent printed anchors in the reference and photograph, excludes repeated ambiguous words and handwriting, and estimates the photographed form outline. Retry, cancel, manual drawing, and corner adjustment remain available; a failed attempt keeps current corners. The administrator's blank-reference editor does not supply that template context and its retry remains geometric.</w:t>
      </w:r>
    </w:p>
    <w:p>
      <w:pPr>
        <w:pStyle w:val="Normal"/>
      </w:pPr>
      <w:r>
        <w:rPr/>
        <w:t xml:space="preserve">The estimator needs at least six matches across at least four reference lines, upper/lower vertical evidence and horizontal spread, and sufficient coverage across offices. It uses a bounded deterministic RANSAC fit, requires at least 80% inliers within its normalized error threshold, refines the fit, and validates resulting corners. This proposes alignment; it does not certify the student's identity or approve clearance.</w:t>
      </w:r>
    </w:p>
    <w:p>
      <w:pPr>
        <w:jc w:val="center"/>
        <w:keepNext/>
        <w:spacing w:before="120" w:after="40"/>
      </w:pPr>
      <w:r>
        <w:drawing>
          <wp:inline distT="0" distB="0" distL="0" distR="0">
            <wp:extent cx="6254496" cy="6660489"/>
            <wp:docPr id="15" name="Flowchart 15" descr="Flowchart 15. Geometric border detection falls back to permanent printed anchors; user inspection and server analysis still follow."/>
            <wp:cNvGraphicFramePr>
              <a:graphicFrameLocks noChangeAspect="1"/>
            </wp:cNvGraphicFramePr>
            <a:graphic>
              <a:graphicData uri="http://schemas.openxmlformats.org/drawingml/2006/picture">
                <pic:pic>
                  <pic:nvPicPr>
                    <pic:cNvPr id="0" name="flow-15.png"/>
                    <pic:cNvPicPr/>
                  </pic:nvPicPr>
                  <pic:blipFill>
                    <a:blip r:embed="rIdImage15"/>
                    <a:stretch>
                      <a:fillRect/>
                    </a:stretch>
                  </pic:blipFill>
                  <pic:spPr>
                    <a:xfrm>
                      <a:off x="0" y="0"/>
                      <a:ext cx="6254496" cy="6660489"/>
                    </a:xfrm>
                    <a:prstGeom prst="rect">
                      <a:avLst/>
                    </a:prstGeom>
                  </pic:spPr>
                </pic:pic>
              </a:graphicData>
            </a:graphic>
          </wp:inline>
        </w:drawing>
      </w:r>
    </w:p>
    <w:p>
      <w:pPr>
        <w:pStyle w:val="Caption"/>
      </w:pPr>
      <w:r>
        <w:rPr/>
        <w:t xml:space="preserve">Flowchart 15. Geometric border detection falls back to permanent printed anchors; user inspection and server analysis still follow.</w:t>
      </w:r>
    </w:p>
    <w:p>
      <w:pPr>
        <w:pStyle w:val="Heading2"/>
      </w:pPr>
      <w:r>
        <w:rPr/>
        <w:t xml:space="preserve">12.5 Admin browser test and revisions</w:t>
      </w:r>
    </w:p>
    <w:p>
      <w:pPr>
        <w:pStyle w:val="Normal"/>
      </w:pPr>
      <w:r>
        <w:rPr/>
        <w:t xml:space="preserve">The administrator sample test accepts independent expected semester/year and a sample JPEG/PNG/WebP up to 15 MB. By default the sample stays in the browser and tests saved printed/image template anchors. Optional handwriting testing sends only configured name/number field crops to the selected server-side provider and displays readings/warnings. It can run even when personal verification is disabled, makes no identity comparison, and creates no submission or approval. Office and writing-presence checks are not part of this sample test.</w:t>
      </w:r>
    </w:p>
    <w:p>
      <w:pPr>
        <w:pStyle w:val="Normal"/>
      </w:pPr>
      <w:r>
        <w:rPr/>
        <w:t xml:space="preserve">The administrator-only handwriting command permits up to 8 MiB of base64 characters per field under the deployment's 20M request-body limit, then validates actual PNG format and maximum 2400 by 1000 dimensions/two million input pixels. This differs from the smaller development-only standalone endpoint in Chapter 22. Connection/model tests use unsaved overrides without activating them; a successful test is configuration evidence, not clearance approval.</w:t>
      </w:r>
    </w:p>
    <w:p>
      <w:pPr>
        <w:pStyle w:val="Normal"/>
      </w:pPr>
      <w:r>
        <w:rPr/>
        <w:t xml:space="preserve">A changed template revision blocks requesting an old ready submission until reupload. Already-requested eligible submissions are reviewed against their saved report/definition rather than silently rerun against a newer template. Legacy unverified reports lacking current checks need reupload; verified staff approvals remain valid. Changing personal-verification policy affects new analysis without rewriting previous reports.</w:t>
      </w:r>
      <w:r>
        <w:rPr>
          <w:sz w:val="18"/>
          <w:color w:val="5E756D"/>
        </w:rPr>
        <w:t xml:space="preserve">  Sources: S12–S15, S22, S31–S33.</w:t>
      </w:r>
    </w:p>
    <w:p>
      <w:pPr>
        <w:pStyle w:val="Heading1"/>
      </w:pPr>
      <w:bookmarkStart w:id="112" w:name="guide_chapter_13"/>
      <w:r>
        <w:rPr/>
        <w:t xml:space="preserve">13. Production clearance, optional identity checks, and staff review</w:t>
      </w:r>
      <w:bookmarkEnd w:id="112"/>
    </w:p>
    <w:p>
      <w:pPr>
        <w:pStyle w:val="Heading2"/>
      </w:pPr>
      <w:r>
        <w:rPr/>
        <w:t xml:space="preserve">13.1 Eligibility and input</w:t>
      </w:r>
    </w:p>
    <w:p>
      <w:pPr>
        <w:pStyle w:val="Normal"/>
      </w:pPr>
      <w:r>
        <w:rPr/>
        <w:t xml:space="preserve">Online upload/request requires automated verification to be enabled. Only the student uploads their own current enrollment's clearance. Server checks require completed setup, finalized grades, current ownership, and status neither dropped nor voided. Verified records are locked. Current complete requested submissions cannot be replaced while waiting; obsolete unverified reports can be replaced to obtain the current checks.</w:t>
      </w:r>
    </w:p>
    <w:p>
      <w:pPr>
        <w:pStyle w:val="Normal"/>
      </w:pPr>
      <w:r>
        <w:rPr/>
        <w:t xml:space="preserve">The form's semester/school year must match the current enrollment, not the coming term. Choose a nonempty JPEG/PNG/WebP up to 10 MiB and inspect the four corners. The browser sends original bytes, enrollment ID/revision, template revision, and normalized corners. Browser findings or entered identity are not trusted approval input.</w:t>
      </w:r>
    </w:p>
    <w:p>
      <w:pPr>
        <w:pStyle w:val="Heading2"/>
      </w:pPr>
      <w:r>
        <w:rPr/>
        <w:t xml:space="preserve">13.2 Authoritative analysis sequence</w:t>
      </w:r>
    </w:p>
    <w:p>
      <w:pPr>
        <w:pStyle w:val="ListParagraph"/>
      </w:pPr>
      <w:r>
        <w:rPr/>
        <w:t xml:space="preserve">1. Recheck ownership, lifecycle, configuration, revisions, and required regions on the server.</w:t>
      </w:r>
    </w:p>
    <w:p>
      <w:pPr>
        <w:pStyle w:val="ListParagraph"/>
      </w:pPr>
      <w:r>
        <w:rPr/>
        <w:t xml:space="preserve">2. Decode and align the original image against the saved reference.</w:t>
      </w:r>
    </w:p>
    <w:p>
      <w:pPr>
        <w:pStyle w:val="ListParagraph"/>
      </w:pPr>
      <w:r>
        <w:rPr/>
        <w:t xml:space="preserve">3. Evaluate printed template text, current term values, and optional visual anchors.</w:t>
      </w:r>
    </w:p>
    <w:p>
      <w:pPr>
        <w:pStyle w:val="ListParagraph"/>
      </w:pPr>
      <w:r>
        <w:rPr/>
        <w:t xml:space="preserve">4. If template passes, evaluate each office's Cleared mark and signature/stamp presence.</w:t>
      </w:r>
    </w:p>
    <w:p>
      <w:pPr>
        <w:pStyle w:val="ListParagraph"/>
      </w:pPr>
      <w:r>
        <w:rPr/>
        <w:t xml:space="preserve">5. If personal verification is enabled, compare both identity areas with the blank reference to ensure added writing exists. If disabled, skip writing-presence/AI steps and explicitly report disabled personal verification.</w:t>
      </w:r>
    </w:p>
    <w:p>
      <w:pPr>
        <w:pStyle w:val="ListParagraph"/>
      </w:pPr>
      <w:r>
        <w:rPr/>
        <w:t xml:space="preserve">6. With personal verification enabled and local checks passed, create two PNG field crops and send them to the saved Gemini, OpenAI, or Ollama provider/model.</w:t>
      </w:r>
    </w:p>
    <w:p>
      <w:pPr>
        <w:pStyle w:val="ListParagraph"/>
      </w:pPr>
      <w:r>
        <w:rPr/>
        <w:t xml:space="preserve">7. Compare readings with authenticated database identity, which was not supplied in the prompt.</w:t>
      </w:r>
    </w:p>
    <w:p>
      <w:pPr>
        <w:pStyle w:val="ListParagraph"/>
      </w:pPr>
      <w:r>
        <w:rPr/>
        <w:t xml:space="preserve">8. Recheck current policy, ownership and revisions. Save ready only for requestable local passes with matched/reviewable identity or explicitly disabled personal checks; identity mismatch stays unsaved.</w:t>
      </w:r>
    </w:p>
    <w:p>
      <w:pPr>
        <w:pStyle w:val="ListParagraph"/>
      </w:pPr>
      <w:r>
        <w:rPr/>
        <w:t xml:space="preserve">9. The student explicitly requests review. Staff inspects the original; identity-review verification additionally requires explicit identity confirmation.</w:t>
      </w:r>
    </w:p>
    <w:p>
      <w:pPr>
        <w:jc w:val="center"/>
        <w:keepNext/>
        <w:spacing w:before="120" w:after="40"/>
      </w:pPr>
      <w:r>
        <w:drawing>
          <wp:inline distT="0" distB="0" distL="0" distR="0">
            <wp:extent cx="5122437" cy="7315200"/>
            <wp:docPr id="16" name="Flowchart 16" descr="Flowchart 16. Online checks branch on personal-verification policy; paper mode instead requires recorded staff review. Ready evidence still needs an explicit student request."/>
            <wp:cNvGraphicFramePr>
              <a:graphicFrameLocks noChangeAspect="1"/>
            </wp:cNvGraphicFramePr>
            <a:graphic>
              <a:graphicData uri="http://schemas.openxmlformats.org/drawingml/2006/picture">
                <pic:pic>
                  <pic:nvPicPr>
                    <pic:cNvPr id="0" name="flow-16.png"/>
                    <pic:cNvPicPr/>
                  </pic:nvPicPr>
                  <pic:blipFill>
                    <a:blip r:embed="rIdImage16"/>
                    <a:stretch>
                      <a:fillRect/>
                    </a:stretch>
                  </pic:blipFill>
                  <pic:spPr>
                    <a:xfrm>
                      <a:off x="0" y="0"/>
                      <a:ext cx="5122437" cy="7315200"/>
                    </a:xfrm>
                    <a:prstGeom prst="rect">
                      <a:avLst/>
                    </a:prstGeom>
                  </pic:spPr>
                </pic:pic>
              </a:graphicData>
            </a:graphic>
          </wp:inline>
        </w:drawing>
      </w:r>
    </w:p>
    <w:p>
      <w:pPr>
        <w:pStyle w:val="Caption"/>
      </w:pPr>
      <w:r>
        <w:rPr/>
        <w:t xml:space="preserve">Flowchart 16. Online checks branch on personal-verification policy; paper mode instead requires recorded staff review. Ready evidence still needs an explicit student request.</w:t>
      </w:r>
    </w:p>
    <w:p>
      <w:pPr>
        <w:pStyle w:val="Heading2"/>
      </w:pPr>
      <w:r>
        <w:rPr/>
        <w:t xml:space="preserve">13.3 Image preparation and template comparison</w:t>
      </w:r>
    </w:p>
    <w:p>
      <w:pPr>
        <w:pStyle w:val="Normal"/>
      </w:pPr>
      <w:r>
        <w:rPr/>
        <w:t xml:space="preserve">Sharp validates actual format against MIME, single-page image, and at most 40 million input pixels. It applies orientation, flattens onto white, converts to grayscale, and resizes inside 2400×2400 without enlargement. Processed minimum dimensions remain 500×400. Corners must be finite within the image, clockwise/convex, and cover more than 5% of normalized image area. Invalid homography is rejected.</w:t>
      </w:r>
    </w:p>
    <w:p>
      <w:pPr>
        <w:pStyle w:val="Normal"/>
      </w:pPr>
      <w:r>
        <w:rPr/>
        <w:t xml:space="preserve">Reference and upload are perspective-rectified to the reference aspect ratio, maximum normalized dimension 1800. One production OCR check runs per process; busy attempts receive 429. Tesseract English uses installed local language data and a 120-second worker timeout. Worker cleanup releases the local lock.</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Printed evidence</w:t>
            </w:r>
          </w:p>
        </w:tc>
        <w:tc>
          <w:tcPr>
            <w:tcW w:w="6990" w:type="dxa"/>
            <w:shd w:fill="164A42"/>
            <w:vAlign w:val="center"/>
          </w:tcPr>
          <w:p>
            <w:pPr>
              <w:pStyle w:val="TableText"/>
            </w:pPr>
            <w:r>
              <w:rPr>
                <w:color w:val="FFFFFF"/>
                <w:b/>
              </w:rPr>
              <w:t xml:space="preserve">Rule</w:t>
            </w:r>
          </w:p>
        </w:tc>
      </w:tr>
      <w:tr>
        <w:trPr>
          <w:cantSplit/>
        </w:trPr>
        <w:tc>
          <w:tcPr>
            <w:tcW w:w="2850" w:type="dxa"/>
            <w:shd w:fill="F1F6F4"/>
            <w:vAlign w:val="center"/>
          </w:tcPr>
          <w:p>
            <w:pPr>
              <w:pStyle w:val="TableText"/>
            </w:pPr>
            <w:r>
              <w:rPr/>
              <w:t xml:space="preserve">Ordinary text</w:t>
            </w:r>
          </w:p>
        </w:tc>
        <w:tc>
          <w:tcPr>
            <w:tcW w:w="6990" w:type="dxa"/>
            <w:shd w:fill="F1F6F4"/>
            <w:vAlign w:val="center"/>
          </w:tcPr>
          <w:p>
            <w:pPr>
              <w:pStyle w:val="TableText"/>
            </w:pPr>
            <w:r>
              <w:rPr/>
              <w:t xml:space="preserve">Search expected normalized wording near the configured box, expanded by 5% form width/3.5% height. Adjacent labels need not invalidate an expected phrase; distant text cannot satisfy it.</w:t>
            </w:r>
          </w:p>
        </w:tc>
      </w:tr>
      <w:tr>
        <w:trPr>
          <w:cantSplit/>
        </w:trPr>
        <w:tc>
          <w:tcPr>
            <w:tcW w:w="2850" w:type="dxa"/>
            <w:shd w:fill="FFFFFF"/>
            <w:vAlign w:val="center"/>
          </w:tcPr>
          <w:p>
            <w:pPr>
              <w:pStyle w:val="TableText"/>
            </w:pPr>
            <w:r>
              <w:rPr/>
              <w:t xml:space="preserve">Confidence</w:t>
            </w:r>
          </w:p>
        </w:tc>
        <w:tc>
          <w:tcPr>
            <w:tcW w:w="6990" w:type="dxa"/>
            <w:shd w:fill="FFFFFF"/>
            <w:vAlign w:val="center"/>
          </w:tcPr>
          <w:p>
            <w:pPr>
              <w:pStyle w:val="TableText"/>
            </w:pPr>
            <w:r>
              <w:rPr/>
              <w:t xml:space="preserve">Matched phrase uses its relevant word confidence; unreadable, confidence below 65, or ambiguous term values lead to review.</w:t>
            </w:r>
          </w:p>
        </w:tc>
      </w:tr>
      <w:tr>
        <w:trPr>
          <w:cantSplit/>
        </w:trPr>
        <w:tc>
          <w:tcPr>
            <w:tcW w:w="2850" w:type="dxa"/>
            <w:shd w:fill="F1F6F4"/>
            <w:vAlign w:val="center"/>
          </w:tcPr>
          <w:p>
            <w:pPr>
              <w:pStyle w:val="TableText"/>
            </w:pPr>
            <w:r>
              <w:rPr/>
              <w:t xml:space="preserve">Semester/year</w:t>
            </w:r>
          </w:p>
        </w:tc>
        <w:tc>
          <w:tcPr>
            <w:tcW w:w="6990" w:type="dxa"/>
            <w:shd w:fill="F1F6F4"/>
            <w:vAlign w:val="center"/>
          </w:tcPr>
          <w:p>
            <w:pPr>
              <w:pStyle w:val="TableText"/>
            </w:pPr>
            <w:r>
              <w:rPr/>
              <w:t xml:space="preserve">Extract the expected term from nearby words and compare with current enrollment; distinct contradictory values require review.</w:t>
            </w:r>
          </w:p>
        </w:tc>
      </w:tr>
      <w:tr>
        <w:trPr>
          <w:cantSplit/>
        </w:trPr>
        <w:tc>
          <w:tcPr>
            <w:tcW w:w="2850" w:type="dxa"/>
            <w:shd w:fill="FFFFFF"/>
            <w:vAlign w:val="center"/>
          </w:tcPr>
          <w:p>
            <w:pPr>
              <w:pStyle w:val="TableText"/>
            </w:pPr>
            <w:r>
              <w:rPr/>
              <w:t xml:space="preserve">Optional image/structure</w:t>
            </w:r>
          </w:p>
        </w:tc>
        <w:tc>
          <w:tcPr>
            <w:tcW w:w="6990" w:type="dxa"/>
            <w:shd w:fill="FFFFFF"/>
            <w:vAlign w:val="center"/>
          </w:tcPr>
          <w:p>
            <w:pPr>
              <w:pStyle w:val="TableText"/>
            </w:pPr>
            <w:r>
              <w:rPr/>
              <w:t xml:space="preserve">Otsu black-and-white shape correlation, with local scale/translation tolerance. At least 0.65 passes; below 0.45 fails; the interval between reviews.</w:t>
            </w:r>
          </w:p>
        </w:tc>
      </w:tr>
      <w:tr>
        <w:trPr>
          <w:cantSplit/>
        </w:trPr>
        <w:tc>
          <w:tcPr>
            <w:tcW w:w="2850" w:type="dxa"/>
            <w:shd w:fill="F1F6F4"/>
            <w:vAlign w:val="center"/>
          </w:tcPr>
          <w:p>
            <w:pPr>
              <w:pStyle w:val="TableText"/>
            </w:pPr>
            <w:r>
              <w:rPr/>
              <w:t xml:space="preserve">Blank/insufficient-detail visual evidence</w:t>
            </w:r>
          </w:p>
        </w:tc>
        <w:tc>
          <w:tcPr>
            <w:tcW w:w="6990" w:type="dxa"/>
            <w:shd w:fill="F1F6F4"/>
            <w:vAlign w:val="center"/>
          </w:tcPr>
          <w:p>
            <w:pPr>
              <w:pStyle w:val="TableText"/>
            </w:pPr>
            <w:r>
              <w:rPr/>
              <w:t xml:space="preserve">Review; two blank regions cannot establish matching structure.</w:t>
            </w:r>
          </w:p>
        </w:tc>
      </w:tr>
    </w:tbl>
    <w:p>
      <w:pPr>
        <w:pStyle w:val="Spacer"/>
      </w:pPr>
    </w:p>
    <w:p>
      <w:pPr>
        <w:pStyle w:val="Normal"/>
      </w:pPr>
      <w:r>
        <w:rPr/>
        <w:t xml:space="preserve">Template non-pass prevents proceeding to office acceptance and any enabled identity pipeline. Template review is not the identity-review exception.</w:t>
      </w:r>
    </w:p>
    <w:p>
      <w:pPr>
        <w:pStyle w:val="Heading2"/>
      </w:pPr>
      <w:r>
        <w:rPr/>
        <w:t xml:space="preserve">13.4 Office-mark and writing-presence checks</w:t>
      </w:r>
    </w:p>
    <w:p>
      <w:pPr>
        <w:pStyle w:val="Normal"/>
      </w:pPr>
      <w:r>
        <w:rPr/>
        <w:t xml:space="preserve">Each office produces Cleared and signature/stamp checks. Checkbox detection fits four potentially angled printed edges with local translation up to 45% of saved dimensions and slopes up to 0.24. Full/start/end edge coverage must each reach 80%; side lengths stay within 60–140% of saved size. Neighboring office centers bound the search so a nearby checked office does not substitute for a missing frame.</w:t>
      </w:r>
    </w:p>
    <w:p>
      <w:pPr>
        <w:pStyle w:val="Normal"/>
      </w:pPr>
      <w:r>
        <w:rPr/>
        <w:t xml:space="preserve">The inset interior is deskewed to 32×32. An uncertain/missing frame reviews. Reference checkbox interior above 1% ink reviews. Cleared passing requires added ink at least 1.2% plus a connected component of at least six pixels spanning at least eight pixels; lesser positive marks review and zero added ink fails.</w:t>
      </w:r>
    </w:p>
    <w:p>
      <w:pPr>
        <w:pStyle w:val="Normal"/>
      </w:pPr>
      <w:r>
        <w:rPr/>
        <w:t xml:space="preserve">Signature/stamp presence passes at added ink ratio at least 0.004, reviews strictly above 0.004/3 and below 0.004, and fails at or below 0.004/3. This detects new ink, not signature authenticity or actual office approval.</w:t>
      </w:r>
    </w:p>
    <w:p>
      <w:pPr>
        <w:pStyle w:val="Normal"/>
      </w:pPr>
      <w:r>
        <w:rPr/>
        <w:t xml:space="preserve">When personal verification is enabled, name and number have a separate physical writing-presence prerequisite. Aligned reference masking excludes printed glyphs, MA- prefixes, underlines, rules, and specks. Retained plausible strokes must reach at least the greater of 20 pixels and 0.1% of the field area. Both areas must pass before the selected AI provider is called; this check has pass/fail rather than an identity-review fallback. Presence proves strokes exist, not that they are readable or genuine.</w:t>
      </w:r>
    </w:p>
    <w:p>
      <w:pPr>
        <w:jc w:val="center"/>
        <w:keepNext/>
        <w:spacing w:before="120" w:after="40"/>
      </w:pPr>
      <w:r>
        <w:drawing>
          <wp:inline distT="0" distB="0" distL="0" distR="0">
            <wp:extent cx="6254496" cy="6660489"/>
            <wp:docPr id="17" name="Flowchart 17" descr="Flowchart 17. Template and office analysis precede required writing presence and identity recognition. New-ink measures remain evidence for human review."/>
            <wp:cNvGraphicFramePr>
              <a:graphicFrameLocks noChangeAspect="1"/>
            </wp:cNvGraphicFramePr>
            <a:graphic>
              <a:graphicData uri="http://schemas.openxmlformats.org/drawingml/2006/picture">
                <pic:pic>
                  <pic:nvPicPr>
                    <pic:cNvPr id="0" name="flow-17.png"/>
                    <pic:cNvPicPr/>
                  </pic:nvPicPr>
                  <pic:blipFill>
                    <a:blip r:embed="rIdImage17"/>
                    <a:stretch>
                      <a:fillRect/>
                    </a:stretch>
                  </pic:blipFill>
                  <pic:spPr>
                    <a:xfrm>
                      <a:off x="0" y="0"/>
                      <a:ext cx="6254496" cy="6660489"/>
                    </a:xfrm>
                    <a:prstGeom prst="rect">
                      <a:avLst/>
                    </a:prstGeom>
                  </pic:spPr>
                </pic:pic>
              </a:graphicData>
            </a:graphic>
          </wp:inline>
        </w:drawing>
      </w:r>
    </w:p>
    <w:p>
      <w:pPr>
        <w:pStyle w:val="Caption"/>
      </w:pPr>
      <w:r>
        <w:rPr/>
        <w:t xml:space="preserve">Flowchart 17. Template and office analysis precede required writing presence and identity recognition. New-ink measures remain evidence for human review.</w:t>
      </w:r>
    </w:p>
    <w:p>
      <w:pPr>
        <w:pStyle w:val="Heading2"/>
      </w:pPr>
      <w:r>
        <w:rPr/>
        <w:t xml:space="preserve">13.5 Handwriting AI service, privacy, and outcomes</w:t>
      </w:r>
    </w:p>
    <w:p>
      <w:pPr>
        <w:pStyle w:val="Normal"/>
      </w:pPr>
      <w:r>
        <w:rPr/>
        <w:t xml:space="preserve">Administrators can disable personal information verification independently. New uploads then skip writing-presence and AI identity checks, do not require name/number regions, and explicitly record personal verification as disabled. Template and office checks remain mandatory. Saved reports retain the policy used when uploaded; switching this option does not invalidate prior approvals.</w:t>
      </w:r>
    </w:p>
    <w:p>
      <w:pPr>
        <w:pStyle w:val="Normal"/>
      </w:pPr>
      <w:r>
        <w:rPr/>
        <w:t xml:space="preserve">The </w:t>
      </w:r>
      <w:r>
        <w:rPr>
          <w:b/>
        </w:rPr>
        <w:t xml:space="preserve">Automated clearance verification</w:t>
      </w:r>
      <w:r>
        <w:rPr/>
        <w:t xml:space="preserve"> switch disables online upload and request actions. Students instead receive dashboard and enrollment reminders to submit paper clearance. Registrar/admin must still click </w:t>
      </w:r>
      <w:r>
        <w:rPr>
          <w:b/>
        </w:rPr>
        <w:t xml:space="preserve">Verify clearance</w:t>
      </w:r>
      <w:r>
        <w:rPr/>
        <w:t xml:space="preserve">, explicitly confirm receipt and review, and finalize grades before approval. Paper approvals record staff identity/name and time. Enrollment remains blocked until approval; document, prerequisite and academic follow-up requirements still apply. Paper approval survives same-term reopening/correction and re-enabling automation, while school-year/semester corrections clear it.</w:t>
      </w:r>
    </w:p>
    <w:p>
      <w:pPr>
        <w:pStyle w:val="Normal"/>
      </w:pPr>
      <w:r>
        <w:rPr/>
        <w:t xml:space="preserve">The </w:t>
      </w:r>
      <w:r>
        <w:rPr>
          <w:b/>
        </w:rPr>
        <w:t xml:space="preserve">Test AI connection</w:t>
      </w:r>
      <w:r>
        <w:rPr/>
        <w:t xml:space="preserve"> button sends two fixed blank PNG samples through the same vision service. It uses the entered unsaved key, or the saved key if blank, and the currently selected model without saving changes or sending student data. Both the connection test and handwriting preview show the provider HTTP code, a recognized status, and an app-authored explanation/action for invalid or blocked keys, permissions, billing, model access, quotas, Google outages, deadlines, or server connectivity. Provider messages are classified privately; raw bodies, keys, project metadata, and student data are never echoed in errors.</w:t>
      </w:r>
    </w:p>
    <w:p>
      <w:pPr>
        <w:pStyle w:val="Normal"/>
      </w:pPr>
      <w:r>
        <w:rPr/>
        <w:t xml:space="preserve">Administrators select </w:t>
      </w:r>
      <w:r>
        <w:rPr>
          <w:b/>
        </w:rPr>
        <w:t xml:space="preserve">Gemini</w:t>
      </w:r>
      <w:r>
        <w:rPr/>
        <w:t xml:space="preserve">, </w:t>
      </w:r>
      <w:r>
        <w:rPr>
          <w:b/>
        </w:rPr>
        <w:t xml:space="preserve">OpenAI / ChatGPT</w:t>
      </w:r>
      <w:r>
        <w:rPr/>
        <w:t xml:space="preserve">, or </w:t>
      </w:r>
      <w:r>
        <w:rPr>
          <w:b/>
        </w:rPr>
        <w:t xml:space="preserve">Ollama</w:t>
      </w:r>
      <w:r>
        <w:rPr/>
        <w:t xml:space="preserve"> in Settings &gt; Clearance. Selection applies to production handwriting verification and the optional handwriting preview. Connection testing uses unsaved settings without changing the active provider. Gemini remains the default for existing installations.</w:t>
      </w:r>
    </w:p>
    <w:p>
      <w:pPr>
        <w:pStyle w:val="Normal"/>
      </w:pPr>
      <w:r>
        <w:rPr/>
        <w:t xml:space="preserve">OpenAI uses a server-side API key stored in </w:t>
      </w:r>
      <w:r>
        <w:rPr>
          <w:rFonts w:ascii="Consolas" w:hAnsi="Consolas"/>
          <w:sz w:val="18"/>
          <w:color w:val="285B52"/>
        </w:rPr>
        <w:t xml:space="preserve">system_settings</w:t>
      </w:r>
      <w:r>
        <w:rPr/>
        <w:t xml:space="preserve"> and the Responses API with two PNG data URLs, strict JSON schema and </w:t>
      </w:r>
      <w:r>
        <w:rPr>
          <w:rFonts w:ascii="Consolas" w:hAnsi="Consolas"/>
          <w:sz w:val="18"/>
          <w:color w:val="285B52"/>
        </w:rPr>
        <w:t xml:space="preserve">store: false</w:t>
      </w:r>
      <w:r>
        <w:rPr/>
        <w:t xml:space="preserve">. Default model is </w:t>
      </w:r>
      <w:r>
        <w:rPr>
          <w:rFonts w:ascii="Consolas" w:hAnsi="Consolas"/>
          <w:sz w:val="18"/>
          <w:color w:val="285B52"/>
        </w:rPr>
        <w:t xml:space="preserve">gpt-4.1-mini</w:t>
      </w:r>
      <w:r>
        <w:rPr/>
        <w:t xml:space="preserve">; administrators may enter another image/structured-output model. </w:t>
      </w:r>
      <w:r>
        <w:rPr>
          <w:b/>
        </w:rPr>
        <w:t xml:space="preserve">Fetch available models</w:t>
      </w:r>
      <w:r>
        <w:rPr/>
        <w:t xml:space="preserve"> lists model IDs accessible to the entered or saved OpenAI key, without saving settings or changing the selection. The returned list does not establish image/structured-output compatibility; run </w:t>
      </w:r>
      <w:r>
        <w:rPr>
          <w:b/>
        </w:rPr>
        <w:t xml:space="preserve">Test AI connection</w:t>
      </w:r>
      <w:r>
        <w:rPr/>
        <w:t xml:space="preserve"> before saving. Changing or removing the entered key clears the fetched choices. ChatGPT subscriptions do not supply API credits. Ollama uses a configured HTTP/HTTPS server origin and vision model (default </w:t>
      </w:r>
      <w:r>
        <w:rPr>
          <w:rFonts w:ascii="Consolas" w:hAnsi="Consolas"/>
          <w:sz w:val="18"/>
          <w:color w:val="285B52"/>
        </w:rPr>
        <w:t xml:space="preserve">http://localhost:11434</w:t>
      </w:r>
      <w:r>
        <w:rPr/>
        <w:t xml:space="preserve">, </w:t>
      </w:r>
      <w:r>
        <w:rPr>
          <w:rFonts w:ascii="Consolas" w:hAnsi="Consolas"/>
          <w:sz w:val="18"/>
          <w:color w:val="285B52"/>
        </w:rPr>
        <w:t xml:space="preserve">qwen3-vl:4b</w:t>
      </w:r>
      <w:r>
        <w:rPr/>
        <w:t xml:space="preserve">) through </w:t>
      </w:r>
      <w:r>
        <w:rPr>
          <w:rFonts w:ascii="Consolas" w:hAnsi="Consolas"/>
          <w:sz w:val="18"/>
          <w:color w:val="285B52"/>
        </w:rPr>
        <w:t xml:space="preserve">/api/chat</w:t>
      </w:r>
      <w:r>
        <w:rPr/>
        <w:t xml:space="preserve"> with base64 images, structured output and streaming disabled. The model must already be pulled. The address must be reachable from the application server; localhost refers to that server/container. Provider redirects are rejected. Google/OpenAI credentials are never forwarded to Ollama. Keys are not returned to the browser; blank input preserves a saved key and explicit removal clears it.</w:t>
      </w:r>
    </w:p>
    <w:p>
      <w:pPr>
        <w:pStyle w:val="Normal"/>
      </w:pPr>
      <w:r>
        <w:rPr/>
        <w:t xml:space="preserve">Administrators choose a Gemini model from the application's configured list. The current default is </w:t>
      </w:r>
      <w:r>
        <w:rPr>
          <w:rFonts w:ascii="Consolas" w:hAnsi="Consolas"/>
          <w:sz w:val="18"/>
          <w:color w:val="285B52"/>
        </w:rPr>
        <w:t xml:space="preserve">gemini-3.1-flash-lite</w:t>
      </w:r>
      <w:r>
        <w:rPr/>
        <w:t xml:space="preserve">; the list also contains </w:t>
      </w:r>
      <w:r>
        <w:rPr>
          <w:rFonts w:ascii="Consolas" w:hAnsi="Consolas"/>
          <w:sz w:val="18"/>
          <w:color w:val="285B52"/>
        </w:rPr>
        <w:t xml:space="preserve">gemini-3.5-flash-lite</w:t>
      </w:r>
      <w:r>
        <w:rPr/>
        <w:t xml:space="preserve">, </w:t>
      </w:r>
      <w:r>
        <w:rPr>
          <w:rFonts w:ascii="Consolas" w:hAnsi="Consolas"/>
          <w:sz w:val="18"/>
          <w:color w:val="285B52"/>
        </w:rPr>
        <w:t xml:space="preserve">gemini-3.8-flash</w:t>
      </w:r>
      <w:r>
        <w:rPr/>
        <w:t xml:space="preserve">, </w:t>
      </w:r>
      <w:r>
        <w:rPr>
          <w:rFonts w:ascii="Consolas" w:hAnsi="Consolas"/>
          <w:sz w:val="18"/>
          <w:color w:val="285B52"/>
        </w:rPr>
        <w:t xml:space="preserve">gemini-2.5-flash-lite</w:t>
      </w:r>
      <w:r>
        <w:rPr/>
        <w:t xml:space="preserve">, and </w:t>
      </w:r>
      <w:r>
        <w:rPr>
          <w:rFonts w:ascii="Consolas" w:hAnsi="Consolas"/>
          <w:sz w:val="18"/>
          <w:color w:val="285B52"/>
        </w:rPr>
        <w:t xml:space="preserve">gemini-2.5-flash</w:t>
      </w:r>
      <w:r>
        <w:rPr/>
        <w:t xml:space="preserve">. These are application-accepted IDs, not independently verified availability or pricing guarantees. Test access with the deployment's key. Unsaved selections are available to connection tests; production uses saved settings. Gemini 3 uses minimal thinking and 2.5 disables thinking with a zero budget. There is no automatic model/provider fallback.</w:t>
      </w:r>
    </w:p>
    <w:p>
      <w:pPr>
        <w:pStyle w:val="Normal"/>
      </w:pPr>
      <w:r>
        <w:rPr/>
        <w:t xml:space="preserve">Administrators manage the Gemini key in Settings &gt; Clearance. It is encrypted in system_settings and never returned to the browser. Optional GEMINI_API_KEY is imported only when the saved value is null; removing the key explicitly prevents environment re-import. When Gemini is selected, it sends one direct request to Google using the saved model (default </w:t>
      </w:r>
      <w:r>
        <w:rPr>
          <w:rFonts w:ascii="Consolas" w:hAnsi="Consolas"/>
          <w:sz w:val="18"/>
          <w:color w:val="285B52"/>
        </w:rPr>
        <w:t xml:space="preserve">gemini-3.1-flash-lite</w:t>
      </w:r>
      <w:r>
        <w:rPr/>
        <w:t xml:space="preserve">) through </w:t>
      </w:r>
      <w:r>
        <w:rPr>
          <w:rFonts w:ascii="Consolas" w:hAnsi="Consolas"/>
          <w:sz w:val="18"/>
          <w:color w:val="285B52"/>
        </w:rPr>
        <w:t xml:space="preserve">generateContent</w:t>
      </w:r>
      <w:r>
        <w:rPr/>
        <w:t xml:space="preserve"> containing two base64 PNG field crops: name then student number. Production crops are grayscale; diagnostic browser crops are checked and normalized to grayscale PNGs on the server. It does not send the original whole clearance or expected database identity. The crops themselves contain personal information and leave the server for Google processing; the code does not establish provider retention policy or legal compliance.</w:t>
      </w:r>
    </w:p>
    <w:p>
      <w:pPr>
        <w:pStyle w:val="Normal"/>
      </w:pPr>
      <w:r>
        <w:rPr/>
        <w:t xml:space="preserve">Prompt instructions require visible characters only, ignore image instructions/signatures, preserve leading zeros, and read the numeric student-number suffix without fixed/repeated MA- prefixes. Requests use a 1024-token output limit and structured JSON by default. GPT-5 nano (including dated snapshots) uses minimal reasoning effort and a 4096-token limit because reasoning and visible JSON share the output budget. Incomplete, filtered and refused OpenAI responses receive specific safe diagnostics; incomplete text is never accepted. Gemini/Ollama set temperature 0. Gemini thinking settings follow the selected model. Only completed output is parsed (Gemini STOP, OpenAI completed message without refusal, or Ollama done with stop reason); thought parts are ignored, and each trimmed field is at most 200 characters. Invalid/incomplete fields produce warnings rather than guessed values.</w:t>
      </w:r>
    </w:p>
    <w:p>
      <w:pPr>
        <w:pStyle w:val="Normal"/>
      </w:pPr>
      <w:r>
        <w:rPr/>
        <w:t xml:space="preserve">The student upload pipeline has a 180-second deadline across reference download, OCR, handwriting and storage. Cancellation is forwarded to OCR, provider and storage work. A stalled AI response body cannot retain the recognition slot; OCR shutdown cannot retain the check slot. Timed-out work cannot commit a new submission, and late accepted staged objects are removed unless referenced by a committed record. Object cleanup waits at most ten seconds. The student browser stops waiting after 210 seconds, clears its spinner and offers </w:t>
      </w:r>
      <w:r>
        <w:rPr>
          <w:b/>
        </w:rPr>
        <w:t xml:space="preserve">Refresh clearance status</w:t>
      </w:r>
      <w:r>
        <w:rPr/>
        <w:t xml:space="preserve"> before another upload; an uncertain response is never shown as a pass. The admin handwriting test includes a collapsed </w:t>
      </w:r>
      <w:r>
        <w:rPr>
          <w:b/>
        </w:rPr>
        <w:t xml:space="preserve">View cropped fields</w:t>
      </w:r>
      <w:r>
        <w:rPr/>
        <w:t xml:space="preserve"> preview to inspect clipped writing or overlapping signatures.</w:t>
      </w:r>
    </w:p>
    <w:p>
      <w:pPr>
        <w:pStyle w:val="Normal"/>
      </w:pPr>
      <w:r>
        <w:rPr/>
        <w:t xml:space="preserve">Student upload service failures show a safe stage explanation and a </w:t>
      </w:r>
      <w:r>
        <w:rPr>
          <w:rFonts w:ascii="Consolas" w:hAnsi="Consolas"/>
          <w:sz w:val="18"/>
          <w:color w:val="285B52"/>
        </w:rPr>
        <w:t xml:space="preserve">CLR-</w:t>
      </w:r>
      <w:r>
        <w:rPr/>
        <w:t xml:space="preserve"> reference code for setup, reference loading, printed-form/office checks, handwriting, storage, saving, or status refresh. Raw provider and storage errors stay private. An uncertain save or missing response requires </w:t>
      </w:r>
      <w:r>
        <w:rPr>
          <w:b/>
        </w:rPr>
        <w:t xml:space="preserve">Refresh clearance status</w:t>
      </w:r>
      <w:r>
        <w:rPr/>
        <w:t xml:space="preserve"> before another upload or enrollment request. Admin diagnostics do not exercise the complete student upload and save pipeline. Setup checks now distinguish storage (</w:t>
      </w:r>
      <w:r>
        <w:rPr>
          <w:rFonts w:ascii="Consolas" w:hAnsi="Consolas"/>
          <w:sz w:val="18"/>
          <w:color w:val="285B52"/>
        </w:rPr>
        <w:t xml:space="preserve">CLR-STORAGE-SETUP</w:t>
      </w:r>
      <w:r>
        <w:rPr/>
        <w:t xml:space="preserve">), missing or invalid template mappings (</w:t>
      </w:r>
      <w:r>
        <w:rPr>
          <w:rFonts w:ascii="Consolas" w:hAnsi="Consolas"/>
          <w:sz w:val="18"/>
          <w:color w:val="285B52"/>
        </w:rPr>
        <w:t xml:space="preserve">CLR-TEMPLATE-SETUP</w:t>
      </w:r>
      <w:r>
        <w:rPr/>
        <w:t xml:space="preserve">), incomplete office checkbox/signature mappings (</w:t>
      </w:r>
      <w:r>
        <w:rPr>
          <w:rFonts w:ascii="Consolas" w:hAnsi="Consolas"/>
          <w:sz w:val="18"/>
          <w:color w:val="285B52"/>
        </w:rPr>
        <w:t xml:space="preserve">CLR-OFFICE-SETUP</w:t>
      </w:r>
      <w:r>
        <w:rPr/>
        <w:t xml:space="preserve">), and missing enabled identity mappings (</w:t>
      </w:r>
      <w:r>
        <w:rPr>
          <w:rFonts w:ascii="Consolas" w:hAnsi="Consolas"/>
          <w:sz w:val="18"/>
          <w:color w:val="285B52"/>
        </w:rPr>
        <w:t xml:space="preserve">CLR-PERSONAL-SETUP</w:t>
      </w:r>
      <w:r>
        <w:rPr/>
        <w:t xml:space="preserve">). Admin and student pages use the same template readiness checks; draft saves remain allowed, and replacing an image clears its mappings. Unexpected errors while reading settings or enrollment records retain </w:t>
      </w:r>
      <w:r>
        <w:rPr>
          <w:rFonts w:ascii="Consolas" w:hAnsi="Consolas"/>
          <w:sz w:val="18"/>
          <w:color w:val="285B52"/>
        </w:rPr>
        <w:t xml:space="preserve">CLR-SETUP</w:t>
      </w:r>
      <w:r>
        <w:rPr/>
        <w:t xml:space="preserve">.</w:t>
      </w:r>
    </w:p>
    <w:p>
      <w:pPr>
        <w:pStyle w:val="Normal"/>
      </w:pPr>
      <w:r>
        <w:rPr/>
        <w:t xml:space="preserve">One shared recognition request runs per process, with a 60-second timeout. Missing configuration returns 503; a busy request returns 429. Network/provider/unexpected timeout failures fail the new upload safely with a public error. There is no automatic retry, provider switching, or outage-to-manual-review bypass. The user may retry; an already-saved eligible report does not need a new provider call just to request/review it.</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Identity comparison</w:t>
            </w:r>
          </w:p>
        </w:tc>
        <w:tc>
          <w:tcPr>
            <w:tcW w:w="6990" w:type="dxa"/>
            <w:shd w:fill="164A42"/>
            <w:vAlign w:val="center"/>
          </w:tcPr>
          <w:p>
            <w:pPr>
              <w:pStyle w:val="TableText"/>
            </w:pPr>
            <w:r>
              <w:rPr>
                <w:color w:val="FFFFFF"/>
                <w:b/>
              </w:rPr>
              <w:t xml:space="preserve">Consequence</w:t>
            </w:r>
          </w:p>
        </w:tc>
      </w:tr>
      <w:tr>
        <w:trPr>
          <w:cantSplit/>
        </w:trPr>
        <w:tc>
          <w:tcPr>
            <w:tcW w:w="2850" w:type="dxa"/>
            <w:shd w:fill="F1F6F4"/>
            <w:vAlign w:val="center"/>
          </w:tcPr>
          <w:p>
            <w:pPr>
              <w:pStyle w:val="TableText"/>
            </w:pPr>
            <w:r>
              <w:rPr/>
              <w:t xml:space="preserve">Exact numeric number and name not different</w:t>
            </w:r>
          </w:p>
        </w:tc>
        <w:tc>
          <w:tcPr>
            <w:tcW w:w="6990" w:type="dxa"/>
            <w:shd w:fill="F1F6F4"/>
            <w:vAlign w:val="center"/>
          </w:tcPr>
          <w:p>
            <w:pPr>
              <w:pStyle w:val="TableText"/>
            </w:pPr>
            <w:r>
              <w:rPr/>
              <w:t xml:space="preserve">Match; name may be close or unreadable. Production still requires added name writing beforehand.</w:t>
            </w:r>
          </w:p>
        </w:tc>
      </w:tr>
      <w:tr>
        <w:trPr>
          <w:cantSplit/>
        </w:trPr>
        <w:tc>
          <w:tcPr>
            <w:tcW w:w="2850" w:type="dxa"/>
            <w:shd w:fill="FFFFFF"/>
            <w:vAlign w:val="center"/>
          </w:tcPr>
          <w:p>
            <w:pPr>
              <w:pStyle w:val="TableText"/>
            </w:pPr>
            <w:r>
              <w:rPr/>
              <w:t xml:space="preserve">Exact digits without MA-</w:t>
            </w:r>
          </w:p>
        </w:tc>
        <w:tc>
          <w:tcPr>
            <w:tcW w:w="6990" w:type="dxa"/>
            <w:shd w:fill="FFFFFF"/>
            <w:vAlign w:val="center"/>
          </w:tcPr>
          <w:p>
            <w:pPr>
              <w:pStyle w:val="TableText"/>
            </w:pPr>
            <w:r>
              <w:rPr/>
              <w:t xml:space="preserve">Exact, not a fuzzy exception; one/two leading MA prefixes are ignored and leading zeros preserved. Other arbitrary letter prefixes are not discarded.</w:t>
            </w:r>
          </w:p>
        </w:tc>
      </w:tr>
      <w:tr>
        <w:trPr>
          <w:cantSplit/>
        </w:trPr>
        <w:tc>
          <w:tcPr>
            <w:tcW w:w="2850" w:type="dxa"/>
            <w:shd w:fill="F1F6F4"/>
            <w:vAlign w:val="center"/>
          </w:tcPr>
          <w:p>
            <w:pPr>
              <w:pStyle w:val="TableText"/>
            </w:pPr>
            <w:r>
              <w:rPr/>
              <w:t xml:space="preserve">One-edit-close number</w:t>
            </w:r>
          </w:p>
        </w:tc>
        <w:tc>
          <w:tcPr>
            <w:tcW w:w="6990" w:type="dxa"/>
            <w:shd w:fill="F1F6F4"/>
            <w:vAlign w:val="center"/>
          </w:tcPr>
          <w:p>
            <w:pPr>
              <w:pStyle w:val="TableText"/>
            </w:pPr>
            <w:r>
              <w:rPr/>
              <w:t xml:space="preserve">Same length with digits/question mark and sufficiently long expected value; supports review rather than exact match.</w:t>
            </w:r>
          </w:p>
        </w:tc>
      </w:tr>
      <w:tr>
        <w:trPr>
          <w:cantSplit/>
        </w:trPr>
        <w:tc>
          <w:tcPr>
            <w:tcW w:w="2850" w:type="dxa"/>
            <w:shd w:fill="FFFFFF"/>
            <w:vAlign w:val="center"/>
          </w:tcPr>
          <w:p>
            <w:pPr>
              <w:pStyle w:val="TableText"/>
            </w:pPr>
            <w:r>
              <w:rPr/>
              <w:t xml:space="preserve">Close name</w:t>
            </w:r>
          </w:p>
        </w:tc>
        <w:tc>
          <w:tcPr>
            <w:tcW w:w="6990" w:type="dxa"/>
            <w:shd w:fill="FFFFFF"/>
            <w:vAlign w:val="center"/>
          </w:tcPr>
          <w:p>
            <w:pPr>
              <w:pStyle w:val="TableText"/>
            </w:pPr>
            <w:r>
              <w:rPr/>
              <w:t xml:space="preserve">Normalized strings at least six characters and rounded Levenshtein similarity at least 80%; supports review.</w:t>
            </w:r>
          </w:p>
        </w:tc>
      </w:tr>
      <w:tr>
        <w:trPr>
          <w:cantSplit/>
        </w:trPr>
        <w:tc>
          <w:tcPr>
            <w:tcW w:w="2850" w:type="dxa"/>
            <w:shd w:fill="F1F6F4"/>
            <w:vAlign w:val="center"/>
          </w:tcPr>
          <w:p>
            <w:pPr>
              <w:pStyle w:val="TableText"/>
            </w:pPr>
            <w:r>
              <w:rPr/>
              <w:t xml:space="preserve">Any exact/close field without full match</w:t>
            </w:r>
          </w:p>
        </w:tc>
        <w:tc>
          <w:tcPr>
            <w:tcW w:w="6990" w:type="dxa"/>
            <w:shd w:fill="F1F6F4"/>
            <w:vAlign w:val="center"/>
          </w:tcPr>
          <w:p>
            <w:pPr>
              <w:pStyle w:val="TableText"/>
            </w:pPr>
            <w:r>
              <w:rPr/>
              <w:t xml:space="preserve">Review. An exact name with a different number can therefore enter human review.</w:t>
            </w:r>
          </w:p>
        </w:tc>
      </w:tr>
      <w:tr>
        <w:trPr>
          <w:cantSplit/>
        </w:trPr>
        <w:tc>
          <w:tcPr>
            <w:tcW w:w="2850" w:type="dxa"/>
            <w:shd w:fill="FFFFFF"/>
            <w:vAlign w:val="center"/>
          </w:tcPr>
          <w:p>
            <w:pPr>
              <w:pStyle w:val="TableText"/>
            </w:pPr>
            <w:r>
              <w:rPr/>
              <w:t xml:space="preserve">Both unreadable, or model warnings</w:t>
            </w:r>
          </w:p>
        </w:tc>
        <w:tc>
          <w:tcPr>
            <w:tcW w:w="6990" w:type="dxa"/>
            <w:shd w:fill="FFFFFF"/>
            <w:vAlign w:val="center"/>
          </w:tcPr>
          <w:p>
            <w:pPr>
              <w:pStyle w:val="TableText"/>
            </w:pPr>
            <w:r>
              <w:rPr/>
              <w:t xml:space="preserve">Review after local prerequisites pass; not proof of identity.</w:t>
            </w:r>
          </w:p>
        </w:tc>
      </w:tr>
      <w:tr>
        <w:trPr>
          <w:cantSplit/>
        </w:trPr>
        <w:tc>
          <w:tcPr>
            <w:tcW w:w="2850" w:type="dxa"/>
            <w:shd w:fill="F1F6F4"/>
            <w:vAlign w:val="center"/>
          </w:tcPr>
          <w:p>
            <w:pPr>
              <w:pStyle w:val="TableText"/>
            </w:pPr>
            <w:r>
              <w:rPr/>
              <w:t xml:space="preserve">Remaining incompatible evidence</w:t>
            </w:r>
          </w:p>
        </w:tc>
        <w:tc>
          <w:tcPr>
            <w:tcW w:w="6990" w:type="dxa"/>
            <w:shd w:fill="F1F6F4"/>
            <w:vAlign w:val="center"/>
          </w:tcPr>
          <w:p>
            <w:pPr>
              <w:pStyle w:val="TableText"/>
            </w:pPr>
            <w:r>
              <w:rPr/>
              <w:t xml:space="preserve">Mismatch; no new ready submission.</w:t>
            </w:r>
          </w:p>
        </w:tc>
      </w:tr>
    </w:tbl>
    <w:p>
      <w:pPr>
        <w:pStyle w:val="Spacer"/>
      </w:pPr>
    </w:p>
    <w:p>
      <w:pPr>
        <w:pStyle w:val="Heading2"/>
      </w:pPr>
      <w:r>
        <w:rPr/>
        <w:t xml:space="preserve">13.6 Automatic pass versus requestable evidence</w:t>
      </w:r>
    </w:p>
    <w:p>
      <w:pPr>
        <w:pStyle w:val="Normal"/>
      </w:pPr>
      <w:r>
        <w:rPr/>
        <w:t xml:space="preserve">Current reports require office-check version 2 and identity-check version 1. With personal checks enabled they also require writing-presence evidence and a structured identity result; explicitly disabled identity with identityVerificationEnabled=false is the alternative current format. </w:t>
      </w:r>
      <w:r>
        <w:rPr>
          <w:rFonts w:ascii="Consolas" w:hAnsi="Consolas"/>
          <w:sz w:val="18"/>
          <w:color w:val="285B52"/>
        </w:rPr>
        <w:t xml:space="preserve">clearanceCanSubmit</w:t>
      </w:r>
      <w:r>
        <w:rPr/>
        <w:t xml:space="preserve"> requires local passes plus disabled identity or matched/reviewable identity with both writing checks passed. </w:t>
      </w:r>
      <w:r>
        <w:rPr>
          <w:rFonts w:ascii="Consolas" w:hAnsi="Consolas"/>
          <w:sz w:val="18"/>
          <w:color w:val="285B52"/>
        </w:rPr>
        <w:t xml:space="preserve">clearancePassed</w:t>
      </w:r>
      <w:r>
        <w:rPr/>
        <w:t xml:space="preserve"> additionally excludes identity review/warnings, while accepting the explicit disabled-policy path; that helper name is not proof identity was checked. Save/request uses requestability. </w:t>
      </w:r>
      <w:r>
        <w:rPr>
          <w:rFonts w:ascii="Consolas" w:hAnsi="Consolas"/>
          <w:sz w:val="18"/>
          <w:color w:val="285B52"/>
        </w:rPr>
        <w:t xml:space="preserve">clearanceNeedsIdentityReview</w:t>
      </w:r>
      <w:r>
        <w:rPr/>
        <w:t xml:space="preserve"> identifies requestable evidence needing explicit staff confirmation.</w:t>
      </w:r>
    </w:p>
    <w:p>
      <w:pPr>
        <w:pStyle w:val="Normal"/>
      </w:pPr>
      <w:r>
        <w:rPr/>
        <w:t xml:space="preserve">Needs review is a report/UI condition, not an added database submission status. Such an upload is still saved as ready, can become requested, and remains blocked from enrollment progression until staff verifies it. Old unverified incomplete reports need reupload; existing verified approvals remain valid.</w:t>
      </w:r>
    </w:p>
    <w:p>
      <w:pPr>
        <w:jc w:val="center"/>
        <w:keepNext/>
        <w:spacing w:before="120" w:after="40"/>
      </w:pPr>
      <w:r>
        <w:drawing>
          <wp:inline distT="0" distB="0" distL="0" distR="0">
            <wp:extent cx="6168142" cy="7315200"/>
            <wp:docPr id="18" name="Flowchart 18" descr="Flowchart 18. When personal verification is enabled, review requires explicit staff confirmation and mismatches stay blocked. Disabled personal checks remain an explicit report path."/>
            <wp:cNvGraphicFramePr>
              <a:graphicFrameLocks noChangeAspect="1"/>
            </wp:cNvGraphicFramePr>
            <a:graphic>
              <a:graphicData uri="http://schemas.openxmlformats.org/drawingml/2006/picture">
                <pic:pic>
                  <pic:nvPicPr>
                    <pic:cNvPr id="0" name="flow-18.png"/>
                    <pic:cNvPicPr/>
                  </pic:nvPicPr>
                  <pic:blipFill>
                    <a:blip r:embed="rIdImage18"/>
                    <a:stretch>
                      <a:fillRect/>
                    </a:stretch>
                  </pic:blipFill>
                  <pic:spPr>
                    <a:xfrm>
                      <a:off x="0" y="0"/>
                      <a:ext cx="6168142" cy="7315200"/>
                    </a:xfrm>
                    <a:prstGeom prst="rect">
                      <a:avLst/>
                    </a:prstGeom>
                  </pic:spPr>
                </pic:pic>
              </a:graphicData>
            </a:graphic>
          </wp:inline>
        </w:drawing>
      </w:r>
    </w:p>
    <w:p>
      <w:pPr>
        <w:pStyle w:val="Caption"/>
      </w:pPr>
      <w:r>
        <w:rPr/>
        <w:t xml:space="preserve">Flowchart 18. When personal verification is enabled, review requires explicit staff confirmation and mismatches stay blocked. Disabled personal checks remain an explicit report path.</w:t>
      </w:r>
    </w:p>
    <w:p>
      <w:pPr>
        <w:pStyle w:val="Heading2"/>
      </w:pPr>
      <w:r>
        <w:rPr/>
        <w:t xml:space="preserve">13.7 Save, request, verification, and rejection</w:t>
      </w:r>
    </w:p>
    <w:p>
      <w:pPr>
        <w:pStyle w:val="Normal"/>
      </w:pPr>
      <w:r>
        <w:rPr/>
        <w:t xml:space="preserve">Eligible images are stored under unique student-clearance Garage keys. The row retains file metadata, template revision/definition, corners, report, and request/review state. One submission per enrollment means replacement updates evidence rather than appending every attempt.</w:t>
      </w:r>
    </w:p>
    <w:p>
      <w:pPr>
        <w:pStyle w:val="Normal"/>
      </w:pPr>
      <w:r>
        <w:rPr/>
        <w:t xml:space="preserve">After analysis/object upload, the immediate save transaction rechecks enrollment/template/submission state and also that the student's name/number did not change during analysis. A conflict rejects stale evidence. Safe staging cleanup and best-effort old-object deletion remain separate from database commit.</w:t>
      </w:r>
    </w:p>
    <w:p>
      <w:pPr>
        <w:pStyle w:val="Normal"/>
      </w:pPr>
      <w:r>
        <w:rPr/>
        <w:t xml:space="preserve">Explicit student request requires own eligible current enrollment, ready requestable report, current template revision, no verified flag, and any applicable required-document upload gate. Requested/rejected academic-document copies block that near-final-term request; uploaded/verified copies satisfy it. This does not prevent analyzing/saving the clearance image itself.</w:t>
      </w:r>
    </w:p>
    <w:p>
      <w:pPr>
        <w:pStyle w:val="Normal"/>
      </w:pPr>
      <w:r>
        <w:rPr/>
        <w:t xml:space="preserve">With automation enabled, the staff Enrollment requests queue lists requested/verified current submissions. With automation disabled, this online queue is empty; staff uses the enrollment paper-verification action. Staff opens the original image and findings. Verification requires exact requested ID, request timestamp, requestable saved report, enrollment revision/current/finalized/lifecycle checks. If identity needs review, </w:t>
      </w:r>
      <w:r>
        <w:rPr>
          <w:rFonts w:ascii="Consolas" w:hAnsi="Consolas"/>
          <w:sz w:val="18"/>
          <w:color w:val="285B52"/>
        </w:rPr>
        <w:t xml:space="preserve">identityConfirmed=true</w:t>
      </w:r>
      <w:r>
        <w:rPr/>
        <w:t xml:space="preserve"> is mandatory. The UI requires staff to check the original and confirm both name and number against the student record.</w:t>
      </w:r>
    </w:p>
    <w:p>
      <w:pPr>
        <w:pStyle w:val="Normal"/>
      </w:pPr>
      <w:r>
        <w:rPr/>
        <w:t xml:space="preserve">Successful verification stores verified status, reviewer ID/name/time, retains the original automated report, and updates enrollment clearance/status/revision. The review acknowledgment is enforced in that transaction; there is no separate persisted identity-confirmation column or dedicated identity-audit event. Retained report plus reviewer metadata show that staff accepted reviewable evidence.</w:t>
      </w:r>
    </w:p>
    <w:p>
      <w:pPr>
        <w:pStyle w:val="Normal"/>
      </w:pPr>
      <w:r>
        <w:rPr/>
        <w:t xml:space="preserve">Rejection requires the exact current requested file and a 5–1000-character reason. It records reviewer/time/reason, increments revision, and permits a fresh eligible upload/request cycle. Staff should reject rather than confirm evidence they cannot reconcile.</w:t>
      </w:r>
    </w:p>
    <w:p>
      <w:pPr>
        <w:jc w:val="center"/>
        <w:keepNext/>
        <w:spacing w:before="120" w:after="40"/>
      </w:pPr>
      <w:r>
        <w:drawing>
          <wp:inline distT="0" distB="0" distL="0" distR="0">
            <wp:extent cx="5596864" cy="7315200"/>
            <wp:docPr id="19" name="Flowchart 19" descr="Flowchart 19. Online request and paper approval converge only after staff review and finalized-current-record checks. Next enrollment is a separate action; no dedicated clearance inbox/email event is generated."/>
            <wp:cNvGraphicFramePr>
              <a:graphicFrameLocks noChangeAspect="1"/>
            </wp:cNvGraphicFramePr>
            <a:graphic>
              <a:graphicData uri="http://schemas.openxmlformats.org/drawingml/2006/picture">
                <pic:pic>
                  <pic:nvPicPr>
                    <pic:cNvPr id="0" name="flow-19.png"/>
                    <pic:cNvPicPr/>
                  </pic:nvPicPr>
                  <pic:blipFill>
                    <a:blip r:embed="rIdImage19"/>
                    <a:stretch>
                      <a:fillRect/>
                    </a:stretch>
                  </pic:blipFill>
                  <pic:spPr>
                    <a:xfrm>
                      <a:off x="0" y="0"/>
                      <a:ext cx="5596864" cy="7315200"/>
                    </a:xfrm>
                    <a:prstGeom prst="rect">
                      <a:avLst/>
                    </a:prstGeom>
                  </pic:spPr>
                </pic:pic>
              </a:graphicData>
            </a:graphic>
          </wp:inline>
        </w:drawing>
      </w:r>
    </w:p>
    <w:p>
      <w:pPr>
        <w:pStyle w:val="Caption"/>
      </w:pPr>
      <w:r>
        <w:rPr/>
        <w:t xml:space="preserve">Flowchart 19. Online request and paper approval converge only after staff review and finalized-current-record checks. Next enrollment is a separate action; no dedicated clearance inbox/email event is generated.</w:t>
      </w:r>
    </w:p>
    <w:p>
      <w:pPr>
        <w:pStyle w:val="Heading2"/>
      </w:pPr>
      <w:r>
        <w:rPr/>
        <w:t xml:space="preserve">13.8 Submission state reference</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State</w:t>
            </w:r>
          </w:p>
        </w:tc>
        <w:tc>
          <w:tcPr>
            <w:tcW w:w="6990" w:type="dxa"/>
            <w:shd w:fill="164A42"/>
            <w:vAlign w:val="center"/>
          </w:tcPr>
          <w:p>
            <w:pPr>
              <w:pStyle w:val="TableText"/>
            </w:pPr>
            <w:r>
              <w:rPr>
                <w:color w:val="FFFFFF"/>
                <w:b/>
              </w:rPr>
              <w:t xml:space="preserve">Meaning</w:t>
            </w:r>
          </w:p>
        </w:tc>
      </w:tr>
      <w:tr>
        <w:trPr>
          <w:cantSplit/>
        </w:trPr>
        <w:tc>
          <w:tcPr>
            <w:tcW w:w="2850" w:type="dxa"/>
            <w:shd w:fill="F1F6F4"/>
            <w:vAlign w:val="center"/>
          </w:tcPr>
          <w:p>
            <w:pPr>
              <w:pStyle w:val="TableText"/>
            </w:pPr>
            <w:r>
              <w:rPr/>
              <w:t xml:space="preserve">No saved submission</w:t>
            </w:r>
          </w:p>
        </w:tc>
        <w:tc>
          <w:tcPr>
            <w:tcW w:w="6990" w:type="dxa"/>
            <w:shd w:fill="F1F6F4"/>
            <w:vAlign w:val="center"/>
          </w:tcPr>
          <w:p>
            <w:pPr>
              <w:pStyle w:val="TableText"/>
            </w:pPr>
            <w:r>
              <w:rPr/>
              <w:t xml:space="preserve">No current eligible evidence saved; blocked analysis does not create another row.</w:t>
            </w:r>
          </w:p>
        </w:tc>
      </w:tr>
      <w:tr>
        <w:trPr>
          <w:cantSplit/>
        </w:trPr>
        <w:tc>
          <w:tcPr>
            <w:tcW w:w="2850" w:type="dxa"/>
            <w:shd w:fill="FFFFFF"/>
            <w:vAlign w:val="center"/>
          </w:tcPr>
          <w:p>
            <w:pPr>
              <w:pStyle w:val="TableText"/>
            </w:pPr>
            <w:r>
              <w:rPr/>
              <w:t xml:space="preserve">ready</w:t>
            </w:r>
          </w:p>
        </w:tc>
        <w:tc>
          <w:tcPr>
            <w:tcW w:w="6990" w:type="dxa"/>
            <w:shd w:fill="FFFFFF"/>
            <w:vAlign w:val="center"/>
          </w:tcPr>
          <w:p>
            <w:pPr>
              <w:pStyle w:val="TableText"/>
            </w:pPr>
            <w:r>
              <w:rPr/>
              <w:t xml:space="preserve">Local checks passed; identity matched, needs review or was explicitly disabled; request still needs normal gates.</w:t>
            </w:r>
          </w:p>
        </w:tc>
      </w:tr>
      <w:tr>
        <w:trPr>
          <w:cantSplit/>
        </w:trPr>
        <w:tc>
          <w:tcPr>
            <w:tcW w:w="2850" w:type="dxa"/>
            <w:shd w:fill="F1F6F4"/>
            <w:vAlign w:val="center"/>
          </w:tcPr>
          <w:p>
            <w:pPr>
              <w:pStyle w:val="TableText"/>
            </w:pPr>
            <w:r>
              <w:rPr/>
              <w:t xml:space="preserve">requested</w:t>
            </w:r>
          </w:p>
        </w:tc>
        <w:tc>
          <w:tcPr>
            <w:tcW w:w="6990" w:type="dxa"/>
            <w:shd w:fill="F1F6F4"/>
            <w:vAlign w:val="center"/>
          </w:tcPr>
          <w:p>
            <w:pPr>
              <w:pStyle w:val="TableText"/>
            </w:pPr>
            <w:r>
              <w:rPr/>
              <w:t xml:space="preserve">Waiting for staff; current complete reports locked against replacement.</w:t>
            </w:r>
          </w:p>
        </w:tc>
      </w:tr>
      <w:tr>
        <w:trPr>
          <w:cantSplit/>
        </w:trPr>
        <w:tc>
          <w:tcPr>
            <w:tcW w:w="2850" w:type="dxa"/>
            <w:shd w:fill="FFFFFF"/>
            <w:vAlign w:val="center"/>
          </w:tcPr>
          <w:p>
            <w:pPr>
              <w:pStyle w:val="TableText"/>
            </w:pPr>
            <w:r>
              <w:rPr/>
              <w:t xml:space="preserve">verified</w:t>
            </w:r>
          </w:p>
        </w:tc>
        <w:tc>
          <w:tcPr>
            <w:tcW w:w="6990" w:type="dxa"/>
            <w:shd w:fill="FFFFFF"/>
            <w:vAlign w:val="center"/>
          </w:tcPr>
          <w:p>
            <w:pPr>
              <w:pStyle w:val="TableText"/>
            </w:pPr>
            <w:r>
              <w:rPr/>
              <w:t xml:space="preserve">Staff accepted evidence, including explicit identity confirmation when required.</w:t>
            </w:r>
          </w:p>
        </w:tc>
      </w:tr>
      <w:tr>
        <w:trPr>
          <w:cantSplit/>
        </w:trPr>
        <w:tc>
          <w:tcPr>
            <w:tcW w:w="2850" w:type="dxa"/>
            <w:shd w:fill="F1F6F4"/>
            <w:vAlign w:val="center"/>
          </w:tcPr>
          <w:p>
            <w:pPr>
              <w:pStyle w:val="TableText"/>
            </w:pPr>
            <w:r>
              <w:rPr/>
              <w:t xml:space="preserve">rejected</w:t>
            </w:r>
          </w:p>
        </w:tc>
        <w:tc>
          <w:tcPr>
            <w:tcW w:w="6990" w:type="dxa"/>
            <w:shd w:fill="F1F6F4"/>
            <w:vAlign w:val="center"/>
          </w:tcPr>
          <w:p>
            <w:pPr>
              <w:pStyle w:val="TableText"/>
            </w:pPr>
            <w:r>
              <w:rPr/>
              <w:t xml:space="preserve">Staff reason recorded; new eligible upload and request needed.</w:t>
            </w:r>
          </w:p>
        </w:tc>
      </w:tr>
      <w:tr>
        <w:trPr>
          <w:cantSplit/>
        </w:trPr>
        <w:tc>
          <w:tcPr>
            <w:tcW w:w="2850" w:type="dxa"/>
            <w:shd w:fill="FFFFFF"/>
            <w:vAlign w:val="center"/>
          </w:tcPr>
          <w:p>
            <w:pPr>
              <w:pStyle w:val="TableText"/>
            </w:pPr>
            <w:r>
              <w:rPr/>
              <w:t xml:space="preserve">invalidated</w:t>
            </w:r>
          </w:p>
        </w:tc>
        <w:tc>
          <w:tcPr>
            <w:tcW w:w="6990" w:type="dxa"/>
            <w:shd w:fill="FFFFFF"/>
            <w:vAlign w:val="center"/>
          </w:tcPr>
          <w:p>
            <w:pPr>
              <w:pStyle w:val="TableText"/>
            </w:pPr>
            <w:r>
              <w:rPr/>
              <w:t xml:space="preserve">Dropping or changing the enrollment term invalidated prior evidence; restore eligibility before uploading again.</w:t>
            </w:r>
          </w:p>
        </w:tc>
      </w:tr>
    </w:tbl>
    <w:p>
      <w:pPr>
        <w:pStyle w:val="Spacer"/>
      </w:pPr>
    </w:p>
    <w:p>
      <w:pPr>
        <w:pStyle w:val="Normal"/>
      </w:pPr>
      <w:r>
        <w:rPr/>
        <w:t xml:space="preserve">Paper approval does not manufacture an uploaded submission: it stores manual verifier ID, retained name and timestamp on the enrollment, sets submittedClearance and completed, and increments revision. Current ownership, finalized grades, valid lifecycle and exact revision are still required. A repeated approval is rejected. When automation is enabled, manual confirmation cannot bypass the online request workflow. Both forms of approval leave next-enrollment gates in force and create no dedicated clearance inbox/email event.</w:t>
      </w:r>
    </w:p>
    <w:p>
      <w:pPr>
        <w:pStyle w:val="Normal"/>
      </w:pPr>
      <w:r>
        <w:rPr/>
        <w:t xml:space="preserve">Reopening and same-term corrections preserve the existing clearance file, submission state and verification, including recorded paper approval. Changing the semester or school year clears the enrollment clearance flag and invalidates the saved submission while retaining its file. Dropping also invalidates clearance. Changing the global template blocks requesting old ready evidence; already-requested verification uses saved evidence.</w:t>
      </w:r>
    </w:p>
    <w:p>
      <w:pPr>
        <w:jc w:val="center"/>
        <w:keepNext/>
        <w:spacing w:before="120" w:after="40"/>
      </w:pPr>
      <w:r>
        <w:drawing>
          <wp:inline distT="0" distB="0" distL="0" distR="0">
            <wp:extent cx="6254496" cy="5903366"/>
            <wp:docPr id="20" name="Flowchart 20" descr="Flowchart 20. Reopening and same-term corrections retain clearance state/approval. A term correction or drop invalidates evidence while retaining its file; ready can still carry an identity-review warning."/>
            <wp:cNvGraphicFramePr>
              <a:graphicFrameLocks noChangeAspect="1"/>
            </wp:cNvGraphicFramePr>
            <a:graphic>
              <a:graphicData uri="http://schemas.openxmlformats.org/drawingml/2006/picture">
                <pic:pic>
                  <pic:nvPicPr>
                    <pic:cNvPr id="0" name="flow-20.png"/>
                    <pic:cNvPicPr/>
                  </pic:nvPicPr>
                  <pic:blipFill>
                    <a:blip r:embed="rIdImage20"/>
                    <a:stretch>
                      <a:fillRect/>
                    </a:stretch>
                  </pic:blipFill>
                  <pic:spPr>
                    <a:xfrm>
                      <a:off x="0" y="0"/>
                      <a:ext cx="6254496" cy="5903366"/>
                    </a:xfrm>
                    <a:prstGeom prst="rect">
                      <a:avLst/>
                    </a:prstGeom>
                  </pic:spPr>
                </pic:pic>
              </a:graphicData>
            </a:graphic>
          </wp:inline>
        </w:drawing>
      </w:r>
    </w:p>
    <w:p>
      <w:pPr>
        <w:pStyle w:val="Caption"/>
      </w:pPr>
      <w:r>
        <w:rPr/>
        <w:t xml:space="preserve">Flowchart 20. Reopening and same-term corrections retain clearance state/approval. A term correction or drop invalidates evidence while retaining its file; ready can still carry an identity-review warning.</w:t>
      </w:r>
      <w:r>
        <w:rPr>
          <w:sz w:val="18"/>
          <w:color w:val="5E756D"/>
        </w:rPr>
        <w:t xml:space="preserve">  Sources: S11–S15, S22, S24, S31–S33.</w:t>
      </w:r>
    </w:p>
    <w:p>
      <w:pPr>
        <w:pStyle w:val="Heading1"/>
      </w:pPr>
      <w:bookmarkStart w:id="113" w:name="guide_chapter_14"/>
      <w:r>
        <w:rPr/>
        <w:t xml:space="preserve">14. Registrar meetings and next-term enrollment</w:t>
      </w:r>
      <w:bookmarkEnd w:id="113"/>
    </w:p>
    <w:p>
      <w:pPr>
        <w:pStyle w:val="Heading2"/>
      </w:pPr>
      <w:r>
        <w:rPr/>
        <w:t xml:space="preserve">14.1 Sending and completing follow-up</w:t>
      </w:r>
    </w:p>
    <w:p>
      <w:pPr>
        <w:pStyle w:val="Normal"/>
      </w:pPr>
      <w:r>
        <w:rPr/>
        <w:t xml:space="preserve">Administrators and registrars can request a meeting for a finalized non-dropped/non-voided enrollment with failed or INC grades. Meeting/follow-up commands are not restricted to current-only records in the way registrar grade editing is. Historical unresolved concerns can appear in follow-up worklists.</w:t>
      </w:r>
    </w:p>
    <w:p>
      <w:pPr>
        <w:pStyle w:val="Normal"/>
      </w:pPr>
      <w:r>
        <w:rPr/>
        <w:t xml:space="preserve">Sending a meeting request first claims the send with a started timestamp, avoiding an open transaction during email delivery. An active claim prevents duplicate concurrent sends for 15 minutes. After expiration, the attempt can be retried. An already-sent request cannot be sent repeatedly through the same action.</w:t>
      </w:r>
    </w:p>
    <w:p>
      <w:pPr>
        <w:pStyle w:val="Normal"/>
      </w:pPr>
      <w:r>
        <w:rPr/>
        <w:t xml:space="preserve">If delivery fails, the matching claim is cleared and no sent timestamp is recorded. If delivery succeeds, the server stores the sent timestamp, clears the claim, increments revision, and records the meeting notification. If state changed after email acceptance, staff is told the email was sent but state needs refresh rather than being told to blindly resend.</w:t>
      </w:r>
    </w:p>
    <w:p>
      <w:pPr>
        <w:pStyle w:val="Normal"/>
      </w:pPr>
      <w:r>
        <w:rPr/>
        <w:t xml:space="preserve">After the real Registrar discussion, staff selects Complete follow-up and confirms completion. The server requires finalized grades and a sent meeting request, rejects repeat completion, and stores </w:t>
      </w:r>
      <w:r>
        <w:rPr>
          <w:rFonts w:ascii="Consolas" w:hAnsi="Consolas"/>
          <w:sz w:val="18"/>
          <w:color w:val="285B52"/>
        </w:rPr>
        <w:t xml:space="preserve">followUpCompletedAt</w:t>
      </w:r>
      <w:r>
        <w:rPr/>
        <w:t xml:space="preserve">. This does not change failed/INC grades, remove retake concerns, or verify clearance. There is no appointment calendar, scheduled meeting slot, or attendance capture in this workflow.</w:t>
      </w:r>
    </w:p>
    <w:p>
      <w:pPr>
        <w:jc w:val="center"/>
        <w:keepNext/>
        <w:spacing w:before="120" w:after="40"/>
      </w:pPr>
      <w:r>
        <w:drawing>
          <wp:inline distT="0" distB="0" distL="0" distR="0">
            <wp:extent cx="6254496" cy="6660489"/>
            <wp:docPr id="21" name="Flowchart 21" descr="Flowchart 21. Meeting requests separate delivery, recorded request, and actual completed follow-up. INC-only follow-up is optional for the next-term gate."/>
            <wp:cNvGraphicFramePr>
              <a:graphicFrameLocks noChangeAspect="1"/>
            </wp:cNvGraphicFramePr>
            <a:graphic>
              <a:graphicData uri="http://schemas.openxmlformats.org/drawingml/2006/picture">
                <pic:pic>
                  <pic:nvPicPr>
                    <pic:cNvPr id="0" name="flow-21.png"/>
                    <pic:cNvPicPr/>
                  </pic:nvPicPr>
                  <pic:blipFill>
                    <a:blip r:embed="rIdImage21"/>
                    <a:stretch>
                      <a:fillRect/>
                    </a:stretch>
                  </pic:blipFill>
                  <pic:spPr>
                    <a:xfrm>
                      <a:off x="0" y="0"/>
                      <a:ext cx="6254496" cy="6660489"/>
                    </a:xfrm>
                    <a:prstGeom prst="rect">
                      <a:avLst/>
                    </a:prstGeom>
                  </pic:spPr>
                </pic:pic>
              </a:graphicData>
            </a:graphic>
          </wp:inline>
        </w:drawing>
      </w:r>
    </w:p>
    <w:p>
      <w:pPr>
        <w:pStyle w:val="Caption"/>
      </w:pPr>
      <w:r>
        <w:rPr/>
        <w:t xml:space="preserve">Flowchart 21. Meeting requests separate delivery, recorded request, and actual completed follow-up. INC-only follow-up is optional for the next-term gate.</w:t>
      </w:r>
    </w:p>
    <w:p>
      <w:pPr>
        <w:pStyle w:val="Heading2"/>
      </w:pPr>
      <w:r>
        <w:rPr/>
        <w:t xml:space="preserve">14.2 Exact ordinary reenrollment gate</w:t>
      </w:r>
    </w:p>
    <w:p>
      <w:pPr>
        <w:pStyle w:val="Normal"/>
      </w:pPr>
      <w:r>
        <w:rPr/>
        <w:t xml:space="preserve">A subsequent ordinary enrollment requires the prior current record's grades finalized and clearance verified. Subject-prerequisite and applicable final-term document checks are additional save requirements, not substitutes for these lifecycle requirements. If that current finalized record contains any failed numeric grade above 3.00, a completed Registrar follow-up is additionally required for both staff roles. Sending the request alone is insufficient.</w:t>
      </w:r>
    </w:p>
    <w:p>
      <w:pPr>
        <w:pStyle w:val="Normal"/>
      </w:pPr>
      <w:r>
        <w:rPr/>
        <w:t xml:space="preserve">INC-only results retain the acknowledgment warning but do not force completed follow-up before reenrollment. Historical outstanding concerns can still appear in worklists and retake selection; they are not all converted into the current failed-grade gate.</w:t>
      </w:r>
    </w:p>
    <w:p>
      <w:pPr>
        <w:pStyle w:val="Normal"/>
      </w:pPr>
      <w:r>
        <w:rPr/>
        <w:t xml:space="preserve">If an uploaded clearance submission exists for the current enrollment, enrollment save normally requires verified status and a request timestamp. Recorded manual paper approval is an explicit exception: it remains valid even when automation is re-enabled and does not require an uploaded/requested submission. Legacy flags or stale unapproved online evidence alone cannot bypass these checks.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Current situation</w:t>
            </w:r>
          </w:p>
        </w:tc>
        <w:tc>
          <w:tcPr>
            <w:tcW w:w="6990" w:type="dxa"/>
            <w:shd w:fill="164A42"/>
            <w:vAlign w:val="center"/>
          </w:tcPr>
          <w:p>
            <w:pPr>
              <w:pStyle w:val="TableText"/>
            </w:pPr>
            <w:r>
              <w:rPr>
                <w:color w:val="FFFFFF"/>
                <w:b/>
              </w:rPr>
              <w:t xml:space="preserve">Ordinary next enrollment</w:t>
            </w:r>
          </w:p>
        </w:tc>
      </w:tr>
      <w:tr>
        <w:trPr>
          <w:cantSplit/>
        </w:trPr>
        <w:tc>
          <w:tcPr>
            <w:tcW w:w="2850" w:type="dxa"/>
            <w:shd w:fill="F1F6F4"/>
            <w:vAlign w:val="center"/>
          </w:tcPr>
          <w:p>
            <w:pPr>
              <w:pStyle w:val="TableText"/>
            </w:pPr>
            <w:r>
              <w:rPr/>
              <w:t xml:space="preserve">Grades unfinalized</w:t>
            </w:r>
          </w:p>
        </w:tc>
        <w:tc>
          <w:tcPr>
            <w:tcW w:w="6990" w:type="dxa"/>
            <w:shd w:fill="F1F6F4"/>
            <w:vAlign w:val="center"/>
          </w:tcPr>
          <w:p>
            <w:pPr>
              <w:pStyle w:val="TableText"/>
            </w:pPr>
            <w:r>
              <w:rPr/>
              <w:t xml:space="preserve">Blocked.</w:t>
            </w:r>
          </w:p>
        </w:tc>
      </w:tr>
      <w:tr>
        <w:trPr>
          <w:cantSplit/>
        </w:trPr>
        <w:tc>
          <w:tcPr>
            <w:tcW w:w="2850" w:type="dxa"/>
            <w:shd w:fill="FFFFFF"/>
            <w:vAlign w:val="center"/>
          </w:tcPr>
          <w:p>
            <w:pPr>
              <w:pStyle w:val="TableText"/>
            </w:pPr>
            <w:r>
              <w:rPr/>
              <w:t xml:space="preserve">Finalized grades, clearance not verified</w:t>
            </w:r>
          </w:p>
        </w:tc>
        <w:tc>
          <w:tcPr>
            <w:tcW w:w="6990" w:type="dxa"/>
            <w:shd w:fill="FFFFFF"/>
            <w:vAlign w:val="center"/>
          </w:tcPr>
          <w:p>
            <w:pPr>
              <w:pStyle w:val="TableText"/>
            </w:pPr>
            <w:r>
              <w:rPr/>
              <w:t xml:space="preserve">Blocked.</w:t>
            </w:r>
          </w:p>
        </w:tc>
      </w:tr>
      <w:tr>
        <w:trPr>
          <w:cantSplit/>
        </w:trPr>
        <w:tc>
          <w:tcPr>
            <w:tcW w:w="2850" w:type="dxa"/>
            <w:shd w:fill="F1F6F4"/>
            <w:vAlign w:val="center"/>
          </w:tcPr>
          <w:p>
            <w:pPr>
              <w:pStyle w:val="TableText"/>
            </w:pPr>
            <w:r>
              <w:rPr/>
              <w:t xml:space="preserve">Finalized + verified + no failures</w:t>
            </w:r>
          </w:p>
        </w:tc>
        <w:tc>
          <w:tcPr>
            <w:tcW w:w="6990" w:type="dxa"/>
            <w:shd w:fill="F1F6F4"/>
            <w:vAlign w:val="center"/>
          </w:tcPr>
          <w:p>
            <w:pPr>
              <w:pStyle w:val="TableText"/>
            </w:pPr>
            <w:r>
              <w:rPr/>
              <w:t xml:space="preserve">Eligible, subject to normal program/term/subject checks.</w:t>
            </w:r>
          </w:p>
        </w:tc>
      </w:tr>
      <w:tr>
        <w:trPr>
          <w:cantSplit/>
        </w:trPr>
        <w:tc>
          <w:tcPr>
            <w:tcW w:w="2850" w:type="dxa"/>
            <w:shd w:fill="FFFFFF"/>
            <w:vAlign w:val="center"/>
          </w:tcPr>
          <w:p>
            <w:pPr>
              <w:pStyle w:val="TableText"/>
            </w:pPr>
            <w:r>
              <w:rPr/>
              <w:t xml:space="preserve">Finalized + verified + INC only</w:t>
            </w:r>
          </w:p>
        </w:tc>
        <w:tc>
          <w:tcPr>
            <w:tcW w:w="6990" w:type="dxa"/>
            <w:shd w:fill="FFFFFF"/>
            <w:vAlign w:val="center"/>
          </w:tcPr>
          <w:p>
            <w:pPr>
              <w:pStyle w:val="TableText"/>
            </w:pPr>
            <w:r>
              <w:rPr/>
              <w:t xml:space="preserve">Eligible with concern acknowledgment; meeting completion not mandatory.</w:t>
            </w:r>
          </w:p>
        </w:tc>
      </w:tr>
      <w:tr>
        <w:trPr>
          <w:cantSplit/>
        </w:trPr>
        <w:tc>
          <w:tcPr>
            <w:tcW w:w="2850" w:type="dxa"/>
            <w:shd w:fill="F1F6F4"/>
            <w:vAlign w:val="center"/>
          </w:tcPr>
          <w:p>
            <w:pPr>
              <w:pStyle w:val="TableText"/>
            </w:pPr>
            <w:r>
              <w:rPr/>
              <w:t xml:space="preserve">Finalized + verified + failures, follow-up not completed</w:t>
            </w:r>
          </w:p>
        </w:tc>
        <w:tc>
          <w:tcPr>
            <w:tcW w:w="6990" w:type="dxa"/>
            <w:shd w:fill="F1F6F4"/>
            <w:vAlign w:val="center"/>
          </w:tcPr>
          <w:p>
            <w:pPr>
              <w:pStyle w:val="TableText"/>
            </w:pPr>
            <w:r>
              <w:rPr/>
              <w:t xml:space="preserve">Blocked even if request email was sent.</w:t>
            </w:r>
          </w:p>
        </w:tc>
      </w:tr>
      <w:tr>
        <w:trPr>
          <w:cantSplit/>
        </w:trPr>
        <w:tc>
          <w:tcPr>
            <w:tcW w:w="2850" w:type="dxa"/>
            <w:shd w:fill="FFFFFF"/>
            <w:vAlign w:val="center"/>
          </w:tcPr>
          <w:p>
            <w:pPr>
              <w:pStyle w:val="TableText"/>
            </w:pPr>
            <w:r>
              <w:rPr/>
              <w:t xml:space="preserve">Finalized + verified + failures, follow-up completed</w:t>
            </w:r>
          </w:p>
        </w:tc>
        <w:tc>
          <w:tcPr>
            <w:tcW w:w="6990" w:type="dxa"/>
            <w:shd w:fill="FFFFFF"/>
            <w:vAlign w:val="center"/>
          </w:tcPr>
          <w:p>
            <w:pPr>
              <w:pStyle w:val="TableText"/>
            </w:pPr>
            <w:r>
              <w:rPr/>
              <w:t xml:space="preserve">Eligible with concern acknowledgment. Failed subjects remain outstanding until resolved academically.</w:t>
            </w:r>
          </w:p>
        </w:tc>
      </w:tr>
      <w:tr>
        <w:trPr>
          <w:cantSplit/>
        </w:trPr>
        <w:tc>
          <w:tcPr>
            <w:tcW w:w="2850" w:type="dxa"/>
            <w:shd w:fill="F1F6F4"/>
            <w:vAlign w:val="center"/>
          </w:tcPr>
          <w:p>
            <w:pPr>
              <w:pStyle w:val="TableText"/>
            </w:pPr>
            <w:r>
              <w:rPr/>
              <w:t xml:space="preserve">Dropped current enrollment</w:t>
            </w:r>
          </w:p>
        </w:tc>
        <w:tc>
          <w:tcPr>
            <w:tcW w:w="6990" w:type="dxa"/>
            <w:shd w:fill="F1F6F4"/>
            <w:vAlign w:val="center"/>
          </w:tcPr>
          <w:p>
            <w:pPr>
              <w:pStyle w:val="TableText"/>
            </w:pPr>
            <w:r>
              <w:rPr/>
              <w:t xml:space="preserve">Separate Enroll again path; completion and meeting gates bypassed, same-term restoration permitted.</w:t>
            </w:r>
          </w:p>
        </w:tc>
      </w:tr>
    </w:tbl>
    <w:p>
      <w:pPr>
        <w:pStyle w:val="Spacer"/>
      </w:pPr>
    </w:p>
    <w:p>
      <w:pPr>
        <w:pStyle w:val="Heading2"/>
      </w:pPr>
      <w:r>
        <w:rPr/>
        <w:t xml:space="preserve">14.3 Next-term default algorithm</w:t>
      </w:r>
    </w:p>
    <w:p>
      <w:pPr>
        <w:pStyle w:val="ListParagraph"/>
      </w:pPr>
      <w:r>
        <w:rPr/>
        <w:t xml:space="preserve">1. Read the previous enrollment and its own curriculum's semester count, even if the next enrollment will use another program.</w:t>
      </w:r>
    </w:p>
    <w:p>
      <w:pPr>
        <w:pStyle w:val="ListParagraph"/>
      </w:pPr>
      <w:r>
        <w:rPr/>
        <w:t xml:space="preserve">2. If previous semester is below that count, default semester to previous+1 and keep school-year start and year level.</w:t>
      </w:r>
    </w:p>
    <w:p>
      <w:pPr>
        <w:pStyle w:val="ListParagraph"/>
      </w:pPr>
      <w:r>
        <w:rPr/>
        <w:t xml:space="preserve">3. If previous semester reaches/exceeds that count, default semester to 1, school-year start to previous+1, and year level to previous+1.</w:t>
      </w:r>
    </w:p>
    <w:p>
      <w:pPr>
        <w:pStyle w:val="ListParagraph"/>
      </w:pPr>
      <w:r>
        <w:rPr/>
        <w:t xml:space="preserve">4. Carry previous program and section as defaults.</w:t>
      </w:r>
    </w:p>
    <w:p>
      <w:pPr>
        <w:pStyle w:val="ListParagraph"/>
      </w:pPr>
      <w:r>
        <w:rPr/>
        <w:t xml:space="preserve">5. When continuing in the same program, retain the current non-voided enrollment's assigned published curriculum. A first enrollment or transfer to another program uses that program's selected active version.</w:t>
      </w:r>
    </w:p>
    <w:p>
      <w:pPr>
        <w:pStyle w:val="ListParagraph"/>
      </w:pPr>
      <w:r>
        <w:rPr/>
        <w:t xml:space="preserve">6. Clamp initial editor year/semester defaults to that selected curriculum's declared bounds.</w:t>
      </w:r>
    </w:p>
    <w:p>
      <w:pPr>
        <w:pStyle w:val="ListParagraph"/>
      </w:pPr>
      <w:r>
        <w:rPr/>
        <w:t xml:space="preserve">7. Staff reviews defaults, retakes, prerequisites, subject selection, units, and section; applicable requested final-term documents must be verified before saving.</w:t>
      </w:r>
    </w:p>
    <w:p>
      <w:pPr>
        <w:pStyle w:val="ListParagraph"/>
      </w:pPr>
      <w:r>
        <w:rPr/>
        <w:t xml:space="preserve">8. The server requires a later school-year/semester tuple for ordinary progression and rechecks all eligibility at save.</w:t>
      </w:r>
    </w:p>
    <w:p>
      <w:pPr>
        <w:pStyle w:val="Normal"/>
      </w:pPr>
      <w:r>
        <w:rPr/>
        <w:t xml:space="preserve">For a two-semester plan: year 1, semester 1, SY 2026–2027 defaults next to year 1, semester 2, same SY. After semester 2, defaults become year 2, semester 1, SY 2027–2028. The school-year start is not recalculated from today's date for that ordinary rollover.</w:t>
      </w:r>
    </w:p>
    <w:p>
      <w:pPr>
        <w:jc w:val="center"/>
        <w:keepNext/>
        <w:spacing w:before="120" w:after="40"/>
      </w:pPr>
      <w:r>
        <w:drawing>
          <wp:inline distT="0" distB="0" distL="0" distR="0">
            <wp:extent cx="6254496" cy="6660489"/>
            <wp:docPr id="22" name="Flowchart 22" descr="Flowchart 22. Ordinary next-term readiness and rollover. Program changes still calculate rollover using the previous curriculum's semester count."/>
            <wp:cNvGraphicFramePr>
              <a:graphicFrameLocks noChangeAspect="1"/>
            </wp:cNvGraphicFramePr>
            <a:graphic>
              <a:graphicData uri="http://schemas.openxmlformats.org/drawingml/2006/picture">
                <pic:pic>
                  <pic:nvPicPr>
                    <pic:cNvPr id="0" name="flow-22.png"/>
                    <pic:cNvPicPr/>
                  </pic:nvPicPr>
                  <pic:blipFill>
                    <a:blip r:embed="rIdImage22"/>
                    <a:stretch>
                      <a:fillRect/>
                    </a:stretch>
                  </pic:blipFill>
                  <pic:spPr>
                    <a:xfrm>
                      <a:off x="0" y="0"/>
                      <a:ext cx="6254496" cy="6660489"/>
                    </a:xfrm>
                    <a:prstGeom prst="rect">
                      <a:avLst/>
                    </a:prstGeom>
                  </pic:spPr>
                </pic:pic>
              </a:graphicData>
            </a:graphic>
          </wp:inline>
        </w:drawing>
      </w:r>
    </w:p>
    <w:p>
      <w:pPr>
        <w:pStyle w:val="Caption"/>
      </w:pPr>
      <w:r>
        <w:rPr/>
        <w:t xml:space="preserve">Flowchart 22. Ordinary next-term readiness and rollover. Program changes still calculate rollover using the previous curriculum's semester count.</w:t>
      </w:r>
    </w:p>
    <w:p>
      <w:pPr>
        <w:pStyle w:val="Heading2"/>
      </w:pPr>
      <w:r>
        <w:rPr/>
        <w:t xml:space="preserve">14.4 Important progression limits</w:t>
      </w:r>
    </w:p>
    <w:p>
      <w:pPr>
        <w:pStyle w:val="Normal"/>
      </w:pPr>
      <w:r>
        <w:rPr/>
        <w:t xml:space="preserve">Defaults remain editable; they are not an automatic institution-approved academic plan. There is no graduation/program-completion branch after the final curriculum year. The implementation calculates another year and the editor clamps it to configured bounds. Staff must handle program completion according to institutional process rather than assume the portal graduates a student automatically.</w:t>
      </w:r>
    </w:p>
    <w:p>
      <w:pPr>
        <w:pStyle w:val="Normal"/>
      </w:pPr>
      <w:r>
        <w:rPr/>
        <w:t xml:space="preserve">Reenrollment always creates a new enrollment ID and replaces the student's current pointer. It does not overwrite the previous term or copy its grades into the new subject attempts.</w:t>
      </w:r>
      <w:r>
        <w:rPr>
          <w:sz w:val="18"/>
          <w:color w:val="5E756D"/>
        </w:rPr>
        <w:t xml:space="preserve">  Sources: S10, S11, S15, S16.</w:t>
      </w:r>
    </w:p>
    <w:p>
      <w:pPr>
        <w:pStyle w:val="Heading1"/>
      </w:pPr>
      <w:bookmarkStart w:id="114" w:name="guide_chapter_15"/>
      <w:r>
        <w:rPr/>
        <w:t xml:space="preserve">15. Corrections, voiding, reopening, and dropping</w:t>
      </w:r>
      <w:bookmarkEnd w:id="114"/>
    </w:p>
    <w:p>
      <w:pPr>
        <w:pStyle w:val="Heading2"/>
      </w:pPr>
      <w:r>
        <w:rPr/>
        <w:t xml:space="preserve">15.1 Choose the action by meaning</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Action</w:t>
            </w:r>
          </w:p>
        </w:tc>
        <w:tc>
          <w:tcPr>
            <w:tcW w:w="6990" w:type="dxa"/>
            <w:shd w:fill="164A42"/>
            <w:vAlign w:val="center"/>
          </w:tcPr>
          <w:p>
            <w:pPr>
              <w:pStyle w:val="TableText"/>
            </w:pPr>
            <w:r>
              <w:rPr>
                <w:color w:val="FFFFFF"/>
                <w:b/>
              </w:rPr>
              <w:t xml:space="preserve">Intended meaning</w:t>
            </w:r>
          </w:p>
        </w:tc>
      </w:tr>
      <w:tr>
        <w:trPr>
          <w:cantSplit/>
        </w:trPr>
        <w:tc>
          <w:tcPr>
            <w:tcW w:w="2850" w:type="dxa"/>
            <w:shd w:fill="F1F6F4"/>
            <w:vAlign w:val="center"/>
          </w:tcPr>
          <w:p>
            <w:pPr>
              <w:pStyle w:val="TableText"/>
            </w:pPr>
            <w:r>
              <w:rPr/>
              <w:t xml:space="preserve">Correct enrollment</w:t>
            </w:r>
          </w:p>
        </w:tc>
        <w:tc>
          <w:tcPr>
            <w:tcW w:w="6990" w:type="dxa"/>
            <w:shd w:fill="F1F6F4"/>
            <w:vAlign w:val="center"/>
          </w:tcPr>
          <w:p>
            <w:pPr>
              <w:pStyle w:val="TableText"/>
            </w:pPr>
            <w:r>
              <w:rPr/>
              <w:t xml:space="preserve">Fix incorrect term/class/subject details in a permitted unfinalized enrolled record.</w:t>
            </w:r>
          </w:p>
        </w:tc>
      </w:tr>
      <w:tr>
        <w:trPr>
          <w:cantSplit/>
        </w:trPr>
        <w:tc>
          <w:tcPr>
            <w:tcW w:w="2850" w:type="dxa"/>
            <w:shd w:fill="FFFFFF"/>
            <w:vAlign w:val="center"/>
          </w:tcPr>
          <w:p>
            <w:pPr>
              <w:pStyle w:val="TableText"/>
            </w:pPr>
            <w:r>
              <w:rPr/>
              <w:t xml:space="preserve">Void enrollment</w:t>
            </w:r>
          </w:p>
        </w:tc>
        <w:tc>
          <w:tcPr>
            <w:tcW w:w="6990" w:type="dxa"/>
            <w:shd w:fill="FFFFFF"/>
            <w:vAlign w:val="center"/>
          </w:tcPr>
          <w:p>
            <w:pPr>
              <w:pStyle w:val="TableText"/>
            </w:pPr>
            <w:r>
              <w:rPr/>
              <w:t xml:space="preserve">Mark an incorrectly entered enrollment attempt as invalid while preserving evidence.</w:t>
            </w:r>
          </w:p>
        </w:tc>
      </w:tr>
      <w:tr>
        <w:trPr>
          <w:cantSplit/>
        </w:trPr>
        <w:tc>
          <w:tcPr>
            <w:tcW w:w="2850" w:type="dxa"/>
            <w:shd w:fill="F1F6F4"/>
            <w:vAlign w:val="center"/>
          </w:tcPr>
          <w:p>
            <w:pPr>
              <w:pStyle w:val="TableText"/>
            </w:pPr>
            <w:r>
              <w:rPr/>
              <w:t xml:space="preserve">Reopen enrollment</w:t>
            </w:r>
          </w:p>
        </w:tc>
        <w:tc>
          <w:tcPr>
            <w:tcW w:w="6990" w:type="dxa"/>
            <w:shd w:fill="F1F6F4"/>
            <w:vAlign w:val="center"/>
          </w:tcPr>
          <w:p>
            <w:pPr>
              <w:pStyle w:val="TableText"/>
            </w:pPr>
            <w:r>
              <w:rPr/>
              <w:t xml:space="preserve">Administrator unlocks a finalized enrolled/completed record for grade review and correction.</w:t>
            </w:r>
          </w:p>
        </w:tc>
      </w:tr>
      <w:tr>
        <w:trPr>
          <w:cantSplit/>
        </w:trPr>
        <w:tc>
          <w:tcPr>
            <w:tcW w:w="2850" w:type="dxa"/>
            <w:shd w:fill="FFFFFF"/>
            <w:vAlign w:val="center"/>
          </w:tcPr>
          <w:p>
            <w:pPr>
              <w:pStyle w:val="TableText"/>
            </w:pPr>
            <w:r>
              <w:rPr/>
              <w:t xml:space="preserve">Drop enrollment</w:t>
            </w:r>
          </w:p>
        </w:tc>
        <w:tc>
          <w:tcPr>
            <w:tcW w:w="6990" w:type="dxa"/>
            <w:shd w:fill="FFFFFF"/>
            <w:vAlign w:val="center"/>
          </w:tcPr>
          <w:p>
            <w:pPr>
              <w:pStyle w:val="TableText"/>
            </w:pPr>
            <w:r>
              <w:rPr/>
              <w:t xml:space="preserve">Record an actual withdrawal from the current enrolled term.</w:t>
            </w:r>
          </w:p>
        </w:tc>
      </w:tr>
    </w:tbl>
    <w:p>
      <w:pPr>
        <w:pStyle w:val="Spacer"/>
      </w:pPr>
    </w:p>
    <w:p>
      <w:pPr>
        <w:pStyle w:val="Normal"/>
      </w:pPr>
      <w:r>
        <w:rPr/>
        <w:t xml:space="preserve">Corrections, voiding, and reopening require a trimmed reason of 5–1000 characters, exact revision, and their role/lifecycle checks. An active meeting email claim blocks these changes for its 15-minute window so an in-progress send cannot race the record transition.</w:t>
      </w:r>
    </w:p>
    <w:p>
      <w:pPr>
        <w:pStyle w:val="Heading2"/>
      </w:pPr>
      <w:r>
        <w:rPr/>
        <w:t xml:space="preserve">15.2 Correct details and subject selection</w:t>
      </w:r>
    </w:p>
    <w:p>
      <w:pPr>
        <w:pStyle w:val="Normal"/>
      </w:pPr>
      <w:r>
        <w:rPr/>
        <w:t xml:space="preserve">Administrators may correct current/historical enrolled, unfinalized records; registrars current only. Corrections can change program, school year/semester, year level, section, and the subject set.</w:t>
      </w:r>
    </w:p>
    <w:p>
      <w:pPr>
        <w:pStyle w:val="Normal"/>
      </w:pPr>
      <w:r>
        <w:rPr/>
        <w:t xml:space="preserve">The same program preserves the existing curriculum, including its historical published plan, and permits the responsible correction path for an inactive program. A changed program must resolve an appropriate allowed curriculum. The corrected term cannot duplicate another valid attempt or cross earlier/later valid-enrollment chronology.</w:t>
      </w:r>
    </w:p>
    <w:p>
      <w:pPr>
        <w:pStyle w:val="Normal"/>
      </w:pPr>
      <w:r>
        <w:rPr/>
        <w:t xml:space="preserve">Matching subject IDs retain their enrollment-subject IDs, draft grades, and original staff attribution. Their snapshot/source/units may update. New subjects receive new rows and acting staff attribution. Removed rows disappear from the active subject list, but the before/after audit retains them and their grades. Removing a numeric graded row requires an additional acknowledgment.</w:t>
      </w:r>
    </w:p>
    <w:p>
      <w:pPr>
        <w:pStyle w:val="Normal"/>
      </w:pPr>
      <w:r>
        <w:rPr/>
        <w:t xml:space="preserve">Correction also revalidates the resolved curriculum's frozen prerequisite rules using the corrected term and excluding this enrollment. Required-document final-term gating is explicitly exempt in the correction editor and server path; it must not be described as enforced for corrections. Saving resets meeting/follow-up timestamps, increments revision, and writes the audit plus notification in the same transaction. Same-term corrections preserve clearance and its approval. Changing school year or semester clears approval and invalidates the submission without deleting its file. Email is attempted afterward.</w:t>
      </w:r>
    </w:p>
    <w:p>
      <w:pPr>
        <w:pStyle w:val="Heading2"/>
      </w:pPr>
      <w:r>
        <w:rPr/>
        <w:t xml:space="preserve">15.3 Void an incorrect attempt</w:t>
      </w:r>
    </w:p>
    <w:p>
      <w:pPr>
        <w:pStyle w:val="Normal"/>
      </w:pPr>
      <w:r>
        <w:rPr/>
        <w:t xml:space="preserve">The record must be unfinalized and not already voided. Admin may void current/historical; registrar current only. Subjects and grades remain saved, status becomes voided, and the record stops occupying the valid-term uniqueness slot.</w:t>
      </w:r>
    </w:p>
    <w:p>
      <w:pPr>
        <w:pStyle w:val="Normal"/>
      </w:pPr>
      <w:r>
        <w:rPr/>
        <w:t xml:space="preserve">If the voided enrollment was current, the system selects the latest nonvoided enrollment by term/timestamp/ID as the replacement pointer, or null if none exists. A dropped record can become that replacement. Voiding therefore needs careful review of the resulting current academic state.</w:t>
      </w:r>
    </w:p>
    <w:p>
      <w:pPr>
        <w:pStyle w:val="Normal"/>
      </w:pPr>
      <w:r>
        <w:rPr/>
        <w:t xml:space="preserve">Reports, masterlists, ordinary current-work views, and outstanding calculations exclude voided attempts where their defined scope requires it. Enrollment history/audit preserves the evidence.</w:t>
      </w:r>
    </w:p>
    <w:p>
      <w:pPr>
        <w:pStyle w:val="Heading2"/>
      </w:pPr>
      <w:r>
        <w:rPr/>
        <w:t xml:space="preserve">15.4 Reopen finalized grades</w:t>
      </w:r>
    </w:p>
    <w:p>
      <w:pPr>
        <w:pStyle w:val="Normal"/>
      </w:pPr>
      <w:r>
        <w:rPr/>
        <w:t xml:space="preserve">Only an administrator can reopen. The enrollment must be finalized and have enrolled/completed status. Current and historical records are supported.</w:t>
      </w:r>
    </w:p>
    <w:p>
      <w:pPr>
        <w:pStyle w:val="Normal"/>
      </w:pPr>
      <w:r>
        <w:rPr/>
        <w:t xml:space="preserve">Reopening retains saved grades but makes them provisional again. It sets finalization false, status enrolled, clears meeting/follow-up timestamps, and increments revision. Existing clearance files, findings, submission state and verification are preserved. Student-facing loaders mask those grades until refinalization.</w:t>
      </w:r>
    </w:p>
    <w:p>
      <w:pPr>
        <w:pStyle w:val="Normal"/>
      </w:pPr>
      <w:r>
        <w:rPr/>
        <w:t xml:space="preserve">Staff must review and finalize grades again. An already verified clearance for that term does not require another upload or verification. Unverified, rejected or invalidated evidence retains its existing status; reopening does not approve it. A reopened historical record is not automatically the student's current enrollment; current-only clearance rules continue to apply.</w:t>
      </w:r>
    </w:p>
    <w:p>
      <w:pPr>
        <w:pStyle w:val="Normal"/>
      </w:pPr>
      <w:r>
        <w:rPr/>
        <w:t xml:space="preserve">Preserved clearance does not remove the grade-finalization gate. While reopened grades are draft, students see Pending and ordinary next enrollment remains blocked. Refinalizing sets the record back to completed when its retained clearance flag is true; otherwise it stays enrolled awaiting the existing clearance workflow. Failed-grade follow-up was reset, so a required meeting must be requested/completed again if the released grades still contain failures.</w:t>
      </w:r>
    </w:p>
    <w:p>
      <w:pPr>
        <w:pStyle w:val="Normal"/>
      </w:pPr>
      <w:r>
        <w:rPr/>
        <w:t xml:space="preserve">The correction's term-change check compares only school-year start and semester. Program, year level, section, subject-list, or unit changes alone do not invalidate clearance when those two term values remain unchanged. Staff still follows every other correction, prerequisite, and chronology restriction.</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Action or starting state</w:t>
            </w:r>
          </w:p>
        </w:tc>
        <w:tc>
          <w:tcPr>
            <w:tcW w:w="6990" w:type="dxa"/>
            <w:shd w:fill="164A42"/>
            <w:vAlign w:val="center"/>
          </w:tcPr>
          <w:p>
            <w:pPr>
              <w:pStyle w:val="TableText"/>
            </w:pPr>
            <w:r>
              <w:rPr>
                <w:color w:val="FFFFFF"/>
                <w:b/>
              </w:rPr>
              <w:t xml:space="preserve">Clearance effect and next step</w:t>
            </w:r>
          </w:p>
        </w:tc>
      </w:tr>
      <w:tr>
        <w:trPr>
          <w:cantSplit/>
        </w:trPr>
        <w:tc>
          <w:tcPr>
            <w:tcW w:w="2850" w:type="dxa"/>
            <w:shd w:fill="F1F6F4"/>
            <w:vAlign w:val="center"/>
          </w:tcPr>
          <w:p>
            <w:pPr>
              <w:pStyle w:val="TableText"/>
            </w:pPr>
            <w:r>
              <w:rPr/>
              <w:t xml:space="preserve">Reopen with verified clearance</w:t>
            </w:r>
          </w:p>
        </w:tc>
        <w:tc>
          <w:tcPr>
            <w:tcW w:w="6990" w:type="dxa"/>
            <w:shd w:fill="F1F6F4"/>
            <w:vAlign w:val="center"/>
          </w:tcPr>
          <w:p>
            <w:pPr>
              <w:pStyle w:val="TableText"/>
            </w:pPr>
            <w:r>
              <w:rPr/>
              <w:t xml:space="preserve">Preserve file, findings, submission state, request/reviewer metadata, and approval. Re-finalize grades; no duplicate clearance approval for the unchanged term.</w:t>
            </w:r>
          </w:p>
        </w:tc>
      </w:tr>
      <w:tr>
        <w:trPr>
          <w:cantSplit/>
        </w:trPr>
        <w:tc>
          <w:tcPr>
            <w:tcW w:w="2850" w:type="dxa"/>
            <w:shd w:fill="FFFFFF"/>
            <w:vAlign w:val="center"/>
          </w:tcPr>
          <w:p>
            <w:pPr>
              <w:pStyle w:val="TableText"/>
            </w:pPr>
            <w:r>
              <w:rPr/>
              <w:t xml:space="preserve">Reopen with ready/requested/rejected/invalidated evidence</w:t>
            </w:r>
          </w:p>
        </w:tc>
        <w:tc>
          <w:tcPr>
            <w:tcW w:w="6990" w:type="dxa"/>
            <w:shd w:fill="FFFFFF"/>
            <w:vAlign w:val="center"/>
          </w:tcPr>
          <w:p>
            <w:pPr>
              <w:pStyle w:val="TableText"/>
            </w:pPr>
            <w:r>
              <w:rPr/>
              <w:t xml:space="preserve">Preserve its current state without granting approval. Clearance upload/request/review operations still require finalized grades and their normal eligibility.</w:t>
            </w:r>
          </w:p>
        </w:tc>
      </w:tr>
      <w:tr>
        <w:trPr>
          <w:cantSplit/>
        </w:trPr>
        <w:tc>
          <w:tcPr>
            <w:tcW w:w="2850" w:type="dxa"/>
            <w:shd w:fill="F1F6F4"/>
            <w:vAlign w:val="center"/>
          </w:tcPr>
          <w:p>
            <w:pPr>
              <w:pStyle w:val="TableText"/>
            </w:pPr>
            <w:r>
              <w:rPr/>
              <w:t xml:space="preserve">Reopen with no submission</w:t>
            </w:r>
          </w:p>
        </w:tc>
        <w:tc>
          <w:tcPr>
            <w:tcW w:w="6990" w:type="dxa"/>
            <w:shd w:fill="F1F6F4"/>
            <w:vAlign w:val="center"/>
          </w:tcPr>
          <w:p>
            <w:pPr>
              <w:pStyle w:val="TableText"/>
            </w:pPr>
            <w:r>
              <w:rPr/>
              <w:t xml:space="preserve">Do not create a clearance record or grant approval.</w:t>
            </w:r>
          </w:p>
        </w:tc>
      </w:tr>
      <w:tr>
        <w:trPr>
          <w:cantSplit/>
        </w:trPr>
        <w:tc>
          <w:tcPr>
            <w:tcW w:w="2850" w:type="dxa"/>
            <w:shd w:fill="FFFFFF"/>
            <w:vAlign w:val="center"/>
          </w:tcPr>
          <w:p>
            <w:pPr>
              <w:pStyle w:val="TableText"/>
            </w:pPr>
            <w:r>
              <w:rPr/>
              <w:t xml:space="preserve">Correct without changing school-year start or semester</w:t>
            </w:r>
          </w:p>
        </w:tc>
        <w:tc>
          <w:tcPr>
            <w:tcW w:w="6990" w:type="dxa"/>
            <w:shd w:fill="FFFFFF"/>
            <w:vAlign w:val="center"/>
          </w:tcPr>
          <w:p>
            <w:pPr>
              <w:pStyle w:val="TableText"/>
            </w:pPr>
            <w:r>
              <w:rPr/>
              <w:t xml:space="preserve">Preserve existing submission and clearance flag, including when program/class/subjects change. Meeting/follow-up timestamps still reset.</w:t>
            </w:r>
          </w:p>
        </w:tc>
      </w:tr>
      <w:tr>
        <w:trPr>
          <w:cantSplit/>
        </w:trPr>
        <w:tc>
          <w:tcPr>
            <w:tcW w:w="2850" w:type="dxa"/>
            <w:shd w:fill="F1F6F4"/>
            <w:vAlign w:val="center"/>
          </w:tcPr>
          <w:p>
            <w:pPr>
              <w:pStyle w:val="TableText"/>
            </w:pPr>
            <w:r>
              <w:rPr/>
              <w:t xml:space="preserve">Correct school-year start or semester</w:t>
            </w:r>
          </w:p>
        </w:tc>
        <w:tc>
          <w:tcPr>
            <w:tcW w:w="6990" w:type="dxa"/>
            <w:shd w:fill="F1F6F4"/>
            <w:vAlign w:val="center"/>
          </w:tcPr>
          <w:p>
            <w:pPr>
              <w:pStyle w:val="TableText"/>
            </w:pPr>
            <w:r>
              <w:rPr/>
              <w:t xml:space="preserve">Set clearance flag false and saved submission invalidated; retain original file/findings/reviewer metadata as evidence. After grade finalization, obtain new eligible clearance for the corrected term.</w:t>
            </w:r>
          </w:p>
        </w:tc>
      </w:tr>
      <w:tr>
        <w:trPr>
          <w:cantSplit/>
        </w:trPr>
        <w:tc>
          <w:tcPr>
            <w:tcW w:w="2850" w:type="dxa"/>
            <w:shd w:fill="FFFFFF"/>
            <w:vAlign w:val="center"/>
          </w:tcPr>
          <w:p>
            <w:pPr>
              <w:pStyle w:val="TableText"/>
            </w:pPr>
            <w:r>
              <w:rPr/>
              <w:t xml:space="preserve">Refinalize after reopening</w:t>
            </w:r>
          </w:p>
        </w:tc>
        <w:tc>
          <w:tcPr>
            <w:tcW w:w="6990" w:type="dxa"/>
            <w:shd w:fill="FFFFFF"/>
            <w:vAlign w:val="center"/>
          </w:tcPr>
          <w:p>
            <w:pPr>
              <w:pStyle w:val="TableText"/>
            </w:pPr>
            <w:r>
              <w:rPr/>
              <w:t xml:space="preserve">Completed if retained clearance flag is true; enrolled otherwise. Next enrollment must still satisfy meetings, documents, prerequisites, and other save checks.</w:t>
            </w:r>
          </w:p>
        </w:tc>
      </w:tr>
    </w:tbl>
    <w:p>
      <w:pPr>
        <w:pStyle w:val="Spacer"/>
      </w:pPr>
    </w:p>
    <w:p>
      <w:pPr>
        <w:jc w:val="center"/>
        <w:keepNext/>
        <w:spacing w:before="120" w:after="40"/>
      </w:pPr>
      <w:r>
        <w:drawing>
          <wp:inline distT="0" distB="0" distL="0" distR="0">
            <wp:extent cx="6254496" cy="5903366"/>
            <wp:docPr id="23" name="Flowchart 23" descr="Flowchart 23. Correct, void, and reopen each preserve evidence and require current state checks. Reopening is administrator-only."/>
            <wp:cNvGraphicFramePr>
              <a:graphicFrameLocks noChangeAspect="1"/>
            </wp:cNvGraphicFramePr>
            <a:graphic>
              <a:graphicData uri="http://schemas.openxmlformats.org/drawingml/2006/picture">
                <pic:pic>
                  <pic:nvPicPr>
                    <pic:cNvPr id="0" name="flow-23.png"/>
                    <pic:cNvPicPr/>
                  </pic:nvPicPr>
                  <pic:blipFill>
                    <a:blip r:embed="rIdImage23"/>
                    <a:stretch>
                      <a:fillRect/>
                    </a:stretch>
                  </pic:blipFill>
                  <pic:spPr>
                    <a:xfrm>
                      <a:off x="0" y="0"/>
                      <a:ext cx="6254496" cy="5903366"/>
                    </a:xfrm>
                    <a:prstGeom prst="rect">
                      <a:avLst/>
                    </a:prstGeom>
                  </pic:spPr>
                </pic:pic>
              </a:graphicData>
            </a:graphic>
          </wp:inline>
        </w:drawing>
      </w:r>
    </w:p>
    <w:p>
      <w:pPr>
        <w:pStyle w:val="Caption"/>
      </w:pPr>
      <w:r>
        <w:rPr/>
        <w:t xml:space="preserve">Flowchart 23. Correct, void, and reopen each preserve evidence and require current state checks. Reopening is administrator-only.</w:t>
      </w:r>
    </w:p>
    <w:p>
      <w:pPr>
        <w:pStyle w:val="Heading2"/>
      </w:pPr>
      <w:r>
        <w:rPr/>
        <w:t xml:space="preserve">15.5 Audit trail</w:t>
      </w:r>
    </w:p>
    <w:p>
      <w:pPr>
        <w:pStyle w:val="Normal"/>
      </w:pPr>
      <w:r>
        <w:rPr/>
        <w:t xml:space="preserve">Each correction/void/reopen records actor ID, retained actor name, action, reason, timestamp, and before/after snapshots of the enrollment and subject set. The staff history expands those snapshots for inspection. Student notifications and change emails explain the event and reason.</w:t>
      </w:r>
    </w:p>
    <w:p>
      <w:pPr>
        <w:pStyle w:val="Normal"/>
      </w:pPr>
      <w:r>
        <w:rPr/>
        <w:t xml:space="preserve">Deleting the acting staff account does not delete student academic records. Nullable author links can become null, while retained audit names and before/after values preserve relevant evidence. The audit is not a comprehensive log of every draft keystroke or every general user action; it specifically records these enrollment correction actions.</w:t>
      </w:r>
    </w:p>
    <w:p>
      <w:pPr>
        <w:pStyle w:val="Heading2"/>
      </w:pPr>
      <w:r>
        <w:rPr/>
        <w:t xml:space="preserve">15.6 Drop and enroll again</w:t>
      </w:r>
    </w:p>
    <w:p>
      <w:pPr>
        <w:pStyle w:val="Normal"/>
      </w:pPr>
      <w:r>
        <w:rPr/>
        <w:t xml:space="preserve">Admin/registrar may drop the current enrollment only while status is enrolled. A finalized but not completed enrollment can still be dropped. A completed or historical record does not expose the same drop path.</w:t>
      </w:r>
    </w:p>
    <w:p>
      <w:pPr>
        <w:pStyle w:val="Normal"/>
      </w:pPr>
      <w:r>
        <w:rPr/>
        <w:t xml:space="preserve">After confirmation, the server checks revision and any active meeting-send claim, invalidates clearance, sets status dropped and </w:t>
      </w:r>
      <w:r>
        <w:rPr>
          <w:rFonts w:ascii="Consolas" w:hAnsi="Consolas"/>
          <w:sz w:val="18"/>
          <w:color w:val="285B52"/>
        </w:rPr>
        <w:t xml:space="preserve">droppedAt</w:t>
      </w:r>
      <w:r>
        <w:rPr/>
        <w:t xml:space="preserve">, increments revision, and records the notification. It keeps current pointer, subjects, grades, and historical evidence; email follows after commit.</w:t>
      </w:r>
    </w:p>
    <w:p>
      <w:pPr>
        <w:pStyle w:val="Normal"/>
      </w:pPr>
      <w:r>
        <w:rPr/>
        <w:t xml:space="preserve">Enroll again restores the same school year, semester, year, program, section, selected subjects, and custom units as defaults. For the same program it uses the original published curriculum even if archived/replaced; the program generally must still be active. This path bypasses the prior completion/meeting gate and permits the same term, but not an earlier term.</w:t>
      </w:r>
    </w:p>
    <w:p>
      <w:pPr>
        <w:pStyle w:val="Normal"/>
      </w:pPr>
      <w:r>
        <w:rPr/>
        <w:t xml:space="preserve">Saving creates a new enrollment attempt and changes the current pointer. The dropped attempt remains. Do not use drop to erase an incorrectly entered record; void expresses that different meaning.</w:t>
      </w:r>
    </w:p>
    <w:p>
      <w:pPr>
        <w:jc w:val="center"/>
        <w:keepNext/>
        <w:spacing w:before="120" w:after="40"/>
      </w:pPr>
      <w:r>
        <w:drawing>
          <wp:inline distT="0" distB="0" distL="0" distR="0">
            <wp:extent cx="6254496" cy="6660489"/>
            <wp:docPr id="24" name="Flowchart 24" descr="Flowchart 24. Actual withdrawal and same-term reenrollment preserve the old dropped attempt rather than restoring it in place."/>
            <wp:cNvGraphicFramePr>
              <a:graphicFrameLocks noChangeAspect="1"/>
            </wp:cNvGraphicFramePr>
            <a:graphic>
              <a:graphicData uri="http://schemas.openxmlformats.org/drawingml/2006/picture">
                <pic:pic>
                  <pic:nvPicPr>
                    <pic:cNvPr id="0" name="flow-24.png"/>
                    <pic:cNvPicPr/>
                  </pic:nvPicPr>
                  <pic:blipFill>
                    <a:blip r:embed="rIdImage24"/>
                    <a:stretch>
                      <a:fillRect/>
                    </a:stretch>
                  </pic:blipFill>
                  <pic:spPr>
                    <a:xfrm>
                      <a:off x="0" y="0"/>
                      <a:ext cx="6254496" cy="6660489"/>
                    </a:xfrm>
                    <a:prstGeom prst="rect">
                      <a:avLst/>
                    </a:prstGeom>
                  </pic:spPr>
                </pic:pic>
              </a:graphicData>
            </a:graphic>
          </wp:inline>
        </w:drawing>
      </w:r>
    </w:p>
    <w:p>
      <w:pPr>
        <w:pStyle w:val="Caption"/>
      </w:pPr>
      <w:r>
        <w:rPr/>
        <w:t xml:space="preserve">Flowchart 24. Actual withdrawal and same-term reenrollment preserve the old dropped attempt rather than restoring it in place.</w:t>
      </w:r>
      <w:r>
        <w:rPr>
          <w:sz w:val="18"/>
          <w:color w:val="5E756D"/>
        </w:rPr>
        <w:t xml:space="preserve">  Sources: S10, S11, S16, S24.</w:t>
      </w:r>
    </w:p>
    <w:p>
      <w:pPr>
        <w:pStyle w:val="Heading1"/>
      </w:pPr>
      <w:bookmarkStart w:id="115" w:name="guide_chapter_16"/>
      <w:r>
        <w:rPr/>
        <w:t xml:space="preserve">16. Dashboards and staff worklists</w:t>
      </w:r>
      <w:bookmarkEnd w:id="115"/>
    </w:p>
    <w:p>
      <w:pPr>
        <w:pStyle w:val="Heading2"/>
      </w:pPr>
      <w:r>
        <w:rPr/>
        <w:t xml:space="preserve">16.1 Staff dashboard</w:t>
      </w:r>
    </w:p>
    <w:p>
      <w:pPr>
        <w:pStyle w:val="Normal"/>
      </w:pPr>
      <w:r>
        <w:rPr/>
        <w:t xml:space="preserve">Both staff roles see totals and work queues derived from explicit current-enrollment links, excluding voided current rows. Summary metrics include student accounts, current enrolled/completed/dropped counts, no-current-enrollment count, grades awaiting finalization, clearance pending, next-term ready, and unfinished setup.</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Worklist</w:t>
            </w:r>
          </w:p>
        </w:tc>
        <w:tc>
          <w:tcPr>
            <w:tcW w:w="6990" w:type="dxa"/>
            <w:shd w:fill="164A42"/>
            <w:vAlign w:val="center"/>
          </w:tcPr>
          <w:p>
            <w:pPr>
              <w:pStyle w:val="TableText"/>
            </w:pPr>
            <w:r>
              <w:rPr>
                <w:color w:val="FFFFFF"/>
                <w:b/>
              </w:rPr>
              <w:t xml:space="preserve">Selection rule</w:t>
            </w:r>
          </w:p>
        </w:tc>
      </w:tr>
      <w:tr>
        <w:trPr>
          <w:cantSplit/>
        </w:trPr>
        <w:tc>
          <w:tcPr>
            <w:tcW w:w="2850" w:type="dxa"/>
            <w:shd w:fill="F1F6F4"/>
            <w:vAlign w:val="center"/>
          </w:tcPr>
          <w:p>
            <w:pPr>
              <w:pStyle w:val="TableText"/>
            </w:pPr>
            <w:r>
              <w:rPr/>
              <w:t xml:space="preserve">Grades</w:t>
            </w:r>
          </w:p>
        </w:tc>
        <w:tc>
          <w:tcPr>
            <w:tcW w:w="6990" w:type="dxa"/>
            <w:shd w:fill="F1F6F4"/>
            <w:vAlign w:val="center"/>
          </w:tcPr>
          <w:p>
            <w:pPr>
              <w:pStyle w:val="TableText"/>
            </w:pPr>
            <w:r>
              <w:rPr/>
              <w:t xml:space="preserve">Current enrolled record, grades unfinalized, student setup complete.</w:t>
            </w:r>
          </w:p>
        </w:tc>
      </w:tr>
      <w:tr>
        <w:trPr>
          <w:cantSplit/>
        </w:trPr>
        <w:tc>
          <w:tcPr>
            <w:tcW w:w="2850" w:type="dxa"/>
            <w:shd w:fill="FFFFFF"/>
            <w:vAlign w:val="center"/>
          </w:tcPr>
          <w:p>
            <w:pPr>
              <w:pStyle w:val="TableText"/>
            </w:pPr>
            <w:r>
              <w:rPr/>
              <w:t xml:space="preserve">Clearance</w:t>
            </w:r>
          </w:p>
        </w:tc>
        <w:tc>
          <w:tcPr>
            <w:tcW w:w="6990" w:type="dxa"/>
            <w:shd w:fill="FFFFFF"/>
            <w:vAlign w:val="center"/>
          </w:tcPr>
          <w:p>
            <w:pPr>
              <w:pStyle w:val="TableText"/>
            </w:pPr>
            <w:r>
              <w:rPr/>
              <w:t xml:space="preserve">Current enrolled record, grades finalized, clearance flag false. This is broader than the explicit requested-submission queue.</w:t>
            </w:r>
          </w:p>
        </w:tc>
      </w:tr>
      <w:tr>
        <w:trPr>
          <w:cantSplit/>
        </w:trPr>
        <w:tc>
          <w:tcPr>
            <w:tcW w:w="2850" w:type="dxa"/>
            <w:shd w:fill="F1F6F4"/>
            <w:vAlign w:val="center"/>
          </w:tcPr>
          <w:p>
            <w:pPr>
              <w:pStyle w:val="TableText"/>
            </w:pPr>
            <w:r>
              <w:rPr/>
              <w:t xml:space="preserve">Account setup</w:t>
            </w:r>
          </w:p>
        </w:tc>
        <w:tc>
          <w:tcPr>
            <w:tcW w:w="6990" w:type="dxa"/>
            <w:shd w:fill="F1F6F4"/>
            <w:vAlign w:val="center"/>
          </w:tcPr>
          <w:p>
            <w:pPr>
              <w:pStyle w:val="TableText"/>
            </w:pPr>
            <w:r>
              <w:rPr/>
              <w:t xml:space="preserve">Student setup incomplete, even without enrollment.</w:t>
            </w:r>
          </w:p>
        </w:tc>
      </w:tr>
      <w:tr>
        <w:trPr>
          <w:cantSplit/>
        </w:trPr>
        <w:tc>
          <w:tcPr>
            <w:tcW w:w="2850" w:type="dxa"/>
            <w:shd w:fill="FFFFFF"/>
            <w:vAlign w:val="center"/>
          </w:tcPr>
          <w:p>
            <w:pPr>
              <w:pStyle w:val="TableText"/>
            </w:pPr>
            <w:r>
              <w:rPr/>
              <w:t xml:space="preserve">Next term</w:t>
            </w:r>
          </w:p>
        </w:tc>
        <w:tc>
          <w:tcPr>
            <w:tcW w:w="6990" w:type="dxa"/>
            <w:shd w:fill="FFFFFF"/>
            <w:vAlign w:val="center"/>
          </w:tcPr>
          <w:p>
            <w:pPr>
              <w:pStyle w:val="TableText"/>
            </w:pPr>
            <w:r>
              <w:rPr/>
              <w:t xml:space="preserve">Current completed record with finalized grades, verified clearance, and no unresolved mandatory failed-grade follow-up.</w:t>
            </w:r>
          </w:p>
        </w:tc>
      </w:tr>
      <w:tr>
        <w:trPr>
          <w:cantSplit/>
        </w:trPr>
        <w:tc>
          <w:tcPr>
            <w:tcW w:w="2850" w:type="dxa"/>
            <w:shd w:fill="F1F6F4"/>
            <w:vAlign w:val="center"/>
          </w:tcPr>
          <w:p>
            <w:pPr>
              <w:pStyle w:val="TableText"/>
            </w:pPr>
            <w:r>
              <w:rPr/>
              <w:t xml:space="preserve">Follow-ups</w:t>
            </w:r>
          </w:p>
        </w:tc>
        <w:tc>
          <w:tcPr>
            <w:tcW w:w="6990" w:type="dxa"/>
            <w:shd w:fill="F1F6F4"/>
            <w:vAlign w:val="center"/>
          </w:tcPr>
          <w:p>
            <w:pPr>
              <w:pStyle w:val="TableText"/>
            </w:pPr>
            <w:r>
              <w:rPr/>
              <w:t xml:space="preserve">Finalized non-dropped/non-voided terms with failures/INC and no completed follow-up; can include history and already-sent requests.</w:t>
            </w:r>
          </w:p>
        </w:tc>
      </w:tr>
    </w:tbl>
    <w:p>
      <w:pPr>
        <w:pStyle w:val="Spacer"/>
      </w:pPr>
    </w:p>
    <w:p>
      <w:pPr>
        <w:pStyle w:val="Normal"/>
      </w:pPr>
      <w:r>
        <w:rPr/>
        <w:t xml:space="preserve">Next term worklist readiness still uses the grade/clearance/follow-up conditions above. It does not include required-document verification or the eligibility of a future selected subject set. A ready card is not a guarantee that final enrollment save will pass every newer gate. Queue counts cover all matching records; previews show six older terms for action. Worklist links open scoped student views rather than changing data automatically.</w:t>
      </w:r>
    </w:p>
    <w:p>
      <w:pPr>
        <w:pStyle w:val="Normal"/>
      </w:pPr>
      <w:r>
        <w:rPr/>
        <w:t xml:space="preserve">Other panels show current enrolled students by program, released grade outcomes on current non-dropped terms, six Manila calendar months of newly created nonvoided enrollment records, and six recent nonvoided enrollments. Monthly enrollment activity includes dropped attempts and is not a count of only currently active students.</w:t>
      </w:r>
    </w:p>
    <w:p>
      <w:pPr>
        <w:pStyle w:val="Normal"/>
      </w:pPr>
      <w:r>
        <w:rPr/>
        <w:t xml:space="preserve">Administrators additionally see registrar counts/setup gaps, program totals/active programs missing usable curricula, curriculum totals/drafts, and subject totals/active counts. Registrars do not receive that administrator health object.</w:t>
      </w:r>
    </w:p>
    <w:p>
      <w:pPr>
        <w:pStyle w:val="Heading2"/>
      </w:pPr>
      <w:r>
        <w:rPr/>
        <w:t xml:space="preserve">16.2 Student dashboard</w:t>
      </w:r>
    </w:p>
    <w:p>
      <w:pPr>
        <w:pStyle w:val="Normal"/>
      </w:pPr>
      <w:r>
        <w:rPr/>
        <w:t xml:space="preserve">The student sees their own current program, year, section, term, status, subject rows, units, and released outcomes, plus five recent notifications and unread count. Draft values are masked server-side, not merely hidden by CSS.</w:t>
      </w:r>
    </w:p>
    <w:p>
      <w:pPr>
        <w:pStyle w:val="Normal"/>
      </w:pPr>
      <w:r>
        <w:rPr/>
        <w:t xml:space="preserve">Next-action messages distinguish no enrollment, pending grade release, clearance upload/review, dropped-term reenrollment, unresolved sent meeting requests, INC requirements, and failed-grade Registrar advice. Historical unresolved follow-ups and dropped-history notices can remain relevant after another enrollment. Counts do not treat provisional grades as released passes/failures.</w:t>
      </w:r>
    </w:p>
    <w:p>
      <w:pPr>
        <w:pStyle w:val="Normal"/>
      </w:pPr>
      <w:r>
        <w:rPr/>
        <w:t xml:space="preserve">The dashboard is informational. It does not release grades, send meeting emails, verify a clearance, or create another enrollment merely because a card displays a ready/pending state.</w:t>
      </w:r>
      <w:r>
        <w:rPr>
          <w:sz w:val="18"/>
          <w:color w:val="5E756D"/>
        </w:rPr>
        <w:t xml:space="preserve">  Sources: S17, S18, S24, S38.</w:t>
      </w:r>
    </w:p>
    <w:p>
      <w:pPr>
        <w:pStyle w:val="Heading1"/>
      </w:pPr>
      <w:bookmarkStart w:id="116" w:name="guide_chapter_17"/>
      <w:r>
        <w:rPr/>
        <w:t xml:space="preserve">17. Masterlist and academic reports</w:t>
      </w:r>
      <w:bookmarkEnd w:id="116"/>
    </w:p>
    <w:p>
      <w:pPr>
        <w:pStyle w:val="Heading2"/>
      </w:pPr>
      <w:r>
        <w:rPr/>
        <w:t xml:space="preserve">17.1 Masterlist scope and loading</w:t>
      </w:r>
    </w:p>
    <w:p>
      <w:pPr>
        <w:pStyle w:val="Normal"/>
      </w:pPr>
      <w:r>
        <w:rPr/>
        <w:t xml:space="preserve">Administrators/registrars choose school year, semester, program, optional year level, and section. The page defaults to the most recent eligible stored year/semester; with no records its fallback uses the runtime current year and semester 1. Program is searchable. Sections include A–D plus stored custom sections. Invalid values are rejected on the server.</w:t>
      </w:r>
    </w:p>
    <w:p>
      <w:pPr>
        <w:pStyle w:val="Normal"/>
      </w:pPr>
      <w:r>
        <w:rPr/>
        <w:t xml:space="preserve">Masterlist includes enrolled/completed records only. Dropped and voided attempts are excluded. A selected historical term uses that enrollment's program/year/section, independently of the student's current pointer. Names/email come from the current user record, so later personal-name corrections can appear in historical-term output.</w:t>
      </w:r>
    </w:p>
    <w:p>
      <w:pPr>
        <w:pStyle w:val="Normal"/>
      </w:pPr>
      <w:r>
        <w:rPr/>
        <w:t xml:space="preserve">Rows sort by surname, given name, middle name, then student number. The table starts with 50 rows and loads more using an intersection observer, with Load more/Retry fallback controls. Rows are deduplicated by identity and obsolete requests are canceled when the table scope is torn down.</w:t>
      </w:r>
    </w:p>
    <w:p>
      <w:pPr>
        <w:pStyle w:val="Heading2"/>
      </w:pPr>
      <w:r>
        <w:rPr/>
        <w:t xml:space="preserve">17.2 Masterlist CSV</w:t>
      </w:r>
    </w:p>
    <w:p>
      <w:pPr>
        <w:pStyle w:val="Normal"/>
      </w:pPr>
      <w:r>
        <w:rPr/>
        <w:t xml:space="preserve">Export checks staff permissions again and exports all matching rows, not the loaded batches. It includes a title line such as </w:t>
      </w:r>
      <w:r>
        <w:rPr>
          <w:rFonts w:ascii="Consolas" w:hAnsi="Consolas"/>
          <w:sz w:val="18"/>
          <w:color w:val="285B52"/>
        </w:rPr>
        <w:t xml:space="preserve">BSIS 2A ENROLLEES - SEMESTER 1 SY 2026-2027</w:t>
      </w:r>
      <w:r>
        <w:rPr/>
        <w:t xml:space="preserve">, a blank line, and these columns: No., Student ID, Surname, Given Name, Middle Name. It is not an export of every visible contact/class column.</w:t>
      </w:r>
    </w:p>
    <w:p>
      <w:pPr>
        <w:pStyle w:val="Normal"/>
      </w:pPr>
      <w:r>
        <w:rPr/>
        <w:t xml:space="preserve">Filename uses </w:t>
      </w:r>
      <w:r>
        <w:rPr>
          <w:rFonts w:ascii="Consolas" w:hAnsi="Consolas"/>
          <w:sz w:val="18"/>
          <w:color w:val="285B52"/>
        </w:rPr>
        <w:t xml:space="preserve">masterlist-{start}-{end}-semester-{n}.csv</w:t>
      </w:r>
      <w:r>
        <w:rPr/>
        <w:t xml:space="preserve">. Export is disabled while filters are pending/failed to avoid downloading the wrong scope. JSON and CSV responses are private/no-store.</w:t>
      </w:r>
    </w:p>
    <w:p>
      <w:pPr>
        <w:pStyle w:val="Heading2"/>
      </w:pPr>
      <w:r>
        <w:rPr/>
        <w:t xml:space="preserve">17.3 Reports and inclusion rules</w:t>
      </w:r>
    </w:p>
    <w:p>
      <w:pPr>
        <w:pStyle w:val="Normal"/>
      </w:pPr>
      <w:r>
        <w:rPr/>
        <w:t xml:space="preserve">Reports is a separate read-only staff screen with report type, school year, semester, optional program, year level, and section. Changing filters automatically refreshes results; rapid changes are grouped. Failed refresh offers Retry, and export/print wait until the generated scope is current.</w:t>
      </w:r>
    </w:p>
    <w:p>
      <w:pPr>
        <w:pStyle w:val="Normal"/>
      </w:pPr>
      <w:r>
        <w:rPr/>
        <w:t xml:space="preserve">All report/filter-option queries exclude voided enrollments. Defaults use the latest nonvoided term or current Manila year when empty. Selected academic values come from the term record, while names come from current user records.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Report</w:t>
            </w:r>
          </w:p>
        </w:tc>
        <w:tc>
          <w:tcPr>
            <w:tcW w:w="6990" w:type="dxa"/>
            <w:shd w:fill="164A42"/>
            <w:vAlign w:val="center"/>
          </w:tcPr>
          <w:p>
            <w:pPr>
              <w:pStyle w:val="TableText"/>
            </w:pPr>
            <w:r>
              <w:rPr>
                <w:color w:val="FFFFFF"/>
                <w:b/>
              </w:rPr>
              <w:t xml:space="preserve">Contents and interpretation</w:t>
            </w:r>
          </w:p>
        </w:tc>
      </w:tr>
      <w:tr>
        <w:trPr>
          <w:cantSplit/>
        </w:trPr>
        <w:tc>
          <w:tcPr>
            <w:tcW w:w="2850" w:type="dxa"/>
            <w:shd w:fill="F1F6F4"/>
            <w:vAlign w:val="center"/>
          </w:tcPr>
          <w:p>
            <w:pPr>
              <w:pStyle w:val="TableText"/>
            </w:pPr>
            <w:r>
              <w:rPr/>
              <w:t xml:space="preserve">Enrollment summary</w:t>
            </w:r>
          </w:p>
        </w:tc>
        <w:tc>
          <w:tcPr>
            <w:tcW w:w="6990" w:type="dxa"/>
            <w:shd w:fill="F1F6F4"/>
            <w:vAlign w:val="center"/>
          </w:tcPr>
          <w:p>
            <w:pPr>
              <w:pStyle w:val="TableText"/>
            </w:pPr>
            <w:r>
              <w:rPr/>
              <w:t xml:space="preserve">Groups program/year/section. Shows enrolled, completed, dropped, enrollment-record totals, and distinct students. Includes dropped attempts. Record counts and person counts can differ.</w:t>
            </w:r>
          </w:p>
        </w:tc>
      </w:tr>
      <w:tr>
        <w:trPr>
          <w:cantSplit/>
        </w:trPr>
        <w:tc>
          <w:tcPr>
            <w:tcW w:w="2850" w:type="dxa"/>
            <w:shd w:fill="FFFFFF"/>
            <w:vAlign w:val="center"/>
          </w:tcPr>
          <w:p>
            <w:pPr>
              <w:pStyle w:val="TableText"/>
            </w:pPr>
            <w:r>
              <w:rPr/>
              <w:t xml:space="preserve">Grade report</w:t>
            </w:r>
          </w:p>
        </w:tc>
        <w:tc>
          <w:tcPr>
            <w:tcW w:w="6990" w:type="dxa"/>
            <w:shd w:fill="FFFFFF"/>
            <w:vAlign w:val="center"/>
          </w:tcPr>
          <w:p>
            <w:pPr>
              <w:pStyle w:val="TableText"/>
            </w:pPr>
            <w:r>
              <w:rPr/>
              <w:t xml:space="preserve">One subject attempt per row: student, class, code/name, units, grade, outcome, release state. Excludes dropped. Draft outcome remains Pending; finalized null is INC.</w:t>
            </w:r>
          </w:p>
        </w:tc>
      </w:tr>
      <w:tr>
        <w:trPr>
          <w:cantSplit/>
        </w:trPr>
        <w:tc>
          <w:tcPr>
            <w:tcW w:w="2850" w:type="dxa"/>
            <w:shd w:fill="F1F6F4"/>
            <w:vAlign w:val="center"/>
          </w:tcPr>
          <w:p>
            <w:pPr>
              <w:pStyle w:val="TableText"/>
            </w:pPr>
            <w:r>
              <w:rPr/>
              <w:t xml:space="preserve">Students needing attention</w:t>
            </w:r>
          </w:p>
        </w:tc>
        <w:tc>
          <w:tcPr>
            <w:tcW w:w="6990" w:type="dxa"/>
            <w:shd w:fill="F1F6F4"/>
            <w:vAlign w:val="center"/>
          </w:tcPr>
          <w:p>
            <w:pPr>
              <w:pStyle w:val="TableText"/>
            </w:pPr>
            <w:r>
              <w:rPr/>
              <w:t xml:space="preserve">Student/class plus failure/INC counts, follow-up state, and reasons. Includes unfinalized grades, failures, INC, pending follow-up, or unverified clearance. Excludes dropped.</w:t>
            </w:r>
          </w:p>
        </w:tc>
      </w:tr>
      <w:tr>
        <w:trPr>
          <w:cantSplit/>
        </w:trPr>
        <w:tc>
          <w:tcPr>
            <w:tcW w:w="2850" w:type="dxa"/>
            <w:shd w:fill="FFFFFF"/>
            <w:vAlign w:val="center"/>
          </w:tcPr>
          <w:p>
            <w:pPr>
              <w:pStyle w:val="TableText"/>
            </w:pPr>
            <w:r>
              <w:rPr/>
              <w:t xml:space="preserve">Enrollment completion</w:t>
            </w:r>
          </w:p>
        </w:tc>
        <w:tc>
          <w:tcPr>
            <w:tcW w:w="6990" w:type="dxa"/>
            <w:shd w:fill="FFFFFF"/>
            <w:vAlign w:val="center"/>
          </w:tcPr>
          <w:p>
            <w:pPr>
              <w:pStyle w:val="TableText"/>
            </w:pPr>
            <w:r>
              <w:rPr/>
              <w:t xml:space="preserve">Finalization, clearance, follow-up, and next-term state. Historical records are labeled Historical enrollment instead of being presented as current readiness.</w:t>
            </w:r>
          </w:p>
        </w:tc>
      </w:tr>
      <w:tr>
        <w:trPr>
          <w:cantSplit/>
        </w:trPr>
        <w:tc>
          <w:tcPr>
            <w:tcW w:w="2850" w:type="dxa"/>
            <w:shd w:fill="F1F6F4"/>
            <w:vAlign w:val="center"/>
          </w:tcPr>
          <w:p>
            <w:pPr>
              <w:pStyle w:val="TableText"/>
            </w:pPr>
            <w:r>
              <w:rPr/>
              <w:t xml:space="preserve">Dropped enrollments</w:t>
            </w:r>
          </w:p>
        </w:tc>
        <w:tc>
          <w:tcPr>
            <w:tcW w:w="6990" w:type="dxa"/>
            <w:shd w:fill="F1F6F4"/>
            <w:vAlign w:val="center"/>
          </w:tcPr>
          <w:p>
            <w:pPr>
              <w:pStyle w:val="TableText"/>
            </w:pPr>
            <w:r>
              <w:rPr/>
              <w:t xml:space="preserve">Dropped attempts with dropped timestamp or Not recorded and current/historical indicator.</w:t>
            </w:r>
          </w:p>
        </w:tc>
      </w:tr>
    </w:tbl>
    <w:p>
      <w:pPr>
        <w:pStyle w:val="Spacer"/>
      </w:pPr>
    </w:p>
    <w:p>
      <w:pPr>
        <w:pStyle w:val="Normal"/>
      </w:pPr>
      <w:r>
        <w:rPr/>
        <w:t xml:space="preserve">Follow-up labels are Completed when completed timestamp exists; otherwise Requested/Not requested for finalized concerns, or Not required without concerns. Only failed grades make completed follow-up a mandatory next-term gate. INC alone can still appear as a follow-up concern.</w:t>
      </w:r>
    </w:p>
    <w:p>
      <w:pPr>
        <w:pStyle w:val="Normal"/>
      </w:pPr>
      <w:r>
        <w:rPr/>
        <w:t xml:space="preserve">Completion-report readiness likewise reflects its existing grade/clearance/follow-up rules; future prerequisite choices and required-document verification are checked by their responsible enrollment workflow. Overview cards count the full filtered scope's distinct students and enrolled/completed/dropped records. A report table that excludes dropped rows can therefore differ from the scope's summary cards without indicating a data error.</w:t>
      </w:r>
    </w:p>
    <w:p>
      <w:pPr>
        <w:jc w:val="center"/>
        <w:keepNext/>
        <w:spacing w:before="120" w:after="40"/>
      </w:pPr>
      <w:r>
        <w:drawing>
          <wp:inline distT="0" distB="0" distL="0" distR="0">
            <wp:extent cx="6254496" cy="5146243"/>
            <wp:docPr id="25" name="Flowchart 25" descr="Flowchart 25. Selected historical scope feeds read-only masterlist/report queries and full-result exports. Printing carries scope/time metadata."/>
            <wp:cNvGraphicFramePr>
              <a:graphicFrameLocks noChangeAspect="1"/>
            </wp:cNvGraphicFramePr>
            <a:graphic>
              <a:graphicData uri="http://schemas.openxmlformats.org/drawingml/2006/picture">
                <pic:pic>
                  <pic:nvPicPr>
                    <pic:cNvPr id="0" name="flow-25.png"/>
                    <pic:cNvPicPr/>
                  </pic:nvPicPr>
                  <pic:blipFill>
                    <a:blip r:embed="rIdImage25"/>
                    <a:stretch>
                      <a:fillRect/>
                    </a:stretch>
                  </pic:blipFill>
                  <pic:spPr>
                    <a:xfrm>
                      <a:off x="0" y="0"/>
                      <a:ext cx="6254496" cy="5146243"/>
                    </a:xfrm>
                    <a:prstGeom prst="rect">
                      <a:avLst/>
                    </a:prstGeom>
                  </pic:spPr>
                </pic:pic>
              </a:graphicData>
            </a:graphic>
          </wp:inline>
        </w:drawing>
      </w:r>
    </w:p>
    <w:p>
      <w:pPr>
        <w:pStyle w:val="Caption"/>
      </w:pPr>
      <w:r>
        <w:rPr/>
        <w:t xml:space="preserve">Flowchart 25. Selected historical scope feeds read-only masterlist/report queries and full-result exports. Printing carries scope/time metadata.</w:t>
      </w:r>
    </w:p>
    <w:p>
      <w:pPr>
        <w:pStyle w:val="Heading2"/>
      </w:pPr>
      <w:r>
        <w:rPr/>
        <w:t xml:space="preserve">17.4 Report exports and printing</w:t>
      </w:r>
    </w:p>
    <w:p>
      <w:pPr>
        <w:pStyle w:val="Normal"/>
      </w:pPr>
      <w:r>
        <w:rPr/>
        <w:t xml:space="preserve">Download CSV includes all generated matching rows and column headers. Filename uses </w:t>
      </w:r>
      <w:r>
        <w:rPr>
          <w:rFonts w:ascii="Consolas" w:hAnsi="Consolas"/>
          <w:sz w:val="18"/>
          <w:color w:val="285B52"/>
        </w:rPr>
        <w:t xml:space="preserve">{kind}-{start}-{end}-semester-{n}.csv</w:t>
      </w:r>
      <w:r>
        <w:rPr/>
        <w:t xml:space="preserve">. CSV output has a UTF-8 BOM, quoted cells, doubled internal quotes, CRLF row endings, and spreadsheet formula protection for dangerous leading characters.</w:t>
      </w:r>
    </w:p>
    <w:p>
      <w:pPr>
        <w:pStyle w:val="Normal"/>
      </w:pPr>
      <w:r>
        <w:rPr/>
        <w:t xml:space="preserve">Print / PDF invokes browser printing of the complete generated report, with selected scope and a Manila timestamp. Workspace controls are hidden. The user can choose Save as PDF in the print dialog. This is distinct from the dedicated server-generated COR PDF; there is no separate server report-PDF endpoint.</w:t>
      </w:r>
    </w:p>
    <w:p>
      <w:pPr>
        <w:pStyle w:val="Normal"/>
      </w:pPr>
      <w:r>
        <w:rPr/>
        <w:t xml:space="preserve">Generating, exporting, or printing reports does not modify academic records. Page/download endpoints enforce role checks even when a user attempts their URLs directly.</w:t>
      </w:r>
      <w:r>
        <w:rPr>
          <w:sz w:val="18"/>
          <w:color w:val="5E756D"/>
        </w:rPr>
        <w:t xml:space="preserve">  Sources: S19, S20, S26.</w:t>
      </w:r>
    </w:p>
    <w:p>
      <w:pPr>
        <w:pStyle w:val="Heading1"/>
      </w:pPr>
      <w:bookmarkStart w:id="117" w:name="guide_chapter_18"/>
      <w:r>
        <w:rPr/>
        <w:t xml:space="preserve">18. Notifications and outgoing email</w:t>
      </w:r>
      <w:bookmarkEnd w:id="117"/>
    </w:p>
    <w:p>
      <w:pPr>
        <w:pStyle w:val="Heading2"/>
      </w:pPr>
      <w:r>
        <w:rPr/>
        <w:t xml:space="preserve">18.1 Saved event types</w:t>
      </w:r>
    </w:p>
    <w:p>
      <w:pPr>
        <w:pStyle w:val="Normal"/>
      </w:pPr>
      <w:r>
        <w:rPr/>
        <w:t xml:space="preserve">The system records account setup, password reset, enrollment confirmation, grade finalization, meeting request, dropped/corrected/voided/reopened enrollment events, plus documents_requested, document_verified, and document_rejected. The document event types extend the in-app list without extending outgoing email types. The notification record stores recipient, optional actor, optional enrollment, event type, safe title/message, creation time, and read time.</w:t>
      </w:r>
    </w:p>
    <w:p>
      <w:pPr>
        <w:pStyle w:val="Normal"/>
      </w:pPr>
      <w:r>
        <w:rPr/>
        <w:t xml:space="preserve">Most academic actions write the notification in the same transaction as the state change, then attempt email after commit. A meeting request is different: its event and sent timestamp are recorded after the email send succeeds. Account notices contain safe setup/reset language rather than one-time links or tokens.</w:t>
      </w:r>
    </w:p>
    <w:p>
      <w:pPr>
        <w:pStyle w:val="Normal"/>
      </w:pPr>
      <w:r>
        <w:rPr/>
        <w:t xml:space="preserve">Clearance request/review states are displayed by their queue and enrollment workflow; the current event-type list does not define a separate clearance-request/verification email notification type. Opening Notifications does not manufacture those events or backfill older academic history.</w:t>
      </w:r>
    </w:p>
    <w:p>
      <w:pPr>
        <w:pStyle w:val="Heading2"/>
      </w:pPr>
      <w:r>
        <w:rPr/>
        <w:t xml:space="preserve">18.2 Visibility and read controls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400"/>
        <w:gridCol w:w="3300"/>
        <w:gridCol w:w="4140"/>
      </w:tblGrid>
      <w:tr>
        <w:trPr>
          <w:cantSplit/>
          <w:tblHeader/>
        </w:trPr>
        <w:tc>
          <w:tcPr>
            <w:tcW w:w="2400" w:type="dxa"/>
            <w:shd w:fill="164A42"/>
            <w:vAlign w:val="center"/>
          </w:tcPr>
          <w:p>
            <w:pPr>
              <w:pStyle w:val="TableText"/>
            </w:pPr>
            <w:r>
              <w:rPr>
                <w:color w:val="FFFFFF"/>
                <w:b/>
              </w:rPr>
              <w:t xml:space="preserve">Viewer</w:t>
            </w:r>
          </w:p>
        </w:tc>
        <w:tc>
          <w:tcPr>
            <w:tcW w:w="3300" w:type="dxa"/>
            <w:shd w:fill="164A42"/>
            <w:vAlign w:val="center"/>
          </w:tcPr>
          <w:p>
            <w:pPr>
              <w:pStyle w:val="TableText"/>
            </w:pPr>
            <w:r>
              <w:rPr>
                <w:color w:val="FFFFFF"/>
                <w:b/>
              </w:rPr>
              <w:t xml:space="preserve">Events visible</w:t>
            </w:r>
          </w:p>
        </w:tc>
        <w:tc>
          <w:tcPr>
            <w:tcW w:w="4140" w:type="dxa"/>
            <w:shd w:fill="164A42"/>
            <w:vAlign w:val="center"/>
          </w:tcPr>
          <w:p>
            <w:pPr>
              <w:pStyle w:val="TableText"/>
            </w:pPr>
            <w:r>
              <w:rPr>
                <w:color w:val="FFFFFF"/>
                <w:b/>
              </w:rPr>
              <w:t xml:space="preserve">Read/unread behavior</w:t>
            </w:r>
          </w:p>
        </w:tc>
      </w:tr>
      <w:tr>
        <w:trPr>
          <w:cantSplit/>
        </w:trPr>
        <w:tc>
          <w:tcPr>
            <w:tcW w:w="2400" w:type="dxa"/>
            <w:shd w:fill="F1F6F4"/>
            <w:vAlign w:val="center"/>
          </w:tcPr>
          <w:p>
            <w:pPr>
              <w:pStyle w:val="TableText"/>
            </w:pPr>
            <w:r>
              <w:rPr/>
              <w:t xml:space="preserve">Student</w:t>
            </w:r>
          </w:p>
        </w:tc>
        <w:tc>
          <w:tcPr>
            <w:tcW w:w="3300" w:type="dxa"/>
            <w:shd w:fill="F1F6F4"/>
            <w:vAlign w:val="center"/>
          </w:tcPr>
          <w:p>
            <w:pPr>
              <w:pStyle w:val="TableText"/>
            </w:pPr>
            <w:r>
              <w:rPr/>
              <w:t xml:space="preserve">Only events addressed to that student user ID.</w:t>
            </w:r>
          </w:p>
        </w:tc>
        <w:tc>
          <w:tcPr>
            <w:tcW w:w="4140" w:type="dxa"/>
            <w:shd w:fill="F1F6F4"/>
            <w:vAlign w:val="center"/>
          </w:tcPr>
          <w:p>
            <w:pPr>
              <w:pStyle w:val="TableText"/>
            </w:pPr>
            <w:r>
              <w:rPr/>
              <w:t xml:space="preserve">Own unread count, All/Unread filter, mark one read, mark all own unread read.</w:t>
            </w:r>
          </w:p>
        </w:tc>
      </w:tr>
      <w:tr>
        <w:trPr>
          <w:cantSplit/>
        </w:trPr>
        <w:tc>
          <w:tcPr>
            <w:tcW w:w="2400" w:type="dxa"/>
            <w:shd w:fill="FFFFFF"/>
            <w:vAlign w:val="center"/>
          </w:tcPr>
          <w:p>
            <w:pPr>
              <w:pStyle w:val="TableText"/>
            </w:pPr>
            <w:r>
              <w:rPr/>
              <w:t xml:space="preserve">Registrar</w:t>
            </w:r>
          </w:p>
        </w:tc>
        <w:tc>
          <w:tcPr>
            <w:tcW w:w="3300" w:type="dxa"/>
            <w:shd w:fill="FFFFFF"/>
            <w:vAlign w:val="center"/>
          </w:tcPr>
          <w:p>
            <w:pPr>
              <w:pStyle w:val="TableText"/>
            </w:pPr>
            <w:r>
              <w:rPr/>
              <w:t xml:space="preserve">Only events whose actor ID is the current registrar.</w:t>
            </w:r>
          </w:p>
        </w:tc>
        <w:tc>
          <w:tcPr>
            <w:tcW w:w="4140" w:type="dxa"/>
            <w:shd w:fill="FFFFFF"/>
            <w:vAlign w:val="center"/>
          </w:tcPr>
          <w:p>
            <w:pPr>
              <w:pStyle w:val="TableText"/>
            </w:pPr>
            <w:r>
              <w:rPr/>
              <w:t xml:space="preserve">Activity view; unread count is zero and student read state cannot be changed.</w:t>
            </w:r>
          </w:p>
        </w:tc>
      </w:tr>
      <w:tr>
        <w:trPr>
          <w:cantSplit/>
        </w:trPr>
        <w:tc>
          <w:tcPr>
            <w:tcW w:w="2400" w:type="dxa"/>
            <w:shd w:fill="F1F6F4"/>
            <w:vAlign w:val="center"/>
          </w:tcPr>
          <w:p>
            <w:pPr>
              <w:pStyle w:val="TableText"/>
            </w:pPr>
            <w:r>
              <w:rPr/>
              <w:t xml:space="preserve">Administrator</w:t>
            </w:r>
          </w:p>
        </w:tc>
        <w:tc>
          <w:tcPr>
            <w:tcW w:w="3300" w:type="dxa"/>
            <w:shd w:fill="F1F6F4"/>
            <w:vAlign w:val="center"/>
          </w:tcPr>
          <w:p>
            <w:pPr>
              <w:pStyle w:val="TableText"/>
            </w:pPr>
            <w:r>
              <w:rPr/>
              <w:t xml:space="preserve">Events they sent (actor ID), events addressed to them (recipient ID), plus every enrollment_dropped event.</w:t>
            </w:r>
          </w:p>
        </w:tc>
        <w:tc>
          <w:tcPr>
            <w:tcW w:w="4140" w:type="dxa"/>
            <w:shd w:fill="F1F6F4"/>
            <w:vAlign w:val="center"/>
          </w:tcPr>
          <w:p>
            <w:pPr>
              <w:pStyle w:val="TableText"/>
            </w:pPr>
            <w:r>
              <w:rPr/>
              <w:t xml:space="preserve">Activity view; unread count is zero and student read state cannot be changed.</w:t>
            </w:r>
          </w:p>
        </w:tc>
      </w:tr>
    </w:tbl>
    <w:p>
      <w:pPr>
        <w:pStyle w:val="Spacer"/>
      </w:pPr>
    </w:p>
    <w:p>
      <w:pPr>
        <w:pStyle w:val="Normal"/>
      </w:pPr>
      <w:r>
        <w:rPr/>
        <w:t xml:space="preserve">Administrator is not an unrestricted notification archive. For example, Registrar A's grade-finalization event is visible to its student and Registrar A, but not unrelated Registrar B or Administrator B. If Registrar A drops an enrollment, every administrator can see that dropped event; unrelated registrars still cannot. An administrator's own account notices are visible through recipient matching. Existing role rules do not grant registrars a general recipient-based staff inbox.</w:t>
      </w:r>
    </w:p>
    <w:p>
      <w:pPr>
        <w:pStyle w:val="Normal"/>
      </w:pPr>
      <w:r>
        <w:rPr/>
        <w:t xml:space="preserve">The same server-side visibility predicate controls lists, counts, searches, event-type filters and pagination; changing query parameters cannot expose another scope. Unknown roles receive 403. Search covers title, message and recipient name. Default pages contain 20 rows, newest createdAt then ID. Staff unread-only filters are ignored, returned staff readAt values are null, and mark-read commands are student-only. A student marking another recipient's notification receives 404. Own existing read timestamps are preserved; mark all touches only own unread addressed events.</w:t>
      </w:r>
    </w:p>
    <w:p>
      <w:pPr>
        <w:pStyle w:val="Normal"/>
      </w:pPr>
      <w:r>
        <w:rPr/>
        <w:t xml:space="preserve">Document requests and staff decisions save in-app events atomically; upload produces no event or email. Registrar activity follows actor attribution independently of email success. Saved student inbox events remain visible even when the corresponding email fails. Neither successful delivery nor a role's ability to view an event changes academic state.</w:t>
      </w:r>
    </w:p>
    <w:p>
      <w:pPr>
        <w:jc w:val="center"/>
        <w:keepNext/>
        <w:spacing w:before="120" w:after="40"/>
      </w:pPr>
      <w:r>
        <w:drawing>
          <wp:inline distT="0" distB="0" distL="0" distR="0">
            <wp:extent cx="6254496" cy="6660489"/>
            <wp:docPr id="26" name="Flowchart 26" descr="Flowchart 26. Persisted events follow role scope. Administrators see their sent/received events and every dropped-enrollment event; only students change their inbox read state."/>
            <wp:cNvGraphicFramePr>
              <a:graphicFrameLocks noChangeAspect="1"/>
            </wp:cNvGraphicFramePr>
            <a:graphic>
              <a:graphicData uri="http://schemas.openxmlformats.org/drawingml/2006/picture">
                <pic:pic>
                  <pic:nvPicPr>
                    <pic:cNvPr id="0" name="flow-26.png"/>
                    <pic:cNvPicPr/>
                  </pic:nvPicPr>
                  <pic:blipFill>
                    <a:blip r:embed="rIdImage26"/>
                    <a:stretch>
                      <a:fillRect/>
                    </a:stretch>
                  </pic:blipFill>
                  <pic:spPr>
                    <a:xfrm>
                      <a:off x="0" y="0"/>
                      <a:ext cx="6254496" cy="6660489"/>
                    </a:xfrm>
                    <a:prstGeom prst="rect">
                      <a:avLst/>
                    </a:prstGeom>
                  </pic:spPr>
                </pic:pic>
              </a:graphicData>
            </a:graphic>
          </wp:inline>
        </w:drawing>
      </w:r>
    </w:p>
    <w:p>
      <w:pPr>
        <w:pStyle w:val="Caption"/>
      </w:pPr>
      <w:r>
        <w:rPr/>
        <w:t xml:space="preserve">Flowchart 26. Persisted events follow role scope. Administrators see their sent/received events and every dropped-enrollment event; only students change their inbox read state.</w:t>
      </w:r>
    </w:p>
    <w:p>
      <w:pPr>
        <w:pStyle w:val="Heading2"/>
      </w:pPr>
      <w:r>
        <w:rPr/>
        <w:t xml:space="preserve">18.3 Email configuration</w:t>
      </w:r>
    </w:p>
    <w:p>
      <w:pPr>
        <w:pStyle w:val="Normal"/>
      </w:pPr>
      <w:r>
        <w:rPr/>
        <w:t xml:space="preserve">Only administrators can open Settings &gt; Email. Settings are stored in singleton row 1. SMTP password and Resend API key are encrypted at rest with the deployment encryption key; the email service decrypts them only on the server when needed. Loaders return the nonsecret settings and booleans indicating whether SMTP password/Resend key exists; they never return saved secret values to the form.</w:t>
      </w:r>
    </w:p>
    <w:p>
      <w:pPr>
        <w:pStyle w:val="Normal"/>
      </w:pPr>
      <w:r>
        <w:rPr/>
        <w:t xml:space="preserve">Choose SMTP or Resend. Both require a valid sender email and nonempty sender name without newline characters. SMTP additionally needs a host without whitespace/slash/colon, an integer port from 1 through 65535, and a new or already-saved password. Resend needs a new or already-saved API key.</w:t>
      </w:r>
    </w:p>
    <w:p>
      <w:pPr>
        <w:pStyle w:val="Normal"/>
      </w:pPr>
      <w:r>
        <w:rPr/>
        <w:t xml:space="preserve">Blank secret inputs preserve previously saved secrets. Switching providers retains the other provider's saved secret. There is no explicit clear-secret operation in this form. Save commits settings; Cancel restores the last loaded/saved form values. Saving configuration does not send a test message.</w:t>
      </w:r>
    </w:p>
    <w:p>
      <w:pPr>
        <w:pStyle w:val="Normal"/>
      </w:pPr>
      <w:r>
        <w:rPr/>
        <w:t xml:space="preserve">The UI includes provider guidance such as Resend verified domain/subdomain requirements and Gmail application-password use. These are configuration help text; the actual sender must match the institution's configured provider account.</w:t>
      </w:r>
    </w:p>
    <w:p>
      <w:pPr>
        <w:jc w:val="center"/>
        <w:keepNext/>
        <w:spacing w:before="120" w:after="40"/>
      </w:pPr>
      <w:r>
        <w:drawing>
          <wp:inline distT="0" distB="0" distL="0" distR="0">
            <wp:extent cx="6254496" cy="6660489"/>
            <wp:docPr id="27" name="Flowchart 27" descr="Flowchart 27. Provider configuration and later email acceptance. Print/report timestamps are unrelated to provider delivery state."/>
            <wp:cNvGraphicFramePr>
              <a:graphicFrameLocks noChangeAspect="1"/>
            </wp:cNvGraphicFramePr>
            <a:graphic>
              <a:graphicData uri="http://schemas.openxmlformats.org/drawingml/2006/picture">
                <pic:pic>
                  <pic:nvPicPr>
                    <pic:cNvPr id="0" name="flow-27.png"/>
                    <pic:cNvPicPr/>
                  </pic:nvPicPr>
                  <pic:blipFill>
                    <a:blip r:embed="rIdImage27"/>
                    <a:stretch>
                      <a:fillRect/>
                    </a:stretch>
                  </pic:blipFill>
                  <pic:spPr>
                    <a:xfrm>
                      <a:off x="0" y="0"/>
                      <a:ext cx="6254496" cy="6660489"/>
                    </a:xfrm>
                    <a:prstGeom prst="rect">
                      <a:avLst/>
                    </a:prstGeom>
                  </pic:spPr>
                </pic:pic>
              </a:graphicData>
            </a:graphic>
          </wp:inline>
        </w:drawing>
      </w:r>
    </w:p>
    <w:p>
      <w:pPr>
        <w:pStyle w:val="Caption"/>
      </w:pPr>
      <w:r>
        <w:rPr/>
        <w:t xml:space="preserve">Flowchart 27. Provider configuration and later email acceptance. Print/report timestamps are unrelated to provider delivery state.</w:t>
      </w:r>
    </w:p>
    <w:p>
      <w:pPr>
        <w:pStyle w:val="Heading2"/>
      </w:pPr>
      <w:r>
        <w:rPr/>
        <w:t xml:space="preserve">18.4 Delivery behavior and failure interpretation</w:t>
      </w:r>
    </w:p>
    <w:p>
      <w:pPr>
        <w:pStyle w:val="Normal"/>
      </w:pPr>
      <w:r>
        <w:rPr/>
        <w:t xml:space="preserve">Every email loads the current saved provider settings. SMTP authenticates using sender email/password, uses secure mode at port 465, requires TLS, and treats a nonempty accepted-recipient result as send success. Resend requires a response without API error and with a returned message ID.</w:t>
      </w:r>
    </w:p>
    <w:p>
      <w:pPr>
        <w:pStyle w:val="Normal"/>
      </w:pPr>
      <w:r>
        <w:rPr/>
        <w:t xml:space="preserve">Templates produce HTML and plain text. Lifecycle messages contain relevant student/term/program context and portal links; correction/void/reopen messages include the reason. Setup/reset links are one-use and expire after 24 hours. Email-generated safe notifications omit those secret links.</w:t>
      </w:r>
    </w:p>
    <w:p>
      <w:pPr>
        <w:pStyle w:val="Normal"/>
      </w:pPr>
      <w:r>
        <w:rPr/>
        <w:t xml:space="preserve">Provider request success does not prove the recipient received or read the email. An academic save and an email send are not one distributed transaction. Staff should read the separate success/failure message and resend through the correct account or follow-up path where supported, without recreating academic records.</w:t>
      </w:r>
    </w:p>
    <w:p>
      <w:pPr>
        <w:pStyle w:val="Heading2"/>
      </w:pPr>
      <w:r>
        <w:rPr/>
        <w:t xml:space="preserve">18.5 Dashboard reminders versus saved notifications</w:t>
      </w:r>
    </w:p>
    <w:p>
      <w:pPr>
        <w:pStyle w:val="Normal"/>
      </w:pPr>
      <w:r>
        <w:rPr/>
        <w:t xml:space="preserve">The clearance dashboard card is computed from current enrollment, policy, template and saved submission. It is not an inbox event, has no read timestamp, does not send email, and does not itself request or approve clearance. Links open </w:t>
      </w:r>
      <w:r>
        <w:rPr>
          <w:rFonts w:ascii="Consolas" w:hAnsi="Consolas"/>
          <w:sz w:val="18"/>
          <w:color w:val="285B52"/>
        </w:rPr>
        <w:t xml:space="preserve">/user/enrollment#clearance</w:t>
      </w:r>
      <w:r>
        <w:rPr/>
        <w:t xml:space="preserve">. There is no card when grades are unfinalized, current status is dropped/voided, clearance is already approved, or the submission is verified. Query errors also suppress the card.</w:t>
      </w:r>
    </w:p>
    <w:p>
      <w:pPr>
        <w:pStyle w:val="Normal"/>
      </w:pPr>
      <w:r>
        <w:rPr/>
        <w:t xml:space="preserve">After those suppression rules, the first matching condition below wins. Priority matters: paper instructions precede any old online request, while an eligible requested submission precedes missing-template setup warnings.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Priority and condition</w:t>
            </w:r>
          </w:p>
        </w:tc>
        <w:tc>
          <w:tcPr>
            <w:tcW w:w="6990" w:type="dxa"/>
            <w:shd w:fill="164A42"/>
            <w:vAlign w:val="center"/>
          </w:tcPr>
          <w:p>
            <w:pPr>
              <w:pStyle w:val="TableText"/>
            </w:pPr>
            <w:r>
              <w:rPr>
                <w:color w:val="FFFFFF"/>
                <w:b/>
              </w:rPr>
              <w:t xml:space="preserve">Card and next step</w:t>
            </w:r>
          </w:p>
        </w:tc>
      </w:tr>
      <w:tr>
        <w:trPr>
          <w:cantSplit/>
        </w:trPr>
        <w:tc>
          <w:tcPr>
            <w:tcW w:w="2850" w:type="dxa"/>
            <w:shd w:fill="F1F6F4"/>
            <w:vAlign w:val="center"/>
          </w:tcPr>
          <w:p>
            <w:pPr>
              <w:pStyle w:val="TableText"/>
            </w:pPr>
            <w:r>
              <w:rPr/>
              <w:t xml:space="preserve">1. Automated verification disabled</w:t>
            </w:r>
          </w:p>
        </w:tc>
        <w:tc>
          <w:tcPr>
            <w:tcW w:w="6990" w:type="dxa"/>
            <w:shd w:fill="F1F6F4"/>
            <w:vAlign w:val="center"/>
          </w:tcPr>
          <w:p>
            <w:pPr>
              <w:pStyle w:val="TableText"/>
            </w:pPr>
            <w:r>
              <w:rPr/>
              <w:t xml:space="preserve">Submit your paper clearance. Bring the completed form to the Registrar for recorded staff verification.</w:t>
            </w:r>
          </w:p>
        </w:tc>
      </w:tr>
      <w:tr>
        <w:trPr>
          <w:cantSplit/>
        </w:trPr>
        <w:tc>
          <w:tcPr>
            <w:tcW w:w="2850" w:type="dxa"/>
            <w:shd w:fill="FFFFFF"/>
            <w:vAlign w:val="center"/>
          </w:tcPr>
          <w:p>
            <w:pPr>
              <w:pStyle w:val="TableText"/>
            </w:pPr>
            <w:r>
              <w:rPr/>
              <w:t xml:space="preserve">2. Submission requested with current check version</w:t>
            </w:r>
          </w:p>
        </w:tc>
        <w:tc>
          <w:tcPr>
            <w:tcW w:w="6990" w:type="dxa"/>
            <w:shd w:fill="FFFFFF"/>
            <w:vAlign w:val="center"/>
          </w:tcPr>
          <w:p>
            <w:pPr>
              <w:pStyle w:val="TableText"/>
            </w:pPr>
            <w:r>
              <w:rPr/>
              <w:t xml:space="preserve">Enrollment request sent. Wait for staff review; no replacement upload while the current complete request is pending.</w:t>
            </w:r>
          </w:p>
        </w:tc>
      </w:tr>
      <w:tr>
        <w:trPr>
          <w:cantSplit/>
        </w:trPr>
        <w:tc>
          <w:tcPr>
            <w:tcW w:w="2850" w:type="dxa"/>
            <w:shd w:fill="F1F6F4"/>
            <w:vAlign w:val="center"/>
          </w:tcPr>
          <w:p>
            <w:pPr>
              <w:pStyle w:val="TableText"/>
            </w:pPr>
            <w:r>
              <w:rPr/>
              <w:t xml:space="preserve">3. No saved definition, or personal checks enabled with missing identity regions</w:t>
            </w:r>
          </w:p>
        </w:tc>
        <w:tc>
          <w:tcPr>
            <w:tcW w:w="6990" w:type="dxa"/>
            <w:shd w:fill="F1F6F4"/>
            <w:vAlign w:val="center"/>
          </w:tcPr>
          <w:p>
            <w:pPr>
              <w:pStyle w:val="TableText"/>
            </w:pPr>
            <w:r>
              <w:rPr/>
              <w:t xml:space="preserve">Clearance upload is not available yet. Contact the Registrar about configuration.</w:t>
            </w:r>
          </w:p>
        </w:tc>
      </w:tr>
      <w:tr>
        <w:trPr>
          <w:cantSplit/>
        </w:trPr>
        <w:tc>
          <w:tcPr>
            <w:tcW w:w="2850" w:type="dxa"/>
            <w:shd w:fill="FFFFFF"/>
            <w:vAlign w:val="center"/>
          </w:tcPr>
          <w:p>
            <w:pPr>
              <w:pStyle w:val="TableText"/>
            </w:pPr>
            <w:r>
              <w:rPr/>
              <w:t xml:space="preserve">4. Ready, requestable report requiring identity review</w:t>
            </w:r>
          </w:p>
        </w:tc>
        <w:tc>
          <w:tcPr>
            <w:tcW w:w="6990" w:type="dxa"/>
            <w:shd w:fill="FFFFFF"/>
            <w:vAlign w:val="center"/>
          </w:tcPr>
          <w:p>
            <w:pPr>
              <w:pStyle w:val="TableText"/>
            </w:pPr>
            <w:r>
              <w:rPr/>
              <w:t xml:space="preserve">Identity review needed. Send the request for human identity review.</w:t>
            </w:r>
          </w:p>
        </w:tc>
      </w:tr>
      <w:tr>
        <w:trPr>
          <w:cantSplit/>
        </w:trPr>
        <w:tc>
          <w:tcPr>
            <w:tcW w:w="2850" w:type="dxa"/>
            <w:shd w:fill="F1F6F4"/>
            <w:vAlign w:val="center"/>
          </w:tcPr>
          <w:p>
            <w:pPr>
              <w:pStyle w:val="TableText"/>
            </w:pPr>
            <w:r>
              <w:rPr/>
              <w:t xml:space="preserve">5. Other ready, requestable report</w:t>
            </w:r>
          </w:p>
        </w:tc>
        <w:tc>
          <w:tcPr>
            <w:tcW w:w="6990" w:type="dxa"/>
            <w:shd w:fill="F1F6F4"/>
            <w:vAlign w:val="center"/>
          </w:tcPr>
          <w:p>
            <w:pPr>
              <w:pStyle w:val="TableText"/>
            </w:pPr>
            <w:r>
              <w:rPr/>
              <w:t xml:space="preserve">Your clearance is ready. Explicitly request enrollment review.</w:t>
            </w:r>
          </w:p>
        </w:tc>
      </w:tr>
      <w:tr>
        <w:trPr>
          <w:cantSplit/>
        </w:trPr>
        <w:tc>
          <w:tcPr>
            <w:tcW w:w="2850" w:type="dxa"/>
            <w:shd w:fill="FFFFFF"/>
            <w:vAlign w:val="center"/>
          </w:tcPr>
          <w:p>
            <w:pPr>
              <w:pStyle w:val="TableText"/>
            </w:pPr>
            <w:r>
              <w:rPr/>
              <w:t xml:space="preserve">6. Any other existing submission</w:t>
            </w:r>
          </w:p>
        </w:tc>
        <w:tc>
          <w:tcPr>
            <w:tcW w:w="6990" w:type="dxa"/>
            <w:shd w:fill="FFFFFF"/>
            <w:vAlign w:val="center"/>
          </w:tcPr>
          <w:p>
            <w:pPr>
              <w:pStyle w:val="TableText"/>
            </w:pPr>
            <w:r>
              <w:rPr/>
              <w:t xml:space="preserve">Upload your clearance again. Open feedback and resolve rejection, invalidation or obsolete evidence.</w:t>
            </w:r>
          </w:p>
        </w:tc>
      </w:tr>
      <w:tr>
        <w:trPr>
          <w:cantSplit/>
        </w:trPr>
        <w:tc>
          <w:tcPr>
            <w:tcW w:w="2850" w:type="dxa"/>
            <w:shd w:fill="F1F6F4"/>
            <w:vAlign w:val="center"/>
          </w:tcPr>
          <w:p>
            <w:pPr>
              <w:pStyle w:val="TableText"/>
            </w:pPr>
            <w:r>
              <w:rPr/>
              <w:t xml:space="preserve">7. No submission</w:t>
            </w:r>
          </w:p>
        </w:tc>
        <w:tc>
          <w:tcPr>
            <w:tcW w:w="6990" w:type="dxa"/>
            <w:shd w:fill="F1F6F4"/>
            <w:vAlign w:val="center"/>
          </w:tcPr>
          <w:p>
            <w:pPr>
              <w:pStyle w:val="TableText"/>
            </w:pPr>
            <w:r>
              <w:rPr/>
              <w:t xml:space="preserve">Upload your clearance for next enrollment. Save eligible evidence, then explicitly request review.</w:t>
            </w:r>
          </w:p>
        </w:tc>
      </w:tr>
    </w:tbl>
    <w:p>
      <w:pPr>
        <w:pStyle w:val="Spacer"/>
      </w:pPr>
    </w:p>
    <w:p>
      <w:pPr>
        <w:pStyle w:val="Normal"/>
      </w:pPr>
      <w:r>
        <w:rPr/>
        <w:t xml:space="preserve">The card is guidance, not an authoritative permission check or a guarantee every save gate is satisfied. Request commands still recheck current template, report, policy, revisions and applicable documents. For example, a ready card cannot bypass missing requested documents. Required-document dashboard notices and popup are likewise derived reminders; popup dismissal leaves stored requirements intact. Reading an inbox event cannot dismiss an unresolved clearance requirement.</w:t>
      </w:r>
    </w:p>
    <w:p>
      <w:pPr>
        <w:pStyle w:val="Normal"/>
      </w:pPr>
      <w:r>
        <w:rPr/>
        <w:t xml:space="preserve">Reopening hides provisional grades and suppresses the clearance card until refinalization. A retained approved clearance then keeps the card hidden. A term correction invalidates approval and permits the appropriate reminder after grades are finalized again. No separate clearance-approved, clearance-rejected or clearance-requested notification type is added by these reminders.</w:t>
      </w:r>
      <w:r>
        <w:rPr>
          <w:sz w:val="18"/>
          <w:color w:val="5E756D"/>
        </w:rPr>
        <w:t xml:space="preserve">  Sources: S06, S11–S16, S21, S23, S36–S39.</w:t>
      </w:r>
    </w:p>
    <w:p>
      <w:pPr>
        <w:pStyle w:val="Heading1"/>
      </w:pPr>
      <w:bookmarkStart w:id="118" w:name="guide_chapter_19"/>
      <w:r>
        <w:rPr/>
        <w:t xml:space="preserve">19. Certificate of Registration (COR)</w:t>
      </w:r>
      <w:bookmarkEnd w:id="118"/>
    </w:p>
    <w:p>
      <w:pPr>
        <w:pStyle w:val="Heading2"/>
      </w:pPr>
      <w:r>
        <w:rPr/>
        <w:t xml:space="preserve">19.1 Eligibility and download</w:t>
      </w:r>
    </w:p>
    <w:p>
      <w:pPr>
        <w:pStyle w:val="Normal"/>
      </w:pPr>
      <w:r>
        <w:rPr/>
        <w:t xml:space="preserve">Administrators/registrars may download a qualifying student's enrollment COR. Students may download only their own. The server checks ownership before reporting status details, preventing another student from probing an enrollment ID for private information.</w:t>
      </w:r>
    </w:p>
    <w:p>
      <w:pPr>
        <w:pStyle w:val="Normal"/>
      </w:pPr>
      <w:r>
        <w:rPr/>
        <w:t xml:space="preserve">The enrollment must have status enrolled or completed and at least one subject. Grade finalization is not required. Dropped/voided records are rejected. The endpoint is </w:t>
      </w:r>
      <w:r>
        <w:rPr>
          <w:rFonts w:ascii="Consolas" w:hAnsi="Consolas"/>
          <w:sz w:val="18"/>
          <w:color w:val="285B52"/>
        </w:rPr>
        <w:t xml:space="preserve">/user/enrollment/{enrollmentId}/cor</w:t>
      </w:r>
      <w:r>
        <w:rPr/>
        <w:t xml:space="preserve">, even when staff follows a download button from a student detail page.</w:t>
      </w:r>
    </w:p>
    <w:p>
      <w:pPr>
        <w:pStyle w:val="Normal"/>
      </w:pPr>
      <w:r>
        <w:rPr/>
        <w:t xml:space="preserve">The server reads the enrollment and subject snapshots consistently within a transaction. Subjects sort by saved code/ID. It uses saved subject labels/units but current student demographic and program-name records. The certificate does not publish grades.</w:t>
      </w:r>
    </w:p>
    <w:p>
      <w:pPr>
        <w:jc w:val="center"/>
        <w:keepNext/>
        <w:spacing w:before="120" w:after="40"/>
      </w:pPr>
      <w:r>
        <w:drawing>
          <wp:inline distT="0" distB="0" distL="0" distR="0">
            <wp:extent cx="6254496" cy="5146243"/>
            <wp:docPr id="28" name="Flowchart 28" descr="Flowchart 28. COR generation validates ownership and enrollment status before producing a private PDF attachment."/>
            <wp:cNvGraphicFramePr>
              <a:graphicFrameLocks noChangeAspect="1"/>
            </wp:cNvGraphicFramePr>
            <a:graphic>
              <a:graphicData uri="http://schemas.openxmlformats.org/drawingml/2006/picture">
                <pic:pic>
                  <pic:nvPicPr>
                    <pic:cNvPr id="0" name="flow-28.png"/>
                    <pic:cNvPicPr/>
                  </pic:nvPicPr>
                  <pic:blipFill>
                    <a:blip r:embed="rIdImage28"/>
                    <a:stretch>
                      <a:fillRect/>
                    </a:stretch>
                  </pic:blipFill>
                  <pic:spPr>
                    <a:xfrm>
                      <a:off x="0" y="0"/>
                      <a:ext cx="6254496" cy="5146243"/>
                    </a:xfrm>
                    <a:prstGeom prst="rect">
                      <a:avLst/>
                    </a:prstGeom>
                  </pic:spPr>
                </pic:pic>
              </a:graphicData>
            </a:graphic>
          </wp:inline>
        </w:drawing>
      </w:r>
    </w:p>
    <w:p>
      <w:pPr>
        <w:pStyle w:val="Caption"/>
      </w:pPr>
      <w:r>
        <w:rPr/>
        <w:t xml:space="preserve">Flowchart 28. COR generation validates ownership and enrollment status before producing a private PDF attachment.</w:t>
      </w:r>
    </w:p>
    <w:p>
      <w:pPr>
        <w:pStyle w:val="Heading2"/>
      </w:pPr>
      <w:r>
        <w:rPr/>
        <w:t xml:space="preserve">19.2 PDF contents</w:t>
      </w:r>
    </w:p>
    <w:p>
      <w:pPr>
        <w:pStyle w:val="Normal"/>
      </w:pPr>
      <w:r>
        <w:rPr/>
        <w:t xml:space="preserve">The Letter-size PDF identifies Bulacan Polytechnic College, Malolos Campus, school year/semester, student number/name, course-year-section, program, sex, birth date, address, email, contact number, enrollment status, and campus. It lists subject code, title, units, and total units, plus the implemented funding notice, Manila generation timestamp, and page counts.</w:t>
      </w:r>
    </w:p>
    <w:p>
      <w:pPr>
        <w:pStyle w:val="Normal"/>
      </w:pPr>
      <w:r>
        <w:rPr/>
        <w:t xml:space="preserve">Long values wrap and paginate; table headings repeat as needed. The attachment filename follows </w:t>
      </w:r>
      <w:r>
        <w:rPr>
          <w:rFonts w:ascii="Consolas" w:hAnsi="Consolas"/>
          <w:sz w:val="18"/>
          <w:color w:val="285B52"/>
        </w:rPr>
        <w:t xml:space="preserve">COR-{studentId}-{schoolYearStart}-semester-{semester}.pdf</w:t>
      </w:r>
      <w:r>
        <w:rPr/>
        <w:t xml:space="preserve">. Responses are private/no-store and include no-sniff behavior. Saving the PDF locally does not change the enrollment.</w:t>
      </w:r>
    </w:p>
    <w:p>
      <w:pPr>
        <w:pStyle w:val="Normal"/>
      </w:pPr>
      <w:r>
        <w:rPr/>
        <w:t xml:space="preserve">Repository example PDFs demonstrate rendering, not real student approval or a live certificate registry. This COR download is different from Reports &gt; Print / PDF, which uses browser printing rather than the dedicated certificate generator.</w:t>
      </w:r>
      <w:r>
        <w:rPr>
          <w:sz w:val="18"/>
          <w:color w:val="5E756D"/>
        </w:rPr>
        <w:t xml:space="preserve">  Sources: S10, S20, S27.</w:t>
      </w:r>
    </w:p>
    <w:p>
      <w:pPr>
        <w:pStyle w:val="Heading1"/>
      </w:pPr>
      <w:bookmarkStart w:id="119" w:name="guide_chapter_20"/>
      <w:r>
        <w:rPr/>
        <w:t xml:space="preserve">20. Storage administration and private files</w:t>
      </w:r>
      <w:bookmarkEnd w:id="119"/>
    </w:p>
    <w:p>
      <w:pPr>
        <w:pStyle w:val="Heading2"/>
      </w:pPr>
      <w:r>
        <w:rPr/>
        <w:t xml:space="preserve">20.1 Storage purpose and separation</w:t>
      </w:r>
    </w:p>
    <w:p>
      <w:pPr>
        <w:pStyle w:val="Normal"/>
      </w:pPr>
      <w:r>
        <w:rPr/>
        <w:t xml:space="preserve">SQLite stores structured records, references, states, reports, and revisions. Garage stores original/reference file bytes in S3-compatible bucket </w:t>
      </w:r>
      <w:r>
        <w:rPr>
          <w:rFonts w:ascii="Consolas" w:hAnsi="Consolas"/>
          <w:sz w:val="18"/>
          <w:color w:val="285B52"/>
        </w:rPr>
        <w:t xml:space="preserve">bpc</w:t>
      </w:r>
      <w:r>
        <w:rPr/>
        <w:t xml:space="preserve">. A successful database backup alone does not contain those images; a storage-only backup lacks the relationships and review state.</w:t>
      </w:r>
    </w:p>
    <w:p>
      <w:pPr>
        <w:pStyle w:val="Normal"/>
      </w:pPr>
      <w:r>
        <w:rPr/>
        <w:t xml:space="preserve">Production clearance references and student images use their production prefixes, distinct from diagnostic per-user file prefixes. Administrator explorer uploads can target any browsed folder, including those production prefixes; no separate enforced administrator-upload prefix exists. Access remains mediated by the corresponding server endpoint and permissions.</w:t>
      </w:r>
    </w:p>
    <w:p>
      <w:pPr>
        <w:pStyle w:val="Heading2"/>
      </w:pPr>
      <w:r>
        <w:rPr/>
        <w:t xml:space="preserve">20.2 Startup provisioning</w:t>
      </w:r>
    </w:p>
    <w:p>
      <w:pPr>
        <w:pStyle w:val="Normal"/>
      </w:pPr>
      <w:r>
        <w:rPr/>
        <w:t xml:space="preserve">When both Garage admin endpoint and token are absent, initialization skips Garage setup. Partially supplied configuration or operational failure causes initialization to fail with a safe error. Builds do not contact Garage.</w:t>
      </w:r>
    </w:p>
    <w:p>
      <w:pPr>
        <w:pStyle w:val="Normal"/>
      </w:pPr>
      <w:r>
        <w:rPr/>
        <w:t xml:space="preserve">Configured admin startup ensures a usable cluster layout and finds/creates </w:t>
      </w:r>
      <w:r>
        <w:rPr>
          <w:rFonts w:ascii="Consolas" w:hAnsi="Consolas"/>
          <w:sz w:val="18"/>
          <w:color w:val="285B52"/>
        </w:rPr>
        <w:t xml:space="preserve">bpc</w:t>
      </w:r>
      <w:r>
        <w:rPr/>
        <w:t xml:space="preserve">. When </w:t>
      </w:r>
      <w:r>
        <w:rPr>
          <w:rFonts w:ascii="Consolas" w:hAnsi="Consolas"/>
          <w:sz w:val="18"/>
          <w:color w:val="285B52"/>
        </w:rPr>
        <w:t xml:space="preserve">GARAGE_API_ENDPOINT</w:t>
      </w:r>
      <w:r>
        <w:rPr/>
        <w:t xml:space="preserve"> is also set, it obtains an active app S3 key and grants bucket read/write without owner permission. It records key identity/stable name privately and holds the S3 secret in server memory rather than returning it to browsers or storing that secret in SQLite.</w:t>
      </w:r>
    </w:p>
    <w:p>
      <w:pPr>
        <w:pStyle w:val="Normal"/>
      </w:pPr>
      <w:r>
        <w:rPr/>
        <w:t xml:space="preserve">A fresh supported single-node layout gets decimal 10 GB placement capacity in zone </w:t>
      </w:r>
      <w:r>
        <w:rPr>
          <w:rFonts w:ascii="Consolas" w:hAnsi="Consolas"/>
          <w:sz w:val="18"/>
          <w:color w:val="285B52"/>
        </w:rPr>
        <w:t xml:space="preserve">dc1</w:t>
      </w:r>
      <w:r>
        <w:rPr/>
        <w:t xml:space="preserve">, with a bootstrap tag and layout version 1. Existing initialized layouts keep their configuration. Multiple nodes, unrelated staged changes, or unsuitable fresh state require manual Garage administration. Automatic bootstrap does not create hardware or reserve disk space.</w:t>
      </w:r>
    </w:p>
    <w:p>
      <w:pPr>
        <w:pStyle w:val="Normal"/>
      </w:pPr>
      <w:r>
        <w:rPr/>
        <w:t xml:space="preserve">A database lease per normalized endpoint serializes provisioning/capacity work across app processes. It uses a 120-second lease, a bounded acquisition deadline, ownership assertions, and final release. Partially completed setup can resume without intentionally replacing an already created key.</w:t>
      </w:r>
    </w:p>
    <w:p>
      <w:pPr>
        <w:jc w:val="center"/>
        <w:keepNext/>
        <w:spacing w:before="120" w:after="40"/>
      </w:pPr>
      <w:r>
        <w:drawing>
          <wp:inline distT="0" distB="0" distL="0" distR="0">
            <wp:extent cx="6254496" cy="5146243"/>
            <wp:docPr id="29" name="Flowchart 29" descr="Flowchart 29. Garage startup and file access. Administrator explorer operates across the bucket; ordinary test downloads are scoped to the signed-in user."/>
            <wp:cNvGraphicFramePr>
              <a:graphicFrameLocks noChangeAspect="1"/>
            </wp:cNvGraphicFramePr>
            <a:graphic>
              <a:graphicData uri="http://schemas.openxmlformats.org/drawingml/2006/picture">
                <pic:pic>
                  <pic:nvPicPr>
                    <pic:cNvPr id="0" name="flow-29.png"/>
                    <pic:cNvPicPr/>
                  </pic:nvPicPr>
                  <pic:blipFill>
                    <a:blip r:embed="rIdImage29"/>
                    <a:stretch>
                      <a:fillRect/>
                    </a:stretch>
                  </pic:blipFill>
                  <pic:spPr>
                    <a:xfrm>
                      <a:off x="0" y="0"/>
                      <a:ext cx="6254496" cy="5146243"/>
                    </a:xfrm>
                    <a:prstGeom prst="rect">
                      <a:avLst/>
                    </a:prstGeom>
                  </pic:spPr>
                </pic:pic>
              </a:graphicData>
            </a:graphic>
          </wp:inline>
        </w:drawing>
      </w:r>
    </w:p>
    <w:p>
      <w:pPr>
        <w:pStyle w:val="Caption"/>
      </w:pPr>
      <w:r>
        <w:rPr/>
        <w:t xml:space="preserve">Flowchart 29. Garage startup and file access. Administrator explorer operates across the bucket; ordinary test downloads are scoped to the signed-in user.</w:t>
      </w:r>
    </w:p>
    <w:p>
      <w:pPr>
        <w:pStyle w:val="Heading2"/>
      </w:pPr>
      <w:r>
        <w:rPr/>
        <w:t xml:space="preserve">20.3 Administrator storage explorer</w:t>
      </w:r>
    </w:p>
    <w:p>
      <w:pPr>
        <w:pStyle w:val="Normal"/>
      </w:pPr>
      <w:r>
        <w:rPr/>
        <w:t xml:space="preserve">Settings &gt; Storage is administrator-only. Overview and object listing load independently, allowing one panel to report an error while the other remains usable.</w:t>
      </w:r>
    </w:p>
    <w:p>
      <w:pPr>
        <w:pStyle w:val="Normal"/>
      </w:pPr>
      <w:r>
        <w:rPr/>
        <w:t xml:space="preserve">The overview displays cluster health, online storage nodes, quorum/partition information, layout version/staged changes, available/object/metadata bytes, bucket usage/quotas, website setting, unfinished uploads, and node capacity/filesystem/zone/tags/version/online/draining state where reported.</w:t>
      </w:r>
    </w:p>
    <w:p>
      <w:pPr>
        <w:pStyle w:val="Normal"/>
      </w:pPr>
      <w:r>
        <w:rPr/>
        <w:t xml:space="preserve">The explorer lists folders by object prefix with breadcrumbs and continuation paging. Paths must stay within valid S3 keys: no leading absolute slash, dot traversal, or control characters, and at most 1024 UTF-8 bytes. List requests use up to 100 entries.</w:t>
      </w:r>
    </w:p>
    <w:p>
      <w:pPr>
        <w:pStyle w:val="Normal"/>
      </w:pPr>
      <w:r>
        <w:rPr/>
        <w:t xml:space="preserve">Uploads allow arbitrary files up to 10 MiB. Filenames are sanitized and UUID-prefixed to prevent overwrite. General explorer/test uploads use octet-stream content type. Downloads stream through the server as attachments with safe UTF-8 filenames, private no-store, and no-sniff headers.</w:t>
      </w:r>
    </w:p>
    <w:p>
      <w:pPr>
        <w:pStyle w:val="Normal"/>
      </w:pPr>
      <w:r>
        <w:rPr/>
        <w:t xml:space="preserve">Deletion requires administrator role and explicit permanent-deletion confirmation. A file or folder must be an immediate child of the currently browsed prefix. Folder deletion recursively lists and deletes objects in batches, validating returned prefixes and advancing continuation tokens. Partial failure is possible and reported so remaining objects can be inspected/retried.</w:t>
      </w:r>
    </w:p>
    <w:p>
      <w:pPr>
        <w:pStyle w:val="Callout"/>
      </w:pPr>
      <w:r>
        <w:rPr/>
        <w:t xml:space="preserve">The raw explorer does not protect objects merely because a clearance/template database row references them. Deleting a live reference image can leave a broken file link. Treat raw deletion as storage administration, and avoid uploads into a prefix while deleting it.</w:t>
      </w:r>
    </w:p>
    <w:p>
      <w:pPr>
        <w:pStyle w:val="Heading2"/>
      </w:pPr>
      <w:r>
        <w:rPr/>
        <w:t xml:space="preserve">20.4 Increase node placement capacity</w:t>
      </w:r>
    </w:p>
    <w:p>
      <w:pPr>
        <w:pStyle w:val="Normal"/>
      </w:pPr>
      <w:r>
        <w:rPr/>
        <w:t xml:space="preserve">Only increases are supported. Select an online storage node, enter a larger decimal-GB capacity, and confirm. The server validates node ID, safe byte conversion, current layout version, absence of staged changes, and complete zone/tags. It rejects offline/draining nodes, stale layout, decreases, and values beyond reported filesystem size.</w:t>
      </w:r>
    </w:p>
    <w:p>
      <w:pPr>
        <w:pStyle w:val="Normal"/>
      </w:pPr>
      <w:r>
        <w:rPr/>
        <w:t xml:space="preserve">Under the database lease, it stages only that role's capacity change while preserving zone/tags, validates the pending layout twice, applies the next version, and confirms the resulting layout exactly. If the apply response is lost, it rereads Garage to determine whether the change committed. An uncertain result requires refreshing/reviewing pending state, not blindly applying again.</w:t>
      </w:r>
    </w:p>
    <w:p>
      <w:pPr>
        <w:pStyle w:val="Normal"/>
      </w:pPr>
      <w:r>
        <w:rPr/>
        <w:t xml:space="preserve">Configured placement capacity does not add physical disk, expand a filesystem, or create a hard disk quota. Operators must provision underlying storage separately where required.</w:t>
      </w:r>
    </w:p>
    <w:p>
      <w:pPr>
        <w:jc w:val="center"/>
        <w:keepNext/>
        <w:spacing w:before="120" w:after="40"/>
      </w:pPr>
      <w:r>
        <w:drawing>
          <wp:inline distT="0" distB="0" distL="0" distR="0">
            <wp:extent cx="6254496" cy="6660489"/>
            <wp:docPr id="30" name="Flowchart 30" descr="Flowchart 30. Capacity increases validate current layout and physical limits, then stage/apply/verify one coherent change."/>
            <wp:cNvGraphicFramePr>
              <a:graphicFrameLocks noChangeAspect="1"/>
            </wp:cNvGraphicFramePr>
            <a:graphic>
              <a:graphicData uri="http://schemas.openxmlformats.org/drawingml/2006/picture">
                <pic:pic>
                  <pic:nvPicPr>
                    <pic:cNvPr id="0" name="flow-30.png"/>
                    <pic:cNvPicPr/>
                  </pic:nvPicPr>
                  <pic:blipFill>
                    <a:blip r:embed="rIdImage30"/>
                    <a:stretch>
                      <a:fillRect/>
                    </a:stretch>
                  </pic:blipFill>
                  <pic:spPr>
                    <a:xfrm>
                      <a:off x="0" y="0"/>
                      <a:ext cx="6254496" cy="6660489"/>
                    </a:xfrm>
                    <a:prstGeom prst="rect">
                      <a:avLst/>
                    </a:prstGeom>
                  </pic:spPr>
                </pic:pic>
              </a:graphicData>
            </a:graphic>
          </wp:inline>
        </w:drawing>
      </w:r>
    </w:p>
    <w:p>
      <w:pPr>
        <w:pStyle w:val="Caption"/>
      </w:pPr>
      <w:r>
        <w:rPr/>
        <w:t xml:space="preserve">Flowchart 30. Capacity increases validate current layout and physical limits, then stage/apply/verify one coherent change.</w:t>
      </w:r>
    </w:p>
    <w:p>
      <w:pPr>
        <w:pStyle w:val="Heading2"/>
      </w:pPr>
      <w:r>
        <w:rPr/>
        <w:t xml:space="preserve">20.5 Diagnostic personal-file area</w:t>
      </w:r>
    </w:p>
    <w:p>
      <w:pPr>
        <w:pStyle w:val="Normal"/>
      </w:pPr>
      <w:r>
        <w:rPr>
          <w:rFonts w:ascii="Consolas" w:hAnsi="Consolas"/>
          <w:sz w:val="18"/>
          <w:color w:val="285B52"/>
        </w:rPr>
        <w:t xml:space="preserve">/test/files</w:t>
      </w:r>
      <w:r>
        <w:rPr/>
        <w:t xml:space="preserve"> is a separate authenticated test page for all three account roles. Each user lists/uploads/downloads only their own </w:t>
      </w:r>
      <w:r>
        <w:rPr>
          <w:rFonts w:ascii="Consolas" w:hAnsi="Consolas"/>
          <w:sz w:val="18"/>
          <w:color w:val="285B52"/>
        </w:rPr>
        <w:t xml:space="preserve">test-files/{encodedUserId}/{uuid}/{safeName}</w:t>
      </w:r>
      <w:r>
        <w:rPr/>
        <w:t xml:space="preserve"> objects, up to 10 MiB each. Repeated filenames do not overwrite old uploads. Listing uses up to 100 entries with continuation tokens.</w:t>
      </w:r>
    </w:p>
    <w:p>
      <w:pPr>
        <w:pStyle w:val="Normal"/>
      </w:pPr>
      <w:r>
        <w:rPr/>
        <w:t xml:space="preserve">Download checks the user's exact prefix and rejects traversal. This page is not integrated with production clearance review and has no administrator-style delete control. Missing storage configuration shows a setup message rather than exposing credentials.</w:t>
      </w:r>
      <w:r>
        <w:rPr>
          <w:sz w:val="18"/>
          <w:color w:val="5E756D"/>
        </w:rPr>
        <w:t xml:space="preserve">  Sources: S22, S25, S28.</w:t>
      </w:r>
    </w:p>
    <w:p>
      <w:pPr>
        <w:pStyle w:val="Heading1"/>
      </w:pPr>
      <w:bookmarkStart w:id="120" w:name="guide_chapter_21"/>
      <w:r>
        <w:rPr/>
        <w:t xml:space="preserve">21. Architecture, data ownership, deployment, and safeguards</w:t>
      </w:r>
      <w:bookmarkEnd w:id="120"/>
    </w:p>
    <w:p>
      <w:pPr>
        <w:pStyle w:val="Heading2"/>
      </w:pPr>
      <w:r>
        <w:rPr/>
        <w:t xml:space="preserve">21.1 Application layers</w:t>
      </w:r>
    </w:p>
    <w:p>
      <w:pPr>
        <w:pStyle w:val="Normal"/>
      </w:pPr>
      <w:r>
        <w:rPr/>
        <w:t xml:space="preserve">The application uses Svelte/SvelteKit pages and components, TypeScript, server loaders/endpoints, validated remote commands, SQLite through Drizzle/better-sqlite3, Better Auth, Garage S3-compatible storage, SMTP/Resend delivery, local Tesseract/Sharp image analysis, selected-provider handwriting transcription, and PDFKit certificate generation. Package versions/ranges belong to </w:t>
      </w:r>
      <w:r>
        <w:rPr>
          <w:rFonts w:ascii="Consolas" w:hAnsi="Consolas"/>
          <w:sz w:val="18"/>
          <w:color w:val="285B52"/>
        </w:rPr>
        <w:t xml:space="preserve">package.json</w:t>
      </w:r>
      <w:r>
        <w:rPr/>
        <w:t xml:space="preserve"> and the lockfile; this guide documents repository behavior rather than promising compatibility with another version.</w:t>
      </w:r>
    </w:p>
    <w:p>
      <w:pPr>
        <w:pStyle w:val="Normal"/>
      </w:pPr>
      <w:r>
        <w:rPr/>
        <w:t xml:space="preserve">Browser components own local drafts, confirmation dialogs, display filters, border adjustment, diagnostic image work, and navigation. The server owns authorization, student identity lookup, authoritative validation, transactions, state transitions, production OCR, storage credentials, and email delivery. Browser-supplied role, report, or grade visibility is never the source of authority.</w:t>
      </w:r>
    </w:p>
    <w:p>
      <w:pPr>
        <w:pStyle w:val="Normal"/>
      </w:pPr>
      <w:r>
        <w:rPr/>
        <w:t xml:space="preserve">The request hook resolves authentication and fills server locals. Protected routes/loaders and commands use those locals to validate role/ownership. Unknown failures become safe public errors while diagnostic details stay in server logs.</w:t>
      </w:r>
    </w:p>
    <w:p>
      <w:pPr>
        <w:jc w:val="center"/>
        <w:keepNext/>
        <w:spacing w:before="120" w:after="40"/>
      </w:pPr>
      <w:r>
        <w:drawing>
          <wp:inline distT="0" distB="0" distL="0" distR="0">
            <wp:extent cx="6254496" cy="5146243"/>
            <wp:docPr id="31" name="Flowchart 31" descr="Flowchart 31. Server owns state and authorization; local image checks and cloud field transcription feed evidence, while SQLite and Garage retain records and files."/>
            <wp:cNvGraphicFramePr>
              <a:graphicFrameLocks noChangeAspect="1"/>
            </wp:cNvGraphicFramePr>
            <a:graphic>
              <a:graphicData uri="http://schemas.openxmlformats.org/drawingml/2006/picture">
                <pic:pic>
                  <pic:nvPicPr>
                    <pic:cNvPr id="0" name="flow-31.png"/>
                    <pic:cNvPicPr/>
                  </pic:nvPicPr>
                  <pic:blipFill>
                    <a:blip r:embed="rIdImage31"/>
                    <a:stretch>
                      <a:fillRect/>
                    </a:stretch>
                  </pic:blipFill>
                  <pic:spPr>
                    <a:xfrm>
                      <a:off x="0" y="0"/>
                      <a:ext cx="6254496" cy="5146243"/>
                    </a:xfrm>
                    <a:prstGeom prst="rect">
                      <a:avLst/>
                    </a:prstGeom>
                  </pic:spPr>
                </pic:pic>
              </a:graphicData>
            </a:graphic>
          </wp:inline>
        </w:drawing>
      </w:r>
    </w:p>
    <w:p>
      <w:pPr>
        <w:pStyle w:val="Caption"/>
      </w:pPr>
      <w:r>
        <w:rPr/>
        <w:t xml:space="preserve">Flowchart 31. Server owns state and authorization; local image checks and cloud field transcription feed evidence, while SQLite and Garage retain records and files.</w:t>
      </w:r>
    </w:p>
    <w:p>
      <w:pPr>
        <w:pStyle w:val="Heading2"/>
      </w:pPr>
      <w:r>
        <w:rPr/>
        <w:t xml:space="preserve">21.2 Main relationships and invariants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Relationship/invariant</w:t>
            </w:r>
          </w:p>
        </w:tc>
        <w:tc>
          <w:tcPr>
            <w:tcW w:w="6990" w:type="dxa"/>
            <w:shd w:fill="164A42"/>
            <w:vAlign w:val="center"/>
          </w:tcPr>
          <w:p>
            <w:pPr>
              <w:pStyle w:val="TableText"/>
            </w:pPr>
            <w:r>
              <w:rPr>
                <w:color w:val="FFFFFF"/>
                <w:b/>
              </w:rPr>
              <w:t xml:space="preserve">Why it matters</w:t>
            </w:r>
          </w:p>
        </w:tc>
      </w:tr>
      <w:tr>
        <w:trPr>
          <w:cantSplit/>
        </w:trPr>
        <w:tc>
          <w:tcPr>
            <w:tcW w:w="2850" w:type="dxa"/>
            <w:shd w:fill="F1F6F4"/>
            <w:vAlign w:val="center"/>
          </w:tcPr>
          <w:p>
            <w:pPr>
              <w:pStyle w:val="TableText"/>
            </w:pPr>
            <w:r>
              <w:rPr/>
              <w:t xml:space="preserve">One student personal row per student user</w:t>
            </w:r>
          </w:p>
        </w:tc>
        <w:tc>
          <w:tcPr>
            <w:tcW w:w="6990" w:type="dxa"/>
            <w:shd w:fill="F1F6F4"/>
            <w:vAlign w:val="center"/>
          </w:tcPr>
          <w:p>
            <w:pPr>
              <w:pStyle w:val="TableText"/>
            </w:pPr>
            <w:r>
              <w:rPr/>
              <w:t xml:space="preserve">Prevents multiple student identities for one account.</w:t>
            </w:r>
          </w:p>
        </w:tc>
      </w:tr>
      <w:tr>
        <w:trPr>
          <w:cantSplit/>
        </w:trPr>
        <w:tc>
          <w:tcPr>
            <w:tcW w:w="2850" w:type="dxa"/>
            <w:shd w:fill="FFFFFF"/>
            <w:vAlign w:val="center"/>
          </w:tcPr>
          <w:p>
            <w:pPr>
              <w:pStyle w:val="TableText"/>
            </w:pPr>
            <w:r>
              <w:rPr/>
              <w:t xml:space="preserve">Student has one unique current-enrollment pointer</w:t>
            </w:r>
          </w:p>
        </w:tc>
        <w:tc>
          <w:tcPr>
            <w:tcW w:w="6990" w:type="dxa"/>
            <w:shd w:fill="FFFFFF"/>
            <w:vAlign w:val="center"/>
          </w:tcPr>
          <w:p>
            <w:pPr>
              <w:pStyle w:val="TableText"/>
            </w:pPr>
            <w:r>
              <w:rPr/>
              <w:t xml:space="preserve">Current workflow follows explicit ownership rather than latest-date guessing.</w:t>
            </w:r>
          </w:p>
        </w:tc>
      </w:tr>
      <w:tr>
        <w:trPr>
          <w:cantSplit/>
        </w:trPr>
        <w:tc>
          <w:tcPr>
            <w:tcW w:w="2850" w:type="dxa"/>
            <w:shd w:fill="F1F6F4"/>
            <w:vAlign w:val="center"/>
          </w:tcPr>
          <w:p>
            <w:pPr>
              <w:pStyle w:val="TableText"/>
            </w:pPr>
            <w:r>
              <w:rPr/>
              <w:t xml:space="preserve">Enrollment references one student and curriculum</w:t>
            </w:r>
          </w:p>
        </w:tc>
        <w:tc>
          <w:tcPr>
            <w:tcW w:w="6990" w:type="dxa"/>
            <w:shd w:fill="F1F6F4"/>
            <w:vAlign w:val="center"/>
          </w:tcPr>
          <w:p>
            <w:pPr>
              <w:pStyle w:val="TableText"/>
            </w:pPr>
            <w:r>
              <w:rPr/>
              <w:t xml:space="preserve">Term registration owns its own academic assignment.</w:t>
            </w:r>
          </w:p>
        </w:tc>
      </w:tr>
      <w:tr>
        <w:trPr>
          <w:cantSplit/>
        </w:trPr>
        <w:tc>
          <w:tcPr>
            <w:tcW w:w="2850" w:type="dxa"/>
            <w:shd w:fill="FFFFFF"/>
            <w:vAlign w:val="center"/>
          </w:tcPr>
          <w:p>
            <w:pPr>
              <w:pStyle w:val="TableText"/>
            </w:pPr>
            <w:r>
              <w:rPr/>
              <w:t xml:space="preserve">Enrollment has many unique subject attempts</w:t>
            </w:r>
          </w:p>
        </w:tc>
        <w:tc>
          <w:tcPr>
            <w:tcW w:w="6990" w:type="dxa"/>
            <w:shd w:fill="FFFFFF"/>
            <w:vAlign w:val="center"/>
          </w:tcPr>
          <w:p>
            <w:pPr>
              <w:pStyle w:val="TableText"/>
            </w:pPr>
            <w:r>
              <w:rPr/>
              <w:t xml:space="preserve">One subject ID per enrollment; names/units saved historically.</w:t>
            </w:r>
          </w:p>
        </w:tc>
      </w:tr>
      <w:tr>
        <w:trPr>
          <w:cantSplit/>
        </w:trPr>
        <w:tc>
          <w:tcPr>
            <w:tcW w:w="2850" w:type="dxa"/>
            <w:shd w:fill="F1F6F4"/>
            <w:vAlign w:val="center"/>
          </w:tcPr>
          <w:p>
            <w:pPr>
              <w:pStyle w:val="TableText"/>
            </w:pPr>
            <w:r>
              <w:rPr/>
              <w:t xml:space="preserve">Partial unique student/year/semester index</w:t>
            </w:r>
          </w:p>
        </w:tc>
        <w:tc>
          <w:tcPr>
            <w:tcW w:w="6990" w:type="dxa"/>
            <w:shd w:fill="F1F6F4"/>
            <w:vAlign w:val="center"/>
          </w:tcPr>
          <w:p>
            <w:pPr>
              <w:pStyle w:val="TableText"/>
            </w:pPr>
            <w:r>
              <w:rPr/>
              <w:t xml:space="preserve">At most one valid enrolled/completed attempt for a term; dropped/voided attempts exempt.</w:t>
            </w:r>
          </w:p>
        </w:tc>
      </w:tr>
      <w:tr>
        <w:trPr>
          <w:cantSplit/>
        </w:trPr>
        <w:tc>
          <w:tcPr>
            <w:tcW w:w="2850" w:type="dxa"/>
            <w:shd w:fill="FFFFFF"/>
            <w:vAlign w:val="center"/>
          </w:tcPr>
          <w:p>
            <w:pPr>
              <w:pStyle w:val="TableText"/>
            </w:pPr>
            <w:r>
              <w:rPr/>
              <w:t xml:space="preserve">Program selects optional curriculum</w:t>
            </w:r>
          </w:p>
        </w:tc>
        <w:tc>
          <w:tcPr>
            <w:tcW w:w="6990" w:type="dxa"/>
            <w:shd w:fill="FFFFFF"/>
            <w:vAlign w:val="center"/>
          </w:tcPr>
          <w:p>
            <w:pPr>
              <w:pStyle w:val="TableText"/>
            </w:pPr>
            <w:r>
              <w:rPr/>
              <w:t xml:space="preserve">New students/program transfers need a usable selected plan; same-program continuation retains the assigned version.</w:t>
            </w:r>
          </w:p>
        </w:tc>
      </w:tr>
      <w:tr>
        <w:trPr>
          <w:cantSplit/>
        </w:trPr>
        <w:tc>
          <w:tcPr>
            <w:tcW w:w="2850" w:type="dxa"/>
            <w:shd w:fill="F1F6F4"/>
            <w:vAlign w:val="center"/>
          </w:tcPr>
          <w:p>
            <w:pPr>
              <w:pStyle w:val="TableText"/>
            </w:pPr>
            <w:r>
              <w:rPr/>
              <w:t xml:space="preserve">Published curriculum snapshots and prerequisite rules</w:t>
            </w:r>
          </w:p>
        </w:tc>
        <w:tc>
          <w:tcPr>
            <w:tcW w:w="6990" w:type="dxa"/>
            <w:shd w:fill="F1F6F4"/>
            <w:vAlign w:val="center"/>
          </w:tcPr>
          <w:p>
            <w:pPr>
              <w:pStyle w:val="TableText"/>
            </w:pPr>
            <w:r>
              <w:rPr/>
              <w:t xml:space="preserve">Later catalog edits/new versions do not rewrite the assigned plan or its rules.</w:t>
            </w:r>
          </w:p>
        </w:tc>
      </w:tr>
      <w:tr>
        <w:trPr>
          <w:cantSplit/>
        </w:trPr>
        <w:tc>
          <w:tcPr>
            <w:tcW w:w="2850" w:type="dxa"/>
            <w:shd w:fill="FFFFFF"/>
            <w:vAlign w:val="center"/>
          </w:tcPr>
          <w:p>
            <w:pPr>
              <w:pStyle w:val="TableText"/>
            </w:pPr>
            <w:r>
              <w:rPr/>
              <w:t xml:space="preserve">One saved clearance submission per enrollment</w:t>
            </w:r>
          </w:p>
        </w:tc>
        <w:tc>
          <w:tcPr>
            <w:tcW w:w="6990" w:type="dxa"/>
            <w:shd w:fill="FFFFFF"/>
            <w:vAlign w:val="center"/>
          </w:tcPr>
          <w:p>
            <w:pPr>
              <w:pStyle w:val="TableText"/>
            </w:pPr>
            <w:r>
              <w:rPr/>
              <w:t xml:space="preserve">Replacement updates evidence rather than retaining a full upload-attempt history.</w:t>
            </w:r>
          </w:p>
        </w:tc>
      </w:tr>
      <w:tr>
        <w:trPr>
          <w:cantSplit/>
        </w:trPr>
        <w:tc>
          <w:tcPr>
            <w:tcW w:w="2850" w:type="dxa"/>
            <w:shd w:fill="F1F6F4"/>
            <w:vAlign w:val="center"/>
          </w:tcPr>
          <w:p>
            <w:pPr>
              <w:pStyle w:val="TableText"/>
            </w:pPr>
            <w:r>
              <w:rPr/>
              <w:t xml:space="preserve">Revision field and original-value comparisons</w:t>
            </w:r>
          </w:p>
        </w:tc>
        <w:tc>
          <w:tcPr>
            <w:tcW w:w="6990" w:type="dxa"/>
            <w:shd w:fill="F1F6F4"/>
            <w:vAlign w:val="center"/>
          </w:tcPr>
          <w:p>
            <w:pPr>
              <w:pStyle w:val="TableText"/>
            </w:pPr>
            <w:r>
              <w:rPr/>
              <w:t xml:space="preserve">Stale forms cannot silently overwrite newer grades or lifecycle changes.</w:t>
            </w:r>
          </w:p>
        </w:tc>
      </w:tr>
      <w:tr>
        <w:trPr>
          <w:cantSplit/>
        </w:trPr>
        <w:tc>
          <w:tcPr>
            <w:tcW w:w="2850" w:type="dxa"/>
            <w:shd w:fill="FFFFFF"/>
            <w:vAlign w:val="center"/>
          </w:tcPr>
          <w:p>
            <w:pPr>
              <w:pStyle w:val="TableText"/>
            </w:pPr>
            <w:r>
              <w:rPr/>
              <w:t xml:space="preserve">Restrictive academic foreign keys</w:t>
            </w:r>
          </w:p>
        </w:tc>
        <w:tc>
          <w:tcPr>
            <w:tcW w:w="6990" w:type="dxa"/>
            <w:shd w:fill="FFFFFF"/>
            <w:vAlign w:val="center"/>
          </w:tcPr>
          <w:p>
            <w:pPr>
              <w:pStyle w:val="TableText"/>
            </w:pPr>
            <w:r>
              <w:rPr/>
              <w:t xml:space="preserve">Student/curriculum/subject deletion cannot discard referenced academic history.</w:t>
            </w:r>
          </w:p>
        </w:tc>
      </w:tr>
      <w:tr>
        <w:trPr>
          <w:cantSplit/>
        </w:trPr>
        <w:tc>
          <w:tcPr>
            <w:tcW w:w="2850" w:type="dxa"/>
            <w:shd w:fill="F1F6F4"/>
            <w:vAlign w:val="center"/>
          </w:tcPr>
          <w:p>
            <w:pPr>
              <w:pStyle w:val="TableText"/>
            </w:pPr>
            <w:r>
              <w:rPr/>
              <w:t xml:space="preserve">Nullable staff authors plus retained names</w:t>
            </w:r>
          </w:p>
        </w:tc>
        <w:tc>
          <w:tcPr>
            <w:tcW w:w="6990" w:type="dxa"/>
            <w:shd w:fill="F1F6F4"/>
            <w:vAlign w:val="center"/>
          </w:tcPr>
          <w:p>
            <w:pPr>
              <w:pStyle w:val="TableText"/>
            </w:pPr>
            <w:r>
              <w:rPr/>
              <w:t xml:space="preserve">Deleting staff access preserves academic evidence.</w:t>
            </w:r>
          </w:p>
        </w:tc>
      </w:tr>
    </w:tbl>
    <w:p>
      <w:pPr>
        <w:pStyle w:val="Spacer"/>
      </w:pPr>
    </w:p>
    <w:p>
      <w:pPr>
        <w:pStyle w:val="Normal"/>
      </w:pPr>
      <w:r>
        <w:rPr/>
        <w:t xml:space="preserve">Enrollment status is one of enrolled, completed, dropped, voided. Grade finalization, clearance verification, and meeting completion are additional independent facts. A completed term can still be blocked from next enrollment by failed-grade follow-up; status alone is insufficient.</w:t>
      </w:r>
    </w:p>
    <w:p>
      <w:pPr>
        <w:pStyle w:val="Normal"/>
      </w:pPr>
      <w:r>
        <w:rPr/>
        <w:t xml:space="preserve">Database rows also include auth sessions/accounts/reset verification records/two-factor data, notification recipient and actor links, system settings, monthly student sequences, private Garage provisioning metadata, and correction audit snapshots. The </w:t>
      </w:r>
      <w:r>
        <w:rPr>
          <w:rFonts w:ascii="Consolas" w:hAnsi="Consolas"/>
          <w:sz w:val="18"/>
          <w:color w:val="285B52"/>
        </w:rPr>
        <w:t xml:space="preserve">task</w:t>
      </w:r>
      <w:r>
        <w:rPr/>
        <w:t xml:space="preserve"> table is present but does not have a documented active enrollment feature in the current routes.</w:t>
      </w:r>
    </w:p>
    <w:p>
      <w:pPr>
        <w:pStyle w:val="Heading2"/>
      </w:pPr>
      <w:r>
        <w:rPr/>
        <w:t xml:space="preserve">21.3 Transaction boundaries and concurrency</w:t>
      </w:r>
    </w:p>
    <w:p>
      <w:pPr>
        <w:pStyle w:val="Normal"/>
      </w:pPr>
      <w:r>
        <w:rPr/>
        <w:t xml:space="preserve">Account personal edits compare original field snapshots and save linked rows atomically. Student number allocation increments within a transaction. Enrollment creation inserts the enrollment and all subjects plus current pointer together. Grade saves compare original grades, while finalization compares the complete reviewed set. Correction/void/reopen use revision plus lifecycle checks and save before/after audits transactionally.</w:t>
      </w:r>
    </w:p>
    <w:p>
      <w:pPr>
        <w:pStyle w:val="Normal"/>
      </w:pPr>
      <w:r>
        <w:rPr/>
        <w:t xml:space="preserve">Expensive external work happens outside long database transactions. Meeting email uses a claim then records acceptance; OCR/image storage is followed by an immediate revision recheck; ordinary academic email follows committed state. These boundaries explain why an email failure does not roll back grades and why a stale OCR analysis may be rejected after processing.</w:t>
      </w:r>
    </w:p>
    <w:p>
      <w:pPr>
        <w:pStyle w:val="Normal"/>
      </w:pPr>
      <w:r>
        <w:rPr/>
        <w:t xml:space="preserve">Claims/leases coordinate specific shared operations. They do not create a general background job queue. Email is attempted by the request path, and there is no persistent automatic retry worker described by the current code.</w:t>
      </w:r>
    </w:p>
    <w:p>
      <w:pPr>
        <w:pStyle w:val="Heading2"/>
      </w:pPr>
      <w:r>
        <w:rPr/>
        <w:t xml:space="preserve">21.4 Configuration names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Setting name</w:t>
            </w:r>
          </w:p>
        </w:tc>
        <w:tc>
          <w:tcPr>
            <w:tcW w:w="6990" w:type="dxa"/>
            <w:shd w:fill="164A42"/>
            <w:vAlign w:val="center"/>
          </w:tcPr>
          <w:p>
            <w:pPr>
              <w:pStyle w:val="TableText"/>
            </w:pPr>
            <w:r>
              <w:rPr>
                <w:color w:val="FFFFFF"/>
                <w:b/>
              </w:rPr>
              <w:t xml:space="preserve">Purpose</w:t>
            </w:r>
          </w:p>
        </w:tc>
      </w:tr>
      <w:tr>
        <w:trPr>
          <w:cantSplit/>
        </w:trPr>
        <w:tc>
          <w:tcPr>
            <w:tcW w:w="2850" w:type="dxa"/>
            <w:shd w:fill="F1F6F4"/>
            <w:vAlign w:val="center"/>
          </w:tcPr>
          <w:p>
            <w:pPr>
              <w:pStyle w:val="TableText"/>
            </w:pPr>
            <w:r>
              <w:rPr>
                <w:rFonts w:ascii="Consolas" w:hAnsi="Consolas"/>
                <w:sz w:val="18"/>
                <w:color w:val="285B52"/>
              </w:rPr>
              <w:t xml:space="preserve">DATABASE_URL</w:t>
            </w:r>
          </w:p>
        </w:tc>
        <w:tc>
          <w:tcPr>
            <w:tcW w:w="6990" w:type="dxa"/>
            <w:shd w:fill="F1F6F4"/>
            <w:vAlign w:val="center"/>
          </w:tcPr>
          <w:p>
            <w:pPr>
              <w:pStyle w:val="TableText"/>
            </w:pPr>
            <w:r>
              <w:rPr/>
              <w:t xml:space="preserve">SQLite database path; required by DB initialization/migration.</w:t>
            </w:r>
          </w:p>
        </w:tc>
      </w:tr>
      <w:tr>
        <w:trPr>
          <w:cantSplit/>
        </w:trPr>
        <w:tc>
          <w:tcPr>
            <w:tcW w:w="2850" w:type="dxa"/>
            <w:shd w:fill="FFFFFF"/>
            <w:vAlign w:val="center"/>
          </w:tcPr>
          <w:p>
            <w:pPr>
              <w:pStyle w:val="TableText"/>
            </w:pPr>
            <w:r>
              <w:rPr>
                <w:rFonts w:ascii="Consolas" w:hAnsi="Consolas"/>
                <w:sz w:val="18"/>
                <w:color w:val="285B52"/>
              </w:rPr>
              <w:t xml:space="preserve">ORIGIN</w:t>
            </w:r>
          </w:p>
        </w:tc>
        <w:tc>
          <w:tcPr>
            <w:tcW w:w="6990" w:type="dxa"/>
            <w:shd w:fill="FFFFFF"/>
            <w:vAlign w:val="center"/>
          </w:tcPr>
          <w:p>
            <w:pPr>
              <w:pStyle w:val="TableText"/>
            </w:pPr>
            <w:r>
              <w:rPr/>
              <w:t xml:space="preserve">Public application origin used by authentication and deployment.</w:t>
            </w:r>
          </w:p>
        </w:tc>
      </w:tr>
      <w:tr>
        <w:trPr>
          <w:cantSplit/>
        </w:trPr>
        <w:tc>
          <w:tcPr>
            <w:tcW w:w="2850" w:type="dxa"/>
            <w:shd w:fill="F1F6F4"/>
            <w:vAlign w:val="center"/>
          </w:tcPr>
          <w:p>
            <w:pPr>
              <w:pStyle w:val="TableText"/>
            </w:pPr>
            <w:r>
              <w:rPr>
                <w:rFonts w:ascii="Consolas" w:hAnsi="Consolas"/>
                <w:sz w:val="18"/>
                <w:color w:val="285B52"/>
              </w:rPr>
              <w:t xml:space="preserve">DATA_ENCRYPTION_KEY</w:t>
            </w:r>
          </w:p>
        </w:tc>
        <w:tc>
          <w:tcPr>
            <w:tcW w:w="6990" w:type="dxa"/>
            <w:shd w:fill="F1F6F4"/>
            <w:vAlign w:val="center"/>
          </w:tcPr>
          <w:p>
            <w:pPr>
              <w:pStyle w:val="TableText"/>
            </w:pPr>
            <w:r>
              <w:rPr/>
              <w:t xml:space="preserve">Required deployment key: 32–64 random bytes encoded as hexadecimal; derives the key for encrypted settings secrets.</w:t>
            </w:r>
          </w:p>
        </w:tc>
      </w:tr>
      <w:tr>
        <w:trPr>
          <w:cantSplit/>
        </w:trPr>
        <w:tc>
          <w:tcPr>
            <w:tcW w:w="2850" w:type="dxa"/>
            <w:shd w:fill="FFFFFF"/>
            <w:vAlign w:val="center"/>
          </w:tcPr>
          <w:p>
            <w:pPr>
              <w:pStyle w:val="TableText"/>
            </w:pPr>
            <w:r>
              <w:rPr>
                <w:rFonts w:ascii="Consolas" w:hAnsi="Consolas"/>
                <w:sz w:val="18"/>
                <w:color w:val="285B52"/>
              </w:rPr>
              <w:t xml:space="preserve">BETTER_AUTH_SECRET</w:t>
            </w:r>
          </w:p>
        </w:tc>
        <w:tc>
          <w:tcPr>
            <w:tcW w:w="6990" w:type="dxa"/>
            <w:shd w:fill="FFFFFF"/>
            <w:vAlign w:val="center"/>
          </w:tcPr>
          <w:p>
            <w:pPr>
              <w:pStyle w:val="TableText"/>
            </w:pPr>
            <w:r>
              <w:rPr/>
              <w:t xml:space="preserve">Authentication signing/security secret.</w:t>
            </w:r>
          </w:p>
        </w:tc>
      </w:tr>
      <w:tr>
        <w:trPr>
          <w:cantSplit/>
        </w:trPr>
        <w:tc>
          <w:tcPr>
            <w:tcW w:w="2850" w:type="dxa"/>
            <w:shd w:fill="F1F6F4"/>
            <w:vAlign w:val="center"/>
          </w:tcPr>
          <w:p>
            <w:pPr>
              <w:pStyle w:val="TableText"/>
            </w:pPr>
            <w:r>
              <w:rPr>
                <w:rFonts w:ascii="Consolas" w:hAnsi="Consolas"/>
                <w:sz w:val="18"/>
                <w:color w:val="285B52"/>
              </w:rPr>
              <w:t xml:space="preserve">GARAGE_ADMIN_ENDPOINT</w:t>
            </w:r>
            <w:r>
              <w:rPr/>
              <w:t xml:space="preserve">, </w:t>
            </w:r>
            <w:r>
              <w:rPr>
                <w:rFonts w:ascii="Consolas" w:hAnsi="Consolas"/>
                <w:sz w:val="18"/>
                <w:color w:val="285B52"/>
              </w:rPr>
              <w:t xml:space="preserve">GARAGE_ADMIN_TOKEN</w:t>
            </w:r>
          </w:p>
        </w:tc>
        <w:tc>
          <w:tcPr>
            <w:tcW w:w="6990" w:type="dxa"/>
            <w:shd w:fill="F1F6F4"/>
            <w:vAlign w:val="center"/>
          </w:tcPr>
          <w:p>
            <w:pPr>
              <w:pStyle w:val="TableText"/>
            </w:pPr>
            <w:r>
              <w:rPr/>
              <w:t xml:space="preserve">Private Garage Admin API configuration.</w:t>
            </w:r>
          </w:p>
        </w:tc>
      </w:tr>
      <w:tr>
        <w:trPr>
          <w:cantSplit/>
        </w:trPr>
        <w:tc>
          <w:tcPr>
            <w:tcW w:w="2850" w:type="dxa"/>
            <w:shd w:fill="FFFFFF"/>
            <w:vAlign w:val="center"/>
          </w:tcPr>
          <w:p>
            <w:pPr>
              <w:pStyle w:val="TableText"/>
            </w:pPr>
            <w:r>
              <w:rPr>
                <w:rFonts w:ascii="Consolas" w:hAnsi="Consolas"/>
                <w:sz w:val="18"/>
                <w:color w:val="285B52"/>
              </w:rPr>
              <w:t xml:space="preserve">GARAGE_API_ENDPOINT</w:t>
            </w:r>
            <w:r>
              <w:rPr/>
              <w:t xml:space="preserve">, </w:t>
            </w:r>
            <w:r>
              <w:rPr>
                <w:rFonts w:ascii="Consolas" w:hAnsi="Consolas"/>
                <w:sz w:val="18"/>
                <w:color w:val="285B52"/>
              </w:rPr>
              <w:t xml:space="preserve">GARAGE_REGION</w:t>
            </w:r>
          </w:p>
        </w:tc>
        <w:tc>
          <w:tcPr>
            <w:tcW w:w="6990" w:type="dxa"/>
            <w:shd w:fill="FFFFFF"/>
            <w:vAlign w:val="center"/>
          </w:tcPr>
          <w:p>
            <w:pPr>
              <w:pStyle w:val="TableText"/>
            </w:pPr>
            <w:r>
              <w:rPr/>
              <w:t xml:space="preserve">S3-compatible endpoint and matching region. Region fallback is </w:t>
            </w:r>
            <w:r>
              <w:rPr>
                <w:rFonts w:ascii="Consolas" w:hAnsi="Consolas"/>
                <w:sz w:val="18"/>
                <w:color w:val="285B52"/>
              </w:rPr>
              <w:t xml:space="preserve">garage</w:t>
            </w:r>
            <w:r>
              <w:rPr/>
              <w:t xml:space="preserve">.</w:t>
            </w:r>
          </w:p>
        </w:tc>
      </w:tr>
      <w:tr>
        <w:trPr>
          <w:cantSplit/>
        </w:trPr>
        <w:tc>
          <w:tcPr>
            <w:tcW w:w="2850" w:type="dxa"/>
            <w:shd w:fill="F1F6F4"/>
            <w:vAlign w:val="center"/>
          </w:tcPr>
          <w:p>
            <w:pPr>
              <w:pStyle w:val="TableText"/>
            </w:pPr>
            <w:r>
              <w:rPr>
                <w:rFonts w:ascii="Consolas" w:hAnsi="Consolas"/>
                <w:sz w:val="18"/>
                <w:color w:val="285B52"/>
              </w:rPr>
              <w:t xml:space="preserve">BODY_SIZE_LIMIT</w:t>
            </w:r>
          </w:p>
        </w:tc>
        <w:tc>
          <w:tcPr>
            <w:tcW w:w="6990" w:type="dxa"/>
            <w:shd w:fill="F1F6F4"/>
            <w:vAlign w:val="center"/>
          </w:tcPr>
          <w:p>
            <w:pPr>
              <w:pStyle w:val="TableText"/>
            </w:pPr>
            <w:r>
              <w:rPr/>
              <w:t xml:space="preserve">Node request-body limit; Docker and Compose set </w:t>
            </w:r>
            <w:r>
              <w:rPr>
                <w:rFonts w:ascii="Consolas" w:hAnsi="Consolas"/>
                <w:sz w:val="18"/>
                <w:color w:val="285B52"/>
              </w:rPr>
              <w:t xml:space="preserve">20M</w:t>
            </w:r>
            <w:r>
              <w:rPr/>
              <w:t xml:space="preserve"> for two encoded handwriting crops and bounded 10 MiB file uploads.</w:t>
            </w:r>
          </w:p>
        </w:tc>
      </w:tr>
      <w:tr>
        <w:trPr>
          <w:cantSplit/>
        </w:trPr>
        <w:tc>
          <w:tcPr>
            <w:tcW w:w="2850" w:type="dxa"/>
            <w:shd w:fill="FFFFFF"/>
            <w:vAlign w:val="center"/>
          </w:tcPr>
          <w:p>
            <w:pPr>
              <w:pStyle w:val="TableText"/>
            </w:pPr>
            <w:r>
              <w:rPr>
                <w:rFonts w:ascii="Consolas" w:hAnsi="Consolas"/>
                <w:sz w:val="18"/>
                <w:color w:val="285B52"/>
              </w:rPr>
              <w:t xml:space="preserve">GEMINI_API_KEY</w:t>
            </w:r>
          </w:p>
        </w:tc>
        <w:tc>
          <w:tcPr>
            <w:tcW w:w="6990" w:type="dxa"/>
            <w:shd w:fill="FFFFFF"/>
            <w:vAlign w:val="center"/>
          </w:tcPr>
          <w:p>
            <w:pPr>
              <w:pStyle w:val="TableText"/>
            </w:pPr>
            <w:r>
              <w:rPr/>
              <w:t xml:space="preserve">Optional one-time import into system settings. Administrators can instead save the key in Settings &gt; Clearance.</w:t>
            </w:r>
          </w:p>
        </w:tc>
      </w:tr>
      <w:tr>
        <w:trPr>
          <w:cantSplit/>
        </w:trPr>
        <w:tc>
          <w:tcPr>
            <w:tcW w:w="2850" w:type="dxa"/>
            <w:shd w:fill="F1F6F4"/>
            <w:vAlign w:val="center"/>
          </w:tcPr>
          <w:p>
            <w:pPr>
              <w:pStyle w:val="TableText"/>
            </w:pPr>
            <w:r>
              <w:rPr>
                <w:rFonts w:ascii="Consolas" w:hAnsi="Consolas"/>
                <w:sz w:val="18"/>
                <w:color w:val="285B52"/>
              </w:rPr>
              <w:t xml:space="preserve">INITIAL_ADMIN_EMAIL</w:t>
            </w:r>
            <w:r>
              <w:rPr/>
              <w:t xml:space="preserve">, </w:t>
            </w:r>
            <w:r>
              <w:rPr>
                <w:rFonts w:ascii="Consolas" w:hAnsi="Consolas"/>
                <w:sz w:val="18"/>
                <w:color w:val="285B52"/>
              </w:rPr>
              <w:t xml:space="preserve">INITIAL_ADMIN_PASSWORD</w:t>
            </w:r>
          </w:p>
        </w:tc>
        <w:tc>
          <w:tcPr>
            <w:tcW w:w="6990" w:type="dxa"/>
            <w:shd w:fill="F1F6F4"/>
            <w:vAlign w:val="center"/>
          </w:tcPr>
          <w:p>
            <w:pPr>
              <w:pStyle w:val="TableText"/>
            </w:pPr>
            <w:r>
              <w:rPr/>
              <w:t xml:space="preserve">Seed-process inputs for initial administrator creation when running that seed process.</w:t>
            </w:r>
          </w:p>
        </w:tc>
      </w:tr>
      <w:tr>
        <w:trPr>
          <w:cantSplit/>
        </w:trPr>
        <w:tc>
          <w:tcPr>
            <w:tcW w:w="2850" w:type="dxa"/>
            <w:shd w:fill="FFFFFF"/>
            <w:vAlign w:val="center"/>
          </w:tcPr>
          <w:p>
            <w:pPr>
              <w:pStyle w:val="TableText"/>
            </w:pPr>
            <w:r>
              <w:rPr/>
              <w:t xml:space="preserve">Saved email settings</w:t>
            </w:r>
          </w:p>
        </w:tc>
        <w:tc>
          <w:tcPr>
            <w:tcW w:w="6990" w:type="dxa"/>
            <w:shd w:fill="FFFFFF"/>
            <w:vAlign w:val="center"/>
          </w:tcPr>
          <w:p>
            <w:pPr>
              <w:pStyle w:val="TableText"/>
            </w:pPr>
            <w:r>
              <w:rPr/>
              <w:t xml:space="preserve">SMTP/Resend sender/provider/secret values are stored privately in system settings, not in page data.</w:t>
            </w:r>
          </w:p>
        </w:tc>
      </w:tr>
    </w:tbl>
    <w:p>
      <w:pPr>
        <w:pStyle w:val="Spacer"/>
      </w:pPr>
    </w:p>
    <w:p>
      <w:pPr>
        <w:pStyle w:val="Normal"/>
      </w:pPr>
      <w:r>
        <w:rPr/>
        <w:t xml:space="preserve">Actual environment values, account secrets and object-store tokens are excluded from this guide. Compose explicitly forwards the required DATA_ENCRYPTION_KEY alongside declared core/Garage settings and the body limit. A missing, malformed or incompatible encryption key blocks application initialization. Cloud AI keys can be saved privately through Settings &gt; Clearance; an optional legacy GEMINI_API_KEY imports only while the saved field is null, and explicit removal prevents re-import. A host environment entry alone does not supply a variable absent from the container environment declaration.</w:t>
      </w:r>
    </w:p>
    <w:p>
      <w:pPr>
        <w:pStyle w:val="Heading2"/>
      </w:pPr>
      <w:r>
        <w:rPr/>
        <w:t xml:space="preserve">21.5 Build and container startup</w:t>
      </w:r>
    </w:p>
    <w:p>
      <w:pPr>
        <w:pStyle w:val="Normal"/>
      </w:pPr>
      <w:r>
        <w:rPr/>
        <w:t xml:space="preserve">The project scripts expose development, production build, preview, type checking, lint/format, database migration/generation/studio/seed, and authentication-schema generation. These are maintainer tools, not student operations.</w:t>
      </w:r>
    </w:p>
    <w:p>
      <w:pPr>
        <w:pStyle w:val="Normal"/>
      </w:pPr>
      <w:r>
        <w:rPr/>
        <w:t xml:space="preserve">The Docker build uses Node 22 Alpine, installs the pinned package-manager version and dependencies, then builds the Node adapter output. The runtime image carries build output, dependencies, migrations, required seed/schema files, and the entrypoint. Production defaults listen on port 3000 and use </w:t>
      </w:r>
      <w:r>
        <w:rPr>
          <w:rFonts w:ascii="Consolas" w:hAnsi="Consolas"/>
          <w:sz w:val="18"/>
          <w:color w:val="285B52"/>
        </w:rPr>
        <w:t xml:space="preserve">/app/data/local.db</w:t>
      </w:r>
      <w:r>
        <w:rPr/>
        <w:t xml:space="preserve">.</w:t>
      </w:r>
    </w:p>
    <w:p>
      <w:pPr>
        <w:pStyle w:val="Normal"/>
      </w:pPr>
      <w:r>
        <w:rPr/>
        <w:t xml:space="preserve">Startup prepares the persistent data directory, gives the runtime node user access, applies pending SQL migrations, attempts seeding, and starts the Node application. Migration failure stops startup. Seed failure logs a warning and permits startup, with retry next time. Application initialization first validates DATA_ENCRYPTION_KEY and transactionally migrates/validates encrypted settings secrets, then performs configured Garage setup; a required Garage initialization failure can prevent serving requests.</w:t>
      </w:r>
    </w:p>
    <w:p>
      <w:pPr>
        <w:pStyle w:val="Normal"/>
      </w:pPr>
      <w:r>
        <w:rPr/>
        <w:t xml:space="preserve">Docker Compose mounts </w:t>
      </w:r>
      <w:r>
        <w:rPr>
          <w:rFonts w:ascii="Consolas" w:hAnsi="Consolas"/>
          <w:sz w:val="18"/>
          <w:color w:val="285B52"/>
        </w:rPr>
        <w:t xml:space="preserve">./data</w:t>
      </w:r>
      <w:r>
        <w:rPr/>
        <w:t xml:space="preserve"> into </w:t>
      </w:r>
      <w:r>
        <w:rPr>
          <w:rFonts w:ascii="Consolas" w:hAnsi="Consolas"/>
          <w:sz w:val="18"/>
          <w:color w:val="285B52"/>
        </w:rPr>
        <w:t xml:space="preserve">/app/data</w:t>
      </w:r>
      <w:r>
        <w:rPr/>
        <w:t xml:space="preserve"> and declares restart behavior. The checked workflow builds on pull requests to </w:t>
      </w:r>
      <w:r>
        <w:rPr>
          <w:rFonts w:ascii="Consolas" w:hAnsi="Consolas"/>
          <w:sz w:val="18"/>
          <w:color w:val="285B52"/>
        </w:rPr>
        <w:t xml:space="preserve">main</w:t>
      </w:r>
      <w:r>
        <w:rPr/>
        <w:t xml:space="preserve"> and publishes </w:t>
      </w:r>
      <w:r>
        <w:rPr>
          <w:rFonts w:ascii="Consolas" w:hAnsi="Consolas"/>
          <w:sz w:val="18"/>
          <w:color w:val="285B52"/>
        </w:rPr>
        <w:t xml:space="preserve">aetherknowledge/enrollment-system</w:t>
      </w:r>
      <w:r>
        <w:rPr/>
        <w:t xml:space="preserve"> latest/commit tags on </w:t>
      </w:r>
      <w:r>
        <w:rPr>
          <w:rFonts w:ascii="Consolas" w:hAnsi="Consolas"/>
          <w:sz w:val="18"/>
          <w:color w:val="285B52"/>
        </w:rPr>
        <w:t xml:space="preserve">main</w:t>
      </w:r>
      <w:r>
        <w:rPr/>
        <w:t xml:space="preserve"> pushes or manual execution. Older README wording about another branch/image is not the authoritative workflow.</w:t>
      </w:r>
    </w:p>
    <w:p>
      <w:pPr>
        <w:jc w:val="center"/>
        <w:keepNext/>
        <w:spacing w:before="120" w:after="40"/>
      </w:pPr>
      <w:r>
        <w:drawing>
          <wp:inline distT="0" distB="0" distL="0" distR="0">
            <wp:extent cx="6254496" cy="6660489"/>
            <wp:docPr id="32" name="Flowchart 32" descr="Flowchart 32. Build and runtime startup. Database migration is a required gate; seed failures are warned and retried on a later startup."/>
            <wp:cNvGraphicFramePr>
              <a:graphicFrameLocks noChangeAspect="1"/>
            </wp:cNvGraphicFramePr>
            <a:graphic>
              <a:graphicData uri="http://schemas.openxmlformats.org/drawingml/2006/picture">
                <pic:pic>
                  <pic:nvPicPr>
                    <pic:cNvPr id="0" name="flow-32.png"/>
                    <pic:cNvPicPr/>
                  </pic:nvPicPr>
                  <pic:blipFill>
                    <a:blip r:embed="rIdImage32"/>
                    <a:stretch>
                      <a:fillRect/>
                    </a:stretch>
                  </pic:blipFill>
                  <pic:spPr>
                    <a:xfrm>
                      <a:off x="0" y="0"/>
                      <a:ext cx="6254496" cy="6660489"/>
                    </a:xfrm>
                    <a:prstGeom prst="rect">
                      <a:avLst/>
                    </a:prstGeom>
                  </pic:spPr>
                </pic:pic>
              </a:graphicData>
            </a:graphic>
          </wp:inline>
        </w:drawing>
      </w:r>
    </w:p>
    <w:p>
      <w:pPr>
        <w:pStyle w:val="Caption"/>
      </w:pPr>
      <w:r>
        <w:rPr/>
        <w:t xml:space="preserve">Flowchart 32. Build and runtime startup. Database migration is a required gate; seed failures are warned and retried on a later startup.</w:t>
      </w:r>
    </w:p>
    <w:p>
      <w:pPr>
        <w:pStyle w:val="Heading2"/>
      </w:pPr>
      <w:r>
        <w:rPr/>
        <w:t xml:space="preserve">21.6 Seed behavior and sample data</w:t>
      </w:r>
    </w:p>
    <w:p>
      <w:pPr>
        <w:pStyle w:val="Normal"/>
      </w:pPr>
      <w:r>
        <w:rPr/>
        <w:t xml:space="preserve">The seed process checks singleton </w:t>
      </w:r>
      <w:r>
        <w:rPr>
          <w:rFonts w:ascii="Consolas" w:hAnsi="Consolas"/>
          <w:sz w:val="18"/>
          <w:color w:val="285B52"/>
        </w:rPr>
        <w:t xml:space="preserve">seeded</w:t>
      </w:r>
      <w:r>
        <w:rPr/>
        <w:t xml:space="preserve"> and skips when already true. It creates/reuses sample programs BSIS, ACT, and DHRMT, 49 sample subjects, and three sample published curricula named 2026 Sample Curriculum. BSIS has 32 subject placements, ACT 23, and DHRMT 22. Demonstration prerequisite links are stored separately for each newly created curriculum; shared catalog subjects do not imply shared mutable rules. Every sample prerequisite is placed in an earlier term. Samples are not official institutional requirements. The seed does not currently create sample student accounts or enrollments, and reruns do not overwrite existing curriculum rules or selections.</w:t>
      </w:r>
    </w:p>
    <w:p>
      <w:pPr>
        <w:pStyle w:val="Normal"/>
      </w:pPr>
      <w:r>
        <w:rPr/>
        <w:t xml:space="preserve">Migration 0039 replaces the former global </w:t>
      </w:r>
      <w:r>
        <w:rPr>
          <w:rFonts w:ascii="Consolas" w:hAnsi="Consolas"/>
          <w:sz w:val="18"/>
          <w:color w:val="285B52"/>
        </w:rPr>
        <w:t xml:space="preserve">subject_prerequisite</w:t>
      </w:r>
      <w:r>
        <w:rPr/>
        <w:t xml:space="preserve"> relation with </w:t>
      </w:r>
      <w:r>
        <w:rPr>
          <w:rFonts w:ascii="Consolas" w:hAnsi="Consolas"/>
          <w:sz w:val="18"/>
          <w:color w:val="285B52"/>
        </w:rPr>
        <w:t xml:space="preserve">curriculum_prerequisite</w:t>
      </w:r>
      <w:r>
        <w:rPr/>
        <w:t xml:space="preserve">, keyed by curriculum, dependent subject, and prerequisite subject. It copies applicable legacy links into every existing curriculum containing the dependent subject, then drops the global table. It preserves placements, enrollments, grades, and current pointers; unused global rules are no longer catalog policy. It does not infer or repair missing/late prerequisite placements. Review carried legacy rules; activation rejects invalid membership or ordering, and published changes require a revision. Fresh databases apply the migration chain before scoped sample seeding. A configured database was not reset or migrated during this documentation update.</w:t>
      </w:r>
    </w:p>
    <w:p>
      <w:pPr>
        <w:pStyle w:val="Normal"/>
      </w:pPr>
      <w:r>
        <w:rPr/>
        <w:t xml:space="preserve">The guarded 0039 rollback refuses while curriculum-specific rules or later migrations exist, because different version-specific rules cannot safely collapse into a global set. Reconcile/export rules before a deliberate rollback; do not describe it as automatic policy conversion.</w:t>
      </w:r>
    </w:p>
    <w:p>
      <w:pPr>
        <w:pStyle w:val="Normal"/>
      </w:pPr>
      <w:r>
        <w:rPr/>
        <w:t xml:space="preserve">The initial admin uses seed environment inputs when present; the code contains development fallback credentials. Operational deployment should supply controlled values and secure/change the account rather than treat development defaults as institutional policy. The seed marks the selected initial admin as admin/setup complete and then sets seeded true.</w:t>
      </w:r>
    </w:p>
    <w:p>
      <w:pPr>
        <w:pStyle w:val="Heading2"/>
      </w:pPr>
      <w:r>
        <w:rPr/>
        <w:t xml:space="preserve">21.7 Backup and operational preservation</w:t>
      </w:r>
    </w:p>
    <w:p>
      <w:pPr>
        <w:pStyle w:val="Normal"/>
      </w:pPr>
      <w:r>
        <w:rPr/>
        <w:t xml:space="preserve">A recoverable operational snapshot needs both SQLite data and Garage objects, plus separately managed configuration/secrets including the original DATA_ENCRYPTION_KEY. Restoring the database without its matching key can make saved email/AI credentials unreadable; a new arbitrary key does not decrypt them. The portal does not expose a built-in backup/restore screen. This guide does not claim a tested restore for the user's live deployment.</w:t>
      </w:r>
    </w:p>
    <w:p>
      <w:pPr>
        <w:pStyle w:val="Normal"/>
      </w:pPr>
      <w:r>
        <w:rPr/>
        <w:t xml:space="preserve">Use a consistent SQLite backup process or stop writes when copying its files; preserve whatever SQLite companion files are required by the chosen mode/process. Preserve Garage data and database-referenced keys together. Schema rollback is not equivalent to restoring deleted file objects or reversing a human-approved academic change.</w:t>
      </w:r>
    </w:p>
    <w:p>
      <w:pPr>
        <w:pStyle w:val="Heading2"/>
      </w:pPr>
      <w:r>
        <w:rPr/>
        <w:t xml:space="preserve">21.8 Encrypted settings credentials</w:t>
      </w:r>
    </w:p>
    <w:p>
      <w:pPr>
        <w:pStyle w:val="Normal"/>
      </w:pPr>
      <w:r>
        <w:rPr/>
        <w:t xml:space="preserve">Four saved settings fields are encrypted: senderPassword, resendApiKey, geminiApiKey and openaiApiKey. AES-256-GCM uses a fresh 12-byte IV, authentication tag, versioned enc:v1: representation and field-specific associated data. SHA-256 derives the cipher key from the configured 32–64 random bytes represented as hexadecimal. Runtime getters decrypt only server-side; browser forms receive configured/not-configured flags rather than secrets.</w:t>
      </w:r>
    </w:p>
    <w:p>
      <w:pPr>
        <w:pStyle w:val="Normal"/>
      </w:pPr>
      <w:r>
        <w:rPr/>
        <w:t xml:space="preserve">At non-build application initialization, an immediate transaction validates the deployment key, decrypts/validates existing encrypted values and encrypts legacy plaintext settings. Repeated startup is idempotent. A wrong key, damaged ciphertext or invalid key stops initialization and rolls back that migration; it does not silently replace stored credentials. Key validation also applies when the settings table contains no saved secret.</w:t>
      </w:r>
    </w:p>
    <w:p>
      <w:pPr>
        <w:pStyle w:val="Normal"/>
      </w:pPr>
      <w:r>
        <w:rPr/>
        <w:t xml:space="preserve">This protection covers those four settings values, not the entire database, student documents, backups, or data sent to a chosen AI provider. Preserve the matching encryption key separately with controlled access. No automatic key-rotation or credential-recovery workflow is described by the current app.</w:t>
      </w:r>
      <w:r>
        <w:rPr>
          <w:sz w:val="18"/>
          <w:color w:val="5E756D"/>
        </w:rPr>
        <w:t xml:space="preserve">  Sources: S01, S03, S05, S22–S25, S28, S29, S40.</w:t>
      </w:r>
    </w:p>
    <w:p>
      <w:pPr>
        <w:pStyle w:val="Heading1"/>
      </w:pPr>
      <w:bookmarkStart w:id="121" w:name="guide_chapter_22"/>
      <w:r>
        <w:rPr/>
        <w:t xml:space="preserve">22. Diagnostic tools and prototype boundaries</w:t>
      </w:r>
      <w:bookmarkEnd w:id="121"/>
    </w:p>
    <w:p>
      <w:pPr>
        <w:pStyle w:val="Heading2"/>
      </w:pPr>
      <w:r>
        <w:rPr/>
        <w:t xml:space="preserve">22.1 Standalone scan laboratory</w:t>
      </w:r>
    </w:p>
    <w:p>
      <w:pPr>
        <w:pStyle w:val="Normal"/>
      </w:pPr>
      <w:r>
        <w:rPr>
          <w:rFonts w:ascii="Consolas" w:hAnsi="Consolas"/>
          <w:sz w:val="18"/>
          <w:color w:val="285B52"/>
        </w:rPr>
        <w:t xml:space="preserve">/test</w:t>
      </w:r>
      <w:r>
        <w:rPr/>
        <w:t xml:space="preserve"> is development-only. Both its server page loader and the </w:t>
      </w:r>
      <w:r>
        <w:rPr>
          <w:rFonts w:ascii="Consolas" w:hAnsi="Consolas"/>
          <w:sz w:val="18"/>
          <w:color w:val="285B52"/>
        </w:rPr>
        <w:t xml:space="preserve">/test/identity</w:t>
      </w:r>
      <w:r>
        <w:rPr/>
        <w:t xml:space="preserve"> POST endpoint return 404 in production before loading diagnostic identity data, reading image crops, or calling an AI provider. This closes the production diagnostic paid-call and shared-slot abuse path. </w:t>
      </w:r>
      <w:r>
        <w:rPr>
          <w:rFonts w:ascii="Consolas" w:hAnsi="Consolas"/>
          <w:sz w:val="18"/>
          <w:color w:val="285B52"/>
        </w:rPr>
        <w:t xml:space="preserve">/test/files</w:t>
      </w:r>
      <w:r>
        <w:rPr/>
        <w:t xml:space="preserve"> is a separate authenticated storage test and is not disabled by this change.</w:t>
      </w:r>
    </w:p>
    <w:p>
      <w:pPr>
        <w:pStyle w:val="Normal"/>
      </w:pPr>
      <w:r>
        <w:rPr/>
        <w:t xml:space="preserve">In development, </w:t>
      </w:r>
      <w:r>
        <w:rPr>
          <w:rFonts w:ascii="Consolas" w:hAnsi="Consolas"/>
          <w:sz w:val="18"/>
          <w:color w:val="285B52"/>
        </w:rPr>
        <w:t xml:space="preserve">/test</w:t>
      </w:r>
      <w:r>
        <w:rPr/>
        <w:t xml:space="preserve"> labels itself a standalone prototype with no records changed. Visitors can inspect local/demo/example images, adjust borders, preview aligned form crops, review OCR evidence, and examine mark measurements. Browser OCR may download its language resources on first use. Signed-in visitors additionally receive current saved-template metadata and an identity test target when available.</w:t>
      </w:r>
    </w:p>
    <w:p>
      <w:pPr>
        <w:pStyle w:val="Normal"/>
      </w:pPr>
      <w:r>
        <w:rPr/>
        <w:t xml:space="preserve">The prototype has fixed geometry and fixed departments such as SG Adviser, PTCA, Adviser, Research, and Program Head. It can inspect expected personal details and both Cleared and Not Cleared regions. These fixed rules are not the configurable production office rules documented in Chapter 13.</w:t>
      </w:r>
    </w:p>
    <w:p>
      <w:pPr>
        <w:pStyle w:val="Normal"/>
      </w:pPr>
      <w:r>
        <w:rPr/>
        <w:t xml:space="preserve">Prototype Not Cleared ink at least 4% fails; contradictory both-checkbox evidence also fails. Low Cleared/signature ratios fail or review according to that prototype's thresholds. Those diagnostic values must not be quoted as the production version-2 checkbox/signature algorithm.</w:t>
      </w:r>
    </w:p>
    <w:p>
      <w:pPr>
        <w:pStyle w:val="Heading2"/>
      </w:pPr>
      <w:r>
        <w:rPr/>
        <w:t xml:space="preserve">22.2 Handwriting identity experiment</w:t>
      </w:r>
    </w:p>
    <w:p>
      <w:pPr>
        <w:pStyle w:val="Normal"/>
      </w:pPr>
      <w:r>
        <w:rPr/>
        <w:t xml:space="preserve">In development, the identity UI requires prior template pass and sign-in, crops fixed diagnostic name/student-number regions, and submits PNG crops to a same-origin server endpoint. Production instead uses its configured personal boxes and mandatory blank-reference writing-presence check. Changing image/corners invalidates earlier evidence. Cancellation is supported.</w:t>
      </w:r>
    </w:p>
    <w:p>
      <w:pPr>
        <w:pStyle w:val="Normal"/>
      </w:pPr>
      <w:r>
        <w:rPr/>
        <w:t xml:space="preserve">The server obtains expected identity from the session/database. Student accounts compare their own identity. Staff diagnostic accounts target the fixed test student number </w:t>
      </w:r>
      <w:r>
        <w:rPr>
          <w:rFonts w:ascii="Consolas" w:hAnsi="Consolas"/>
          <w:sz w:val="18"/>
          <w:color w:val="285B52"/>
        </w:rPr>
        <w:t xml:space="preserve">MA-23016578</w:t>
      </w:r>
      <w:r>
        <w:rPr/>
        <w:t xml:space="preserve">; if that record does not exist, the endpoint returns no target rather than searching an arbitrary real person.</w:t>
      </w:r>
    </w:p>
    <w:p>
      <w:pPr>
        <w:pStyle w:val="Normal"/>
      </w:pPr>
      <w:r>
        <w:rPr/>
        <w:t xml:space="preserve">The JSON body is bounded to 2 MiB and must contain exactly two base64 PNG crops. Each encoded field has a length bound; actual PNG headers and dimensions are checked, with each crop limited to 2400×1000 and two million pixels.</w:t>
      </w:r>
    </w:p>
    <w:p>
      <w:pPr>
        <w:pStyle w:val="Normal"/>
      </w:pPr>
      <w:r>
        <w:rPr/>
        <w:t xml:space="preserve">One handwriting request runs per server process. Development diagnostics and administrator tests share that slot with production recognition; there is no independent diagnostic queue. The administrator-only Settings handwriting test remains available in production, unlike the standalone development routes. The shared service calls the saved provider (Gemini </w:t>
      </w:r>
      <w:r>
        <w:rPr>
          <w:rFonts w:ascii="Consolas" w:hAnsi="Consolas"/>
          <w:sz w:val="18"/>
          <w:color w:val="285B52"/>
        </w:rPr>
        <w:t xml:space="preserve">generateContent</w:t>
      </w:r>
      <w:r>
        <w:rPr/>
        <w:t xml:space="preserve">, OpenAI Responses API, or Ollama </w:t>
      </w:r>
      <w:r>
        <w:rPr>
          <w:rFonts w:ascii="Consolas" w:hAnsi="Consolas"/>
          <w:sz w:val="18"/>
          <w:color w:val="285B52"/>
        </w:rPr>
        <w:t xml:space="preserve">/api/chat</w:t>
      </w:r>
      <w:r>
        <w:rPr/>
        <w:t xml:space="preserve">), sends both field crops in one request, and requests structured JSON. Calls have a 60-second timeout. Reasoning text is ignored. Incomplete or unusable output produces warnings rather than inferred identity. Authentication keys and provider error details remain server-side.</w:t>
      </w:r>
    </w:p>
    <w:p>
      <w:pPr>
        <w:pStyle w:val="Normal"/>
      </w:pPr>
      <w:r>
        <w:rPr/>
        <w:t xml:space="preserve">Normalized comparison handles case, accents, punctuation, and spacing. Exact student-number evidence can pass if the name is not different. The selected model reads the numeric student-number suffix; comparison ignores an optional printed or handwritten </w:t>
      </w:r>
      <w:r>
        <w:rPr>
          <w:rFonts w:ascii="Consolas" w:hAnsi="Consolas"/>
          <w:sz w:val="18"/>
          <w:color w:val="285B52"/>
        </w:rPr>
        <w:t xml:space="preserve">MA-</w:t>
      </w:r>
      <w:r>
        <w:rPr/>
        <w:t xml:space="preserve"> prefix, including a repeated prefix, while preserving leading zeros and rejecting other letter prefixes. A one-digit-close number or a sufficiently similar name supports review rather than full match. Model warnings force review. Request cancellation/outer 120-second timeout returns 408; the inner provider 60-second timeout and provider/network failures return an app-authored 503 while the outer signal is still live. Admin diagnostics return safe explanations explicitly so generic server-error masking does not hide them.</w:t>
      </w:r>
    </w:p>
    <w:p>
      <w:pPr>
        <w:jc w:val="center"/>
        <w:keepNext/>
        <w:spacing w:before="120" w:after="40"/>
      </w:pPr>
      <w:r>
        <w:drawing>
          <wp:inline distT="0" distB="0" distL="0" distR="0">
            <wp:extent cx="6254496" cy="6660489"/>
            <wp:docPr id="33" name="Flowchart 33" descr="Flowchart 33. Production diagnostic requests stop at 404. Development browser/identity experiments remain separate from saved clearance and enrollment approval."/>
            <wp:cNvGraphicFramePr>
              <a:graphicFrameLocks noChangeAspect="1"/>
            </wp:cNvGraphicFramePr>
            <a:graphic>
              <a:graphicData uri="http://schemas.openxmlformats.org/drawingml/2006/picture">
                <pic:pic>
                  <pic:nvPicPr>
                    <pic:cNvPr id="0" name="flow-33.png"/>
                    <pic:cNvPicPr/>
                  </pic:nvPicPr>
                  <pic:blipFill>
                    <a:blip r:embed="rIdImage33"/>
                    <a:stretch>
                      <a:fillRect/>
                    </a:stretch>
                  </pic:blipFill>
                  <pic:spPr>
                    <a:xfrm>
                      <a:off x="0" y="0"/>
                      <a:ext cx="6254496" cy="6660489"/>
                    </a:xfrm>
                    <a:prstGeom prst="rect">
                      <a:avLst/>
                    </a:prstGeom>
                  </pic:spPr>
                </pic:pic>
              </a:graphicData>
            </a:graphic>
          </wp:inline>
        </w:drawing>
      </w:r>
    </w:p>
    <w:p>
      <w:pPr>
        <w:pStyle w:val="Caption"/>
      </w:pPr>
      <w:r>
        <w:rPr/>
        <w:t xml:space="preserve">Flowchart 33. Production diagnostic requests stop at 404. Development browser/identity experiments remain separate from saved clearance and enrollment approval.</w:t>
      </w:r>
    </w:p>
    <w:p>
      <w:pPr>
        <w:pStyle w:val="Heading2"/>
      </w:pPr>
      <w:r>
        <w:rPr/>
        <w:t xml:space="preserve">22.3 How to interpret diagnostic results</w:t>
      </w:r>
    </w:p>
    <w:p>
      <w:pPr>
        <w:pStyle w:val="Normal"/>
      </w:pPr>
      <w:r>
        <w:rPr/>
        <w:t xml:space="preserve">A prototype match means that experiment's expected image/text comparison succeeded. It does not set enrollment clearance true, create a requested submission, verify a signature, or authorize next enrollment. Production uses the shared recognition/comparison logic only when personal verification is enabled, after authentication, template, office and both-field writing-presence checks. Disabled personal checks and paper approval follow their explicit policy paths. A diagnostic result cannot bypass that pipeline or substitute fixed diagnostic crops for configured production regions.</w:t>
      </w:r>
    </w:p>
    <w:p>
      <w:pPr>
        <w:pStyle w:val="Normal"/>
      </w:pPr>
      <w:r>
        <w:rPr>
          <w:rFonts w:ascii="Consolas" w:hAnsi="Consolas"/>
          <w:sz w:val="18"/>
          <w:color w:val="285B52"/>
        </w:rPr>
        <w:t xml:space="preserve">/test/files</w:t>
      </w:r>
      <w:r>
        <w:rPr/>
        <w:t xml:space="preserve"> similarly exercises authenticated personal file storage, not clearance upload. A successful file upload there does not appear in Enrollment requests.</w:t>
      </w:r>
      <w:r>
        <w:rPr>
          <w:sz w:val="18"/>
          <w:color w:val="5E756D"/>
        </w:rPr>
        <w:t xml:space="preserve">  Sources: S12–S15, S22, S28, S30.</w:t>
      </w:r>
    </w:p>
    <w:p>
      <w:pPr>
        <w:pStyle w:val="Heading1"/>
      </w:pPr>
      <w:bookmarkStart w:id="122" w:name="guide_chapter_23"/>
      <w:r>
        <w:rPr/>
        <w:t xml:space="preserve">23. Worked examples, recovery cases, and implemented limits</w:t>
      </w:r>
      <w:bookmarkEnd w:id="122"/>
    </w:p>
    <w:p>
      <w:pPr>
        <w:pStyle w:val="Heading2"/>
      </w:pPr>
      <w:r>
        <w:rPr/>
        <w:t xml:space="preserve">23.1 New student to second-semester enrollment</w:t>
      </w:r>
    </w:p>
    <w:p>
      <w:pPr>
        <w:pStyle w:val="ListParagraph"/>
      </w:pPr>
      <w:r>
        <w:rPr/>
        <w:t xml:space="preserve">1. Registrar creates Maria Santos with valid personal information. The server assigns the current Manila month sequence student number and saves the account.</w:t>
      </w:r>
    </w:p>
    <w:p>
      <w:pPr>
        <w:pStyle w:val="ListParagraph"/>
      </w:pPr>
      <w:r>
        <w:rPr/>
        <w:t xml:space="preserve">2. Setup email succeeds. Maria chooses a password and completes setup. If email had failed, the saved account would remain for resend.</w:t>
      </w:r>
    </w:p>
    <w:p>
      <w:pPr>
        <w:pStyle w:val="ListParagraph"/>
      </w:pPr>
      <w:r>
        <w:rPr/>
        <w:t xml:space="preserve">3. Registrar selects BSIS, year 1, semester 1, SY 2026–2027, section A, reviews subjects, and saves. The enrollment becomes current.</w:t>
      </w:r>
    </w:p>
    <w:p>
      <w:pPr>
        <w:pStyle w:val="ListParagraph"/>
      </w:pPr>
      <w:r>
        <w:rPr/>
        <w:t xml:space="preserve">4. Registrar saves grades. Maria sees Pending until finalization.</w:t>
      </w:r>
    </w:p>
    <w:p>
      <w:pPr>
        <w:pStyle w:val="ListParagraph"/>
      </w:pPr>
      <w:r>
        <w:rPr/>
        <w:t xml:space="preserve">5. Registrar finalizes all passing grades. Maria sees the released results and can use the current-term clearance workflow.</w:t>
      </w:r>
    </w:p>
    <w:p>
      <w:pPr>
        <w:pStyle w:val="ListParagraph"/>
      </w:pPr>
      <w:r>
        <w:rPr/>
        <w:t xml:space="preserve">6. Maria uploads a properly signed current-term form. All server checks pass, so it becomes ready. Maria explicitly requests review.</w:t>
      </w:r>
    </w:p>
    <w:p>
      <w:pPr>
        <w:pStyle w:val="ListParagraph"/>
      </w:pPr>
      <w:r>
        <w:rPr/>
        <w:t xml:space="preserve">7. Registrar inspects the original image and verifies the requested submission. Status becomes completed and clearance true.</w:t>
      </w:r>
    </w:p>
    <w:p>
      <w:pPr>
        <w:pStyle w:val="ListParagraph"/>
      </w:pPr>
      <w:r>
        <w:rPr/>
        <w:t xml:space="preserve">8. Registrar opens Next term. Defaults become year 1, semester 2, same school year/program/section. Registrar reviews and saves a new enrollment.</w:t>
      </w:r>
    </w:p>
    <w:p>
      <w:pPr>
        <w:pStyle w:val="ListParagraph"/>
      </w:pPr>
      <w:r>
        <w:rPr/>
        <w:t xml:space="preserve">9. First enrollment remains history; current pointer now identifies the new record. The previous verified clearance leaves the current-request queue scope.</w:t>
      </w:r>
    </w:p>
    <w:p>
      <w:pPr>
        <w:pStyle w:val="Heading2"/>
      </w:pPr>
      <w:r>
        <w:rPr/>
        <w:t xml:space="preserve">23.2 Failed subject at year rollover</w:t>
      </w:r>
    </w:p>
    <w:p>
      <w:pPr>
        <w:pStyle w:val="Normal"/>
      </w:pPr>
      <w:r>
        <w:rPr/>
        <w:t xml:space="preserve">After year 1 semester 2, a finalized 4.00 grade is failed. Even with verified clearance, ordinary next enrollment stays blocked until Registrar follow-up is completed. Sending a meeting email alone does not clear the block.</w:t>
      </w:r>
    </w:p>
    <w:p>
      <w:pPr>
        <w:pStyle w:val="Normal"/>
      </w:pPr>
      <w:r>
        <w:rPr/>
        <w:t xml:space="preserve">Staff sends the request, holds the actual discussion, and marks follow-up completed. Next enrollment then defaults to year 2 semester 1 and school-year start +1. Staff explicitly adds any retake from the outstanding list. The failed grade remains on the old subject attempt and in outstanding concerns until a later finalized pass resolves it.</w:t>
      </w:r>
    </w:p>
    <w:p>
      <w:pPr>
        <w:pStyle w:val="Normal"/>
      </w:pPr>
      <w:r>
        <w:rPr/>
        <w:t xml:space="preserve">If the only concern were INC, the meeting-completion gate would not apply, but the editor still requires acknowledgment and the outstanding requirement remains visible.</w:t>
      </w:r>
    </w:p>
    <w:p>
      <w:pPr>
        <w:pStyle w:val="Heading2"/>
      </w:pPr>
      <w:r>
        <w:rPr/>
        <w:t xml:space="preserve">23.3 Incorrect enrollment versus actual withdrawal</w:t>
      </w:r>
    </w:p>
    <w:p>
      <w:pPr>
        <w:pStyle w:val="Normal"/>
      </w:pPr>
      <w:r>
        <w:rPr/>
        <w:t xml:space="preserve">If staff entered the wrong enrollment and it is unfinalized, correct its details or void it with a reason. Audit snapshots preserve what changed. If a student actually withdraws, drop the current enrolled term. Enroll again creates another attempt with restored same-term defaults; it does not erase or reactivate the old dropped record in place.</w:t>
      </w:r>
    </w:p>
    <w:p>
      <w:pPr>
        <w:pStyle w:val="Normal"/>
      </w:pPr>
      <w:r>
        <w:rPr/>
        <w:t xml:space="preserve">If grades are already finalized, an administrator must reopen before academic correction. Reopening resets follow-up and masks grades until rerelease, while preserving existing clearance and its verification for the same term.</w:t>
      </w:r>
    </w:p>
    <w:p>
      <w:pPr>
        <w:pStyle w:val="Heading2"/>
      </w:pPr>
      <w:r>
        <w:rPr/>
        <w:t xml:space="preserve">23.4 Common blocked actions and resolution</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Symptom</w:t>
            </w:r>
          </w:p>
        </w:tc>
        <w:tc>
          <w:tcPr>
            <w:tcW w:w="6990" w:type="dxa"/>
            <w:shd w:fill="164A42"/>
            <w:vAlign w:val="center"/>
          </w:tcPr>
          <w:p>
            <w:pPr>
              <w:pStyle w:val="TableText"/>
            </w:pPr>
            <w:r>
              <w:rPr>
                <w:color w:val="FFFFFF"/>
                <w:b/>
              </w:rPr>
              <w:t xml:space="preserve">Meaning and next step</w:t>
            </w:r>
          </w:p>
        </w:tc>
      </w:tr>
      <w:tr>
        <w:trPr>
          <w:cantSplit/>
        </w:trPr>
        <w:tc>
          <w:tcPr>
            <w:tcW w:w="2850" w:type="dxa"/>
            <w:shd w:fill="F1F6F4"/>
            <w:vAlign w:val="center"/>
          </w:tcPr>
          <w:p>
            <w:pPr>
              <w:pStyle w:val="TableText"/>
            </w:pPr>
            <w:r>
              <w:rPr/>
              <w:t xml:space="preserve">Setup invitation failed</w:t>
            </w:r>
          </w:p>
        </w:tc>
        <w:tc>
          <w:tcPr>
            <w:tcW w:w="6990" w:type="dxa"/>
            <w:shd w:fill="F1F6F4"/>
            <w:vAlign w:val="center"/>
          </w:tcPr>
          <w:p>
            <w:pPr>
              <w:pStyle w:val="TableText"/>
            </w:pPr>
            <w:r>
              <w:rPr/>
              <w:t xml:space="preserve">Account may already be saved. Check provider settings and resend for existing account.</w:t>
            </w:r>
          </w:p>
        </w:tc>
      </w:tr>
      <w:tr>
        <w:trPr>
          <w:cantSplit/>
        </w:trPr>
        <w:tc>
          <w:tcPr>
            <w:tcW w:w="2850" w:type="dxa"/>
            <w:shd w:fill="FFFFFF"/>
            <w:vAlign w:val="center"/>
          </w:tcPr>
          <w:p>
            <w:pPr>
              <w:pStyle w:val="TableText"/>
            </w:pPr>
            <w:r>
              <w:rPr/>
              <w:t xml:space="preserve">Duplicate email</w:t>
            </w:r>
          </w:p>
        </w:tc>
        <w:tc>
          <w:tcPr>
            <w:tcW w:w="6990" w:type="dxa"/>
            <w:shd w:fill="FFFFFF"/>
            <w:vAlign w:val="center"/>
          </w:tcPr>
          <w:p>
            <w:pPr>
              <w:pStyle w:val="TableText"/>
            </w:pPr>
            <w:r>
              <w:rPr/>
              <w:t xml:space="preserve">Account exists under some role; search/correct that account rather than create another.</w:t>
            </w:r>
          </w:p>
        </w:tc>
      </w:tr>
      <w:tr>
        <w:trPr>
          <w:cantSplit/>
        </w:trPr>
        <w:tc>
          <w:tcPr>
            <w:tcW w:w="2850" w:type="dxa"/>
            <w:shd w:fill="F1F6F4"/>
            <w:vAlign w:val="center"/>
          </w:tcPr>
          <w:p>
            <w:pPr>
              <w:pStyle w:val="TableText"/>
            </w:pPr>
            <w:r>
              <w:rPr/>
              <w:t xml:space="preserve">Grade controls locked</w:t>
            </w:r>
          </w:p>
        </w:tc>
        <w:tc>
          <w:tcPr>
            <w:tcW w:w="6990" w:type="dxa"/>
            <w:shd w:fill="F1F6F4"/>
            <w:vAlign w:val="center"/>
          </w:tcPr>
          <w:p>
            <w:pPr>
              <w:pStyle w:val="TableText"/>
            </w:pPr>
            <w:r>
              <w:rPr/>
              <w:t xml:space="preserve">Check setup, current/historical permission, finalized flag, dropped/voided status.</w:t>
            </w:r>
          </w:p>
        </w:tc>
      </w:tr>
      <w:tr>
        <w:trPr>
          <w:cantSplit/>
        </w:trPr>
        <w:tc>
          <w:tcPr>
            <w:tcW w:w="2850" w:type="dxa"/>
            <w:shd w:fill="FFFFFF"/>
            <w:vAlign w:val="center"/>
          </w:tcPr>
          <w:p>
            <w:pPr>
              <w:pStyle w:val="TableText"/>
            </w:pPr>
            <w:r>
              <w:rPr/>
              <w:t xml:space="preserve">Conflict/reload message</w:t>
            </w:r>
          </w:p>
        </w:tc>
        <w:tc>
          <w:tcPr>
            <w:tcW w:w="6990" w:type="dxa"/>
            <w:shd w:fill="FFFFFF"/>
            <w:vAlign w:val="center"/>
          </w:tcPr>
          <w:p>
            <w:pPr>
              <w:pStyle w:val="TableText"/>
            </w:pPr>
            <w:r>
              <w:rPr/>
              <w:t xml:space="preserve">Original values/revision changed. Reload and review the current record before retrying.</w:t>
            </w:r>
          </w:p>
        </w:tc>
      </w:tr>
      <w:tr>
        <w:trPr>
          <w:cantSplit/>
        </w:trPr>
        <w:tc>
          <w:tcPr>
            <w:tcW w:w="2850" w:type="dxa"/>
            <w:shd w:fill="F1F6F4"/>
            <w:vAlign w:val="center"/>
          </w:tcPr>
          <w:p>
            <w:pPr>
              <w:pStyle w:val="TableText"/>
            </w:pPr>
            <w:r>
              <w:rPr/>
              <w:t xml:space="preserve">Next term blocked despite completed status</w:t>
            </w:r>
          </w:p>
        </w:tc>
        <w:tc>
          <w:tcPr>
            <w:tcW w:w="6990" w:type="dxa"/>
            <w:shd w:fill="F1F6F4"/>
            <w:vAlign w:val="center"/>
          </w:tcPr>
          <w:p>
            <w:pPr>
              <w:pStyle w:val="TableText"/>
            </w:pPr>
            <w:r>
              <w:rPr/>
              <w:t xml:space="preserve">Check failed-grade completed follow-up and any saved uploaded-submission state.</w:t>
            </w:r>
          </w:p>
        </w:tc>
      </w:tr>
      <w:tr>
        <w:trPr>
          <w:cantSplit/>
        </w:trPr>
        <w:tc>
          <w:tcPr>
            <w:tcW w:w="2850" w:type="dxa"/>
            <w:shd w:fill="FFFFFF"/>
            <w:vAlign w:val="center"/>
          </w:tcPr>
          <w:p>
            <w:pPr>
              <w:pStyle w:val="TableText"/>
            </w:pPr>
            <w:r>
              <w:rPr/>
              <w:t xml:space="preserve">OCR busy</w:t>
            </w:r>
          </w:p>
        </w:tc>
        <w:tc>
          <w:tcPr>
            <w:tcW w:w="6990" w:type="dxa"/>
            <w:shd w:fill="FFFFFF"/>
            <w:vAlign w:val="center"/>
          </w:tcPr>
          <w:p>
            <w:pPr>
              <w:pStyle w:val="TableText"/>
            </w:pPr>
            <w:r>
              <w:rPr/>
              <w:t xml:space="preserve">Another check runs in that process; retry after it finishes.</w:t>
            </w:r>
          </w:p>
        </w:tc>
      </w:tr>
      <w:tr>
        <w:trPr>
          <w:cantSplit/>
        </w:trPr>
        <w:tc>
          <w:tcPr>
            <w:tcW w:w="2850" w:type="dxa"/>
            <w:shd w:fill="F1F6F4"/>
            <w:vAlign w:val="center"/>
          </w:tcPr>
          <w:p>
            <w:pPr>
              <w:pStyle w:val="TableText"/>
            </w:pPr>
            <w:r>
              <w:rPr/>
              <w:t xml:space="preserve">Clearance shows review</w:t>
            </w:r>
          </w:p>
        </w:tc>
        <w:tc>
          <w:tcPr>
            <w:tcW w:w="6990" w:type="dxa"/>
            <w:shd w:fill="F1F6F4"/>
            <w:vAlign w:val="center"/>
          </w:tcPr>
          <w:p>
            <w:pPr>
              <w:pStyle w:val="TableText"/>
            </w:pPr>
            <w:r>
              <w:rPr/>
              <w:t xml:space="preserve">Evidence is insufficient for an automatic pass; improve alignment/image/form or correct administrator region setup.</w:t>
            </w:r>
          </w:p>
        </w:tc>
      </w:tr>
      <w:tr>
        <w:trPr>
          <w:cantSplit/>
        </w:trPr>
        <w:tc>
          <w:tcPr>
            <w:tcW w:w="2850" w:type="dxa"/>
            <w:shd w:fill="FFFFFF"/>
            <w:vAlign w:val="center"/>
          </w:tcPr>
          <w:p>
            <w:pPr>
              <w:pStyle w:val="TableText"/>
            </w:pPr>
            <w:r>
              <w:rPr/>
              <w:t xml:space="preserve">Ready clearance cannot request</w:t>
            </w:r>
          </w:p>
        </w:tc>
        <w:tc>
          <w:tcPr>
            <w:tcW w:w="6990" w:type="dxa"/>
            <w:shd w:fill="FFFFFF"/>
            <w:vAlign w:val="center"/>
          </w:tcPr>
          <w:p>
            <w:pPr>
              <w:pStyle w:val="TableText"/>
            </w:pPr>
            <w:r>
              <w:rPr/>
              <w:t xml:space="preserve">Global template revision may have changed; upload against current settings.</w:t>
            </w:r>
          </w:p>
        </w:tc>
      </w:tr>
      <w:tr>
        <w:trPr>
          <w:cantSplit/>
        </w:trPr>
        <w:tc>
          <w:tcPr>
            <w:tcW w:w="2850" w:type="dxa"/>
            <w:shd w:fill="F1F6F4"/>
            <w:vAlign w:val="center"/>
          </w:tcPr>
          <w:p>
            <w:pPr>
              <w:pStyle w:val="TableText"/>
            </w:pPr>
            <w:r>
              <w:rPr/>
              <w:t xml:space="preserve">Requested clearance cannot replace</w:t>
            </w:r>
          </w:p>
        </w:tc>
        <w:tc>
          <w:tcPr>
            <w:tcW w:w="6990" w:type="dxa"/>
            <w:shd w:fill="F1F6F4"/>
            <w:vAlign w:val="center"/>
          </w:tcPr>
          <w:p>
            <w:pPr>
              <w:pStyle w:val="TableText"/>
            </w:pPr>
            <w:r>
              <w:rPr/>
              <w:t xml:space="preserve">Current-version request is awaiting staff review; staff must reject when correction is needed.</w:t>
            </w:r>
          </w:p>
        </w:tc>
      </w:tr>
      <w:tr>
        <w:trPr>
          <w:cantSplit/>
        </w:trPr>
        <w:tc>
          <w:tcPr>
            <w:tcW w:w="2850" w:type="dxa"/>
            <w:shd w:fill="FFFFFF"/>
            <w:vAlign w:val="center"/>
          </w:tcPr>
          <w:p>
            <w:pPr>
              <w:pStyle w:val="TableText"/>
            </w:pPr>
            <w:r>
              <w:rPr/>
              <w:t xml:space="preserve">Template/clearance image missing</w:t>
            </w:r>
          </w:p>
        </w:tc>
        <w:tc>
          <w:tcPr>
            <w:tcW w:w="6990" w:type="dxa"/>
            <w:shd w:fill="FFFFFF"/>
            <w:vAlign w:val="center"/>
          </w:tcPr>
          <w:p>
            <w:pPr>
              <w:pStyle w:val="TableText"/>
            </w:pPr>
            <w:r>
              <w:rPr/>
              <w:t xml:space="preserve">Stored object may be absent/deleted. Administrator must inspect storage/reference state.</w:t>
            </w:r>
          </w:p>
        </w:tc>
      </w:tr>
      <w:tr>
        <w:trPr>
          <w:cantSplit/>
        </w:trPr>
        <w:tc>
          <w:tcPr>
            <w:tcW w:w="2850" w:type="dxa"/>
            <w:shd w:fill="F1F6F4"/>
            <w:vAlign w:val="center"/>
          </w:tcPr>
          <w:p>
            <w:pPr>
              <w:pStyle w:val="TableText"/>
            </w:pPr>
            <w:r>
              <w:rPr/>
              <w:t xml:space="preserve">Meeting action temporarily blocked</w:t>
            </w:r>
          </w:p>
        </w:tc>
        <w:tc>
          <w:tcPr>
            <w:tcW w:w="6990" w:type="dxa"/>
            <w:shd w:fill="F1F6F4"/>
            <w:vAlign w:val="center"/>
          </w:tcPr>
          <w:p>
            <w:pPr>
              <w:pStyle w:val="TableText"/>
            </w:pPr>
            <w:r>
              <w:rPr/>
              <w:t xml:space="preserve">Another send claim is active; refresh and avoid duplicate delivery. Expired claims are retryable after their window.</w:t>
            </w:r>
          </w:p>
        </w:tc>
      </w:tr>
      <w:tr>
        <w:trPr>
          <w:cantSplit/>
        </w:trPr>
        <w:tc>
          <w:tcPr>
            <w:tcW w:w="2850" w:type="dxa"/>
            <w:shd w:fill="FFFFFF"/>
            <w:vAlign w:val="center"/>
          </w:tcPr>
          <w:p>
            <w:pPr>
              <w:pStyle w:val="TableText"/>
            </w:pPr>
            <w:r>
              <w:rPr/>
              <w:t xml:space="preserve">Program unavailable</w:t>
            </w:r>
          </w:p>
        </w:tc>
        <w:tc>
          <w:tcPr>
            <w:tcW w:w="6990" w:type="dxa"/>
            <w:shd w:fill="FFFFFF"/>
            <w:vAlign w:val="center"/>
          </w:tcPr>
          <w:p>
            <w:pPr>
              <w:pStyle w:val="TableText"/>
            </w:pPr>
            <w:r>
              <w:rPr/>
              <w:t xml:space="preserve">Check active status and usable selected published curriculum.</w:t>
            </w:r>
          </w:p>
        </w:tc>
      </w:tr>
      <w:tr>
        <w:trPr>
          <w:cantSplit/>
        </w:trPr>
        <w:tc>
          <w:tcPr>
            <w:tcW w:w="2850" w:type="dxa"/>
            <w:shd w:fill="F1F6F4"/>
            <w:vAlign w:val="center"/>
          </w:tcPr>
          <w:p>
            <w:pPr>
              <w:pStyle w:val="TableText"/>
            </w:pPr>
            <w:r>
              <w:rPr/>
              <w:t xml:space="preserve">Curriculum cannot edit/delete</w:t>
            </w:r>
          </w:p>
        </w:tc>
        <w:tc>
          <w:tcPr>
            <w:tcW w:w="6990" w:type="dxa"/>
            <w:shd w:fill="F1F6F4"/>
            <w:vAlign w:val="center"/>
          </w:tcPr>
          <w:p>
            <w:pPr>
              <w:pStyle w:val="TableText"/>
            </w:pPr>
            <w:r>
              <w:rPr/>
              <w:t xml:space="preserve">Publication/archive/selection/enrollment references protect historical academic plans.</w:t>
            </w:r>
          </w:p>
        </w:tc>
      </w:tr>
      <w:tr>
        <w:trPr>
          <w:cantSplit/>
        </w:trPr>
        <w:tc>
          <w:tcPr>
            <w:tcW w:w="2850" w:type="dxa"/>
            <w:shd w:fill="FFFFFF"/>
            <w:vAlign w:val="center"/>
          </w:tcPr>
          <w:p>
            <w:pPr>
              <w:pStyle w:val="TableText"/>
            </w:pPr>
            <w:r>
              <w:rPr/>
              <w:t xml:space="preserve">COR unavailable</w:t>
            </w:r>
          </w:p>
        </w:tc>
        <w:tc>
          <w:tcPr>
            <w:tcW w:w="6990" w:type="dxa"/>
            <w:shd w:fill="FFFFFF"/>
            <w:vAlign w:val="center"/>
          </w:tcPr>
          <w:p>
            <w:pPr>
              <w:pStyle w:val="TableText"/>
            </w:pPr>
            <w:r>
              <w:rPr/>
              <w:t xml:space="preserve">Check ownership, enrolled/completed status, and nonempty subject list.</w:t>
            </w:r>
          </w:p>
        </w:tc>
      </w:tr>
      <w:tr>
        <w:trPr>
          <w:cantSplit/>
        </w:trPr>
        <w:tc>
          <w:tcPr>
            <w:tcW w:w="2850" w:type="dxa"/>
            <w:shd w:fill="F1F6F4"/>
            <w:vAlign w:val="center"/>
          </w:tcPr>
          <w:p>
            <w:pPr>
              <w:pStyle w:val="TableText"/>
            </w:pPr>
            <w:r>
              <w:rPr/>
              <w:t xml:space="preserve">Storage unavailable</w:t>
            </w:r>
          </w:p>
        </w:tc>
        <w:tc>
          <w:tcPr>
            <w:tcW w:w="6990" w:type="dxa"/>
            <w:shd w:fill="F1F6F4"/>
            <w:vAlign w:val="center"/>
          </w:tcPr>
          <w:p>
            <w:pPr>
              <w:pStyle w:val="TableText"/>
            </w:pPr>
            <w:r>
              <w:rPr/>
              <w:t xml:space="preserve">Check configured endpoints, initialization, permissions, and connectivity.</w:t>
            </w:r>
          </w:p>
        </w:tc>
      </w:tr>
    </w:tbl>
    <w:p>
      <w:pPr>
        <w:pStyle w:val="Spacer"/>
      </w:pPr>
    </w:p>
    <w:p>
      <w:pPr>
        <w:pStyle w:val="Heading2"/>
      </w:pPr>
      <w:r>
        <w:rPr/>
        <w:t xml:space="preserve">23.5 Current limits and boundaries</w:t>
      </w:r>
    </w:p>
    <w:p>
      <w:pPr>
        <w:pStyle w:val="Normal"/>
      </w:pPr>
      <w:r>
        <w:rPr/>
        <w:t xml:space="preserve">The current routes do not provide a separate applicant review pipeline, student self-registration, instructor grade-entry role, cashier/payment/tuition ledger, timetable/room allocation, class seat capacity, automatic retake insertion, graduation processing, or automatic next-term enrollment. Staff remains responsible for those institutional decisions or external processes.</w:t>
      </w:r>
    </w:p>
    <w:p>
      <w:pPr>
        <w:pStyle w:val="Normal"/>
      </w:pPr>
      <w:r>
        <w:rPr/>
        <w:t xml:space="preserve">Clearance does not authenticate signatures. When personal verification is enabled, production uses the selected AI provider to compare handwritten name/number with the student record; this supports staff review and does not prove document authenticity. The system stores one current submission per enrollment, not an append-only archive of every failed scan or upload replacement.</w:t>
      </w:r>
    </w:p>
    <w:p>
      <w:pPr>
        <w:pStyle w:val="Normal"/>
      </w:pPr>
      <w:r>
        <w:rPr/>
        <w:t xml:space="preserve">Required-document creation is staff-selected rather than automatic; no request waiver/cancel or verified-document reopening is implemented. Document requirements persist per student/kind across program changes, and final-term corrections are exempt from the new-enrollment document gate. Prerequisite rules belong to published curriculum versions and remain frozen; extra subjects outside the resolved curriculum inherit no global fallback. Native student history browsing and curriculum pages are no longer exposed; underlying staff history remains.</w:t>
      </w:r>
    </w:p>
    <w:p>
      <w:pPr>
        <w:pStyle w:val="Normal"/>
      </w:pPr>
      <w:r>
        <w:rPr/>
        <w:t xml:space="preserve">Profile is read-only, while guarded staff account editors are implemented. Two-factor setup/login is implemented. Administrator management is implemented. Do not rely on older notes that describe those latter features as unfinished.</w:t>
      </w:r>
    </w:p>
    <w:p>
      <w:pPr>
        <w:pStyle w:val="Normal"/>
      </w:pPr>
      <w:r>
        <w:rPr/>
        <w:t xml:space="preserve">Reports and dashboards describe recorded data and defined inclusion rules; they do not prove email receipt, meeting attendance, office authenticity, or official academic policy. These operational limits should guide staff review without being confused with missing error handling or authorization.</w:t>
      </w:r>
      <w:r>
        <w:rPr>
          <w:sz w:val="18"/>
          <w:color w:val="5E756D"/>
        </w:rPr>
        <w:t xml:space="preserve">  Sources: S01–S30.</w:t>
      </w:r>
    </w:p>
    <w:p>
      <w:pPr>
        <w:pStyle w:val="Heading1"/>
      </w:pPr>
      <w:bookmarkStart w:id="123" w:name="guide_chapter_24"/>
      <w:r>
        <w:rPr/>
        <w:t xml:space="preserve">24. Required academic documents and final-term gates</w:t>
      </w:r>
      <w:bookmarkEnd w:id="123"/>
    </w:p>
    <w:p>
      <w:pPr>
        <w:pStyle w:val="Heading2"/>
      </w:pPr>
      <w:r>
        <w:rPr/>
        <w:t xml:space="preserve">24.1 Actors, timing, and scope</w:t>
      </w:r>
    </w:p>
    <w:p>
      <w:pPr>
        <w:pStyle w:val="Normal"/>
      </w:pPr>
      <w:r>
        <w:rPr/>
        <w:t xml:space="preserve">Administrators and registrars use Required documents on the student's detail page. Students upload under Enrollment &gt; Required documents. Supported request kinds are Form 137, SF10, and TOR. Staff selects one to three distinct kinds; every selected kind becomes required. Nothing automatically requests all three, and no stored requirements means no document block.</w:t>
      </w:r>
    </w:p>
    <w:p>
      <w:pPr>
        <w:pStyle w:val="Normal"/>
      </w:pPr>
      <w:r>
        <w:rPr/>
        <w:t xml:space="preserve">New requests are allowed only when a real student's current enrollment belongs to them, is neither dropped nor voided, has year level equal to its curriculum's final year, and semester exactly 1. The window is final-year semester 1 even for curricula with a different number of semesters. Setup completion and finalized grades are not request prerequisites. The server checks the supplied enrollment still matches current inside an immediate transaction.</w:t>
      </w:r>
    </w:p>
    <w:p>
      <w:pPr>
        <w:pStyle w:val="Normal"/>
      </w:pPr>
      <w:r>
        <w:rPr/>
        <w:t xml:space="preserve">Already requested kinds are skipped when the selection also includes a new kind. A selection containing only existing requests is rejected. There is no request cancel/delete/waiver control or verified-document reopening. Review of an existing request may continue outside the initial request window.</w:t>
      </w:r>
    </w:p>
    <w:p>
      <w:pPr>
        <w:pStyle w:val="Normal"/>
      </w:pPr>
      <w:r>
        <w:rPr/>
        <w:t xml:space="preserve">Requirements belong to the student, unique by user ID and document kind. They are not recreated each term/program. Original request-enrollment and due year/semester remain snapshots; a program/current-enrollment change does not reset already verified copies. The active gates use current/selected curriculum bounds rather than those stored due values.</w:t>
      </w:r>
    </w:p>
    <w:p>
      <w:pPr>
        <w:pStyle w:val="Heading2"/>
      </w:pPr>
      <w:r>
        <w:rPr/>
        <w:t xml:space="preserve">24.2 Notification and reminders</w:t>
      </w:r>
    </w:p>
    <w:p>
      <w:pPr>
        <w:pStyle w:val="Normal"/>
      </w:pPr>
      <w:r>
        <w:rPr/>
        <w:t xml:space="preserve">Requesting newly selected items atomically records an in-app documents_requested event. Verification/rejection similarly records document_verified/document_rejected, including useful reviewer/reason text. These events follow existing role visibility: admin all, registrar attributed events, student own recipient events. There are no document emails and no upload-success notification.</w:t>
      </w:r>
    </w:p>
    <w:p>
      <w:pPr>
        <w:pStyle w:val="Normal"/>
      </w:pPr>
      <w:r>
        <w:rPr/>
        <w:t xml:space="preserve">The student's protected layout mounts a popup for requested/rejected items. The dashboard keeps a nonmodal notice until everything is verified, including uploaded items waiting for review. The popup deduplicates by user/request/revision using session storage and memory; focus changes and a 60-second visible-page interval refresh it. It is not a websocket or guaranteed real-time push channel.</w:t>
      </w:r>
    </w:p>
    <w:p>
      <w:pPr>
        <w:pStyle w:val="Normal"/>
      </w:pPr>
      <w:r>
        <w:rPr/>
        <w:t xml:space="preserve">Remind me later dismisses the current popup without recording a waiver or document acceptance. A new rejection revision can trigger a fresh reminder. When nothing is missing the popup closes, but an awaiting-verification dashboard notice can remain. The destination is </w:t>
      </w:r>
      <w:r>
        <w:rPr>
          <w:rFonts w:ascii="Consolas" w:hAnsi="Consolas"/>
          <w:sz w:val="18"/>
          <w:color w:val="285B52"/>
        </w:rPr>
        <w:t xml:space="preserve">/user/enrollment#required-documents</w:t>
      </w:r>
      <w:r>
        <w:rPr/>
        <w:t xml:space="preserve">.</w:t>
      </w:r>
    </w:p>
    <w:p>
      <w:pPr>
        <w:pStyle w:val="Heading2"/>
      </w:pPr>
      <w:r>
        <w:rPr/>
        <w:t xml:space="preserve">24.3 Student upload and replacement</w:t>
      </w:r>
    </w:p>
    <w:p>
      <w:pPr>
        <w:pStyle w:val="Normal"/>
      </w:pPr>
      <w:r>
        <w:rPr/>
        <w:t xml:space="preserve">Students can upload only their own requested/rejected row with the current revision. Uploaded copies are locked while awaiting review, and verified copies are locked. To replace a pending uploaded copy, staff first rejects it with a reason. Replacement clears old review/rejection fields and needs new verification.</w:t>
      </w:r>
    </w:p>
    <w:p>
      <w:pPr>
        <w:pStyle w:val="Normal"/>
      </w:pPr>
      <w:r>
        <w:rPr/>
        <w:t xml:space="preserve">Upload eligibility checks the student's identity, request ownership/state, and revision. It does not reapply the original request window, current term/status, setup, or grade-finalization conditions; an existing requested/rejected item remains uploadable after academic state changes.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Input</w:t>
            </w:r>
          </w:p>
        </w:tc>
        <w:tc>
          <w:tcPr>
            <w:tcW w:w="6990" w:type="dxa"/>
            <w:shd w:fill="164A42"/>
            <w:vAlign w:val="center"/>
          </w:tcPr>
          <w:p>
            <w:pPr>
              <w:pStyle w:val="TableText"/>
            </w:pPr>
            <w:r>
              <w:rPr>
                <w:color w:val="FFFFFF"/>
                <w:b/>
              </w:rPr>
              <w:t xml:space="preserve">Validation</w:t>
            </w:r>
          </w:p>
        </w:tc>
      </w:tr>
      <w:tr>
        <w:trPr>
          <w:cantSplit/>
        </w:trPr>
        <w:tc>
          <w:tcPr>
            <w:tcW w:w="2850" w:type="dxa"/>
            <w:shd w:fill="F1F6F4"/>
            <w:vAlign w:val="center"/>
          </w:tcPr>
          <w:p>
            <w:pPr>
              <w:pStyle w:val="TableText"/>
            </w:pPr>
            <w:r>
              <w:rPr/>
              <w:t xml:space="preserve">File count and size</w:t>
            </w:r>
          </w:p>
        </w:tc>
        <w:tc>
          <w:tcPr>
            <w:tcW w:w="6990" w:type="dxa"/>
            <w:shd w:fill="F1F6F4"/>
            <w:vAlign w:val="center"/>
          </w:tcPr>
          <w:p>
            <w:pPr>
              <w:pStyle w:val="TableText"/>
            </w:pPr>
            <w:r>
              <w:rPr/>
              <w:t xml:space="preserve">One nonempty file per document request, at most 10 MiB. Combine multiple pages into a single supported PDF.</w:t>
            </w:r>
          </w:p>
        </w:tc>
      </w:tr>
      <w:tr>
        <w:trPr>
          <w:cantSplit/>
        </w:trPr>
        <w:tc>
          <w:tcPr>
            <w:tcW w:w="2850" w:type="dxa"/>
            <w:shd w:fill="FFFFFF"/>
            <w:vAlign w:val="center"/>
          </w:tcPr>
          <w:p>
            <w:pPr>
              <w:pStyle w:val="TableText"/>
            </w:pPr>
            <w:r>
              <w:rPr/>
              <w:t xml:space="preserve">PDF</w:t>
            </w:r>
          </w:p>
        </w:tc>
        <w:tc>
          <w:tcPr>
            <w:tcW w:w="6990" w:type="dxa"/>
            <w:shd w:fill="FFFFFF"/>
            <w:vAlign w:val="center"/>
          </w:tcPr>
          <w:p>
            <w:pPr>
              <w:pStyle w:val="TableText"/>
            </w:pPr>
            <w:r>
              <w:rPr>
                <w:rFonts w:ascii="Consolas" w:hAnsi="Consolas"/>
                <w:sz w:val="18"/>
                <w:color w:val="285B52"/>
              </w:rPr>
              <w:t xml:space="preserve">%PDF-n.n</w:t>
            </w:r>
            <w:r>
              <w:rPr/>
              <w:t xml:space="preserve"> header and </w:t>
            </w:r>
            <w:r>
              <w:rPr>
                <w:rFonts w:ascii="Consolas" w:hAnsi="Consolas"/>
                <w:sz w:val="18"/>
                <w:color w:val="285B52"/>
              </w:rPr>
              <w:t xml:space="preserve">%%EOF</w:t>
            </w:r>
            <w:r>
              <w:rPr/>
              <w:t xml:space="preserve"> within the last 2048 bytes. Multiple pages allowed.</w:t>
            </w:r>
          </w:p>
        </w:tc>
      </w:tr>
      <w:tr>
        <w:trPr>
          <w:cantSplit/>
        </w:trPr>
        <w:tc>
          <w:tcPr>
            <w:tcW w:w="2850" w:type="dxa"/>
            <w:shd w:fill="F1F6F4"/>
            <w:vAlign w:val="center"/>
          </w:tcPr>
          <w:p>
            <w:pPr>
              <w:pStyle w:val="TableText"/>
            </w:pPr>
            <w:r>
              <w:rPr/>
              <w:t xml:space="preserve">JPEG/PNG/WebP</w:t>
            </w:r>
          </w:p>
        </w:tc>
        <w:tc>
          <w:tcPr>
            <w:tcW w:w="6990" w:type="dxa"/>
            <w:shd w:fill="F1F6F4"/>
            <w:vAlign w:val="center"/>
          </w:tcPr>
          <w:p>
            <w:pPr>
              <w:pStyle w:val="TableText"/>
            </w:pPr>
            <w:r>
              <w:rPr/>
              <w:t xml:space="preserve">Actual decoded format matches MIME, single image page, successful decode/statistics, maximum 40 million input pixels.</w:t>
            </w:r>
          </w:p>
        </w:tc>
      </w:tr>
      <w:tr>
        <w:trPr>
          <w:cantSplit/>
        </w:trPr>
        <w:tc>
          <w:tcPr>
            <w:tcW w:w="2850" w:type="dxa"/>
            <w:shd w:fill="FFFFFF"/>
            <w:vAlign w:val="center"/>
          </w:tcPr>
          <w:p>
            <w:pPr>
              <w:pStyle w:val="TableText"/>
            </w:pPr>
            <w:r>
              <w:rPr/>
              <w:t xml:space="preserve">Other types</w:t>
            </w:r>
          </w:p>
        </w:tc>
        <w:tc>
          <w:tcPr>
            <w:tcW w:w="6990" w:type="dxa"/>
            <w:shd w:fill="FFFFFF"/>
            <w:vAlign w:val="center"/>
          </w:tcPr>
          <w:p>
            <w:pPr>
              <w:pStyle w:val="TableText"/>
            </w:pPr>
            <w:r>
              <w:rPr/>
              <w:t xml:space="preserve">Rejected. No ZIP or multiple-file bundle for one request.</w:t>
            </w:r>
          </w:p>
        </w:tc>
      </w:tr>
    </w:tbl>
    <w:p>
      <w:pPr>
        <w:pStyle w:val="Spacer"/>
      </w:pPr>
    </w:p>
    <w:p>
      <w:pPr>
        <w:pStyle w:val="Normal"/>
      </w:pPr>
      <w:r>
        <w:rPr/>
        <w:t xml:space="preserve">PDF checking is bounded structural validation. It does not fully parse or authenticate a transcript, OCR its content, scan malware, or enforce a page count. Staff determines document validity manually.</w:t>
      </w:r>
    </w:p>
    <w:p>
      <w:pPr>
        <w:pStyle w:val="Normal"/>
      </w:pPr>
      <w:r>
        <w:rPr/>
        <w:t xml:space="preserve">The server stores a unique Garage object under </w:t>
      </w:r>
      <w:r>
        <w:rPr>
          <w:rFonts w:ascii="Consolas" w:hAnsi="Consolas"/>
          <w:sz w:val="18"/>
          <w:color w:val="285B52"/>
        </w:rPr>
        <w:t xml:space="preserve">required-documents/{encodedUserId}/{requestId}/{uuid}/{safeName}</w:t>
      </w:r>
      <w:r>
        <w:rPr/>
        <w:t xml:space="preserve">, then rechecks ownership/revision/prior state in an immediate transaction. Success changes state to uploaded, increments revision, saves file metadata/time, and clears prior reviewer/reason fields. A conflict cleans only an unreferenced newly staged object where safe. Previous-file removal is best effort after successful replacement.</w:t>
      </w:r>
    </w:p>
    <w:p>
      <w:pPr>
        <w:pStyle w:val="Normal"/>
      </w:pPr>
      <w:r>
        <w:rPr/>
        <w:t xml:space="preserve">Rejected files remain downloadable until replaced. One current row/file per request does not provide immutable upload-version history. Database and object-store work are coordinated with rechecks and cleanup, not an atomic transaction across both systems.</w:t>
      </w:r>
    </w:p>
    <w:p>
      <w:pPr>
        <w:pStyle w:val="Heading2"/>
      </w:pPr>
      <w:r>
        <w:rPr/>
        <w:t xml:space="preserve">24.4 Manual review and protected download</w:t>
      </w:r>
    </w:p>
    <w:p>
      <w:pPr>
        <w:pStyle w:val="Normal"/>
      </w:pPr>
      <w:r>
        <w:rPr/>
        <w:t xml:space="preserve">Admin/registrar reviews the saved copy from the student's detail panel. There is no separate global required-document queue. The server requires uploaded state, matching revision, and stored file, then applies the decision transactionally. Verify confirms staff reviewed a valid copy; reject needs a trimmed reason of 5–1000 characters.</w:t>
      </w:r>
    </w:p>
    <w:p>
      <w:pPr>
        <w:pStyle w:val="Normal"/>
      </w:pPr>
      <w:r>
        <w:rPr/>
        <w:t xml:space="preserve">Decision stores reviewer ID, retained reviewer name, timestamp, and revision increment. Student receives its in-app event. There is no document-specific automated identity/OCR approval, and verified rows cannot be reopened through current controls.</w:t>
      </w:r>
    </w:p>
    <w:p>
      <w:pPr>
        <w:pStyle w:val="Normal"/>
      </w:pPr>
      <w:r>
        <w:rPr>
          <w:rFonts w:ascii="Consolas" w:hAnsi="Consolas"/>
          <w:sz w:val="18"/>
          <w:color w:val="285B52"/>
        </w:rPr>
        <w:t xml:space="preserve">/user/document-files/{id}</w:t>
      </w:r>
      <w:r>
        <w:rPr/>
        <w:t xml:space="preserve"> permits owning student or staff to download a stored file. Missing/foreign/no-file requests return 404. The response is a private no-store, no-sniff attachment through the storage helper, not a public file URL. Uploaded, rejected, and verified copies remain accessible according to ownership.</w:t>
      </w:r>
    </w:p>
    <w:p>
      <w:pPr>
        <w:jc w:val="center"/>
        <w:keepNext/>
        <w:spacing w:before="120" w:after="40"/>
      </w:pPr>
      <w:r>
        <w:drawing>
          <wp:inline distT="0" distB="0" distL="0" distR="0">
            <wp:extent cx="6254496" cy="6660489"/>
            <wp:docPr id="34" name="Flowchart 34" descr="Flowchart 34. Staff requests selected academic documents; student uploads; staff verifies or rejects; rejected items permit replacement."/>
            <wp:cNvGraphicFramePr>
              <a:graphicFrameLocks noChangeAspect="1"/>
            </wp:cNvGraphicFramePr>
            <a:graphic>
              <a:graphicData uri="http://schemas.openxmlformats.org/drawingml/2006/picture">
                <pic:pic>
                  <pic:nvPicPr>
                    <pic:cNvPr id="0" name="flow-34.png"/>
                    <pic:cNvPicPr/>
                  </pic:nvPicPr>
                  <pic:blipFill>
                    <a:blip r:embed="rIdImage34"/>
                    <a:stretch>
                      <a:fillRect/>
                    </a:stretch>
                  </pic:blipFill>
                  <pic:spPr>
                    <a:xfrm>
                      <a:off x="0" y="0"/>
                      <a:ext cx="6254496" cy="6660489"/>
                    </a:xfrm>
                    <a:prstGeom prst="rect">
                      <a:avLst/>
                    </a:prstGeom>
                  </pic:spPr>
                </pic:pic>
              </a:graphicData>
            </a:graphic>
          </wp:inline>
        </w:drawing>
      </w:r>
    </w:p>
    <w:p>
      <w:pPr>
        <w:pStyle w:val="Caption"/>
      </w:pPr>
      <w:r>
        <w:rPr/>
        <w:t xml:space="preserve">Flowchart 34. Staff requests selected academic documents; student uploads; staff verifies or rejects; rejected items permit replacement.</w:t>
      </w:r>
    </w:p>
    <w:p>
      <w:pPr>
        <w:pStyle w:val="Heading2"/>
      </w:pPr>
      <w:r>
        <w:rPr/>
        <w:t xml:space="preserve">24.5 Two different progression gates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Gate</w:t>
            </w:r>
          </w:p>
        </w:tc>
        <w:tc>
          <w:tcPr>
            <w:tcW w:w="6990" w:type="dxa"/>
            <w:shd w:fill="164A42"/>
            <w:vAlign w:val="center"/>
          </w:tcPr>
          <w:p>
            <w:pPr>
              <w:pStyle w:val="TableText"/>
            </w:pPr>
            <w:r>
              <w:rPr>
                <w:color w:val="FFFFFF"/>
                <w:b/>
              </w:rPr>
              <w:t xml:space="preserve">Exact condition and required state</w:t>
            </w:r>
          </w:p>
        </w:tc>
      </w:tr>
      <w:tr>
        <w:trPr>
          <w:cantSplit/>
        </w:trPr>
        <w:tc>
          <w:tcPr>
            <w:tcW w:w="2850" w:type="dxa"/>
            <w:shd w:fill="F1F6F4"/>
            <w:vAlign w:val="center"/>
          </w:tcPr>
          <w:p>
            <w:pPr>
              <w:pStyle w:val="TableText"/>
            </w:pPr>
            <w:r>
              <w:rPr/>
              <w:t xml:space="preserve">Student clearance-review request</w:t>
            </w:r>
          </w:p>
        </w:tc>
        <w:tc>
          <w:tcPr>
            <w:tcW w:w="6990" w:type="dxa"/>
            <w:shd w:fill="F1F6F4"/>
            <w:vAlign w:val="center"/>
          </w:tcPr>
          <w:p>
            <w:pPr>
              <w:pStyle w:val="TableText"/>
            </w:pPr>
            <w:r>
              <w:rPr/>
              <w:t xml:space="preserve">Current year equals current curriculum final year and current semester is at least </w:t>
            </w:r>
            <w:r>
              <w:rPr>
                <w:rFonts w:ascii="Consolas" w:hAnsi="Consolas"/>
                <w:sz w:val="18"/>
                <w:color w:val="285B52"/>
              </w:rPr>
              <w:t xml:space="preserve">max(1, semesters - 1)</w:t>
            </w:r>
            <w:r>
              <w:rPr/>
              <w:t xml:space="preserve">. Every existing requirement must be uploaded or verified. Requested/rejected blocks.</w:t>
            </w:r>
          </w:p>
        </w:tc>
      </w:tr>
      <w:tr>
        <w:trPr>
          <w:cantSplit/>
        </w:trPr>
        <w:tc>
          <w:tcPr>
            <w:tcW w:w="2850" w:type="dxa"/>
            <w:shd w:fill="FFFFFF"/>
            <w:vAlign w:val="center"/>
          </w:tcPr>
          <w:p>
            <w:pPr>
              <w:pStyle w:val="TableText"/>
            </w:pPr>
            <w:r>
              <w:rPr/>
              <w:t xml:space="preserve">Ordinary staff enrollment save</w:t>
            </w:r>
          </w:p>
        </w:tc>
        <w:tc>
          <w:tcPr>
            <w:tcW w:w="6990" w:type="dxa"/>
            <w:shd w:fill="FFFFFF"/>
            <w:vAlign w:val="center"/>
          </w:tcPr>
          <w:p>
            <w:pPr>
              <w:pStyle w:val="TableText"/>
            </w:pPr>
            <w:r>
              <w:rPr/>
              <w:t xml:space="preserve">Target year equals selected curriculum final year and target semester equals selected curriculum final semester. Every existing requirement must be verified. Uploaded alone blocks.</w:t>
            </w:r>
          </w:p>
        </w:tc>
      </w:tr>
      <w:tr>
        <w:trPr>
          <w:cantSplit/>
        </w:trPr>
        <w:tc>
          <w:tcPr>
            <w:tcW w:w="2850" w:type="dxa"/>
            <w:shd w:fill="F1F6F4"/>
            <w:vAlign w:val="center"/>
          </w:tcPr>
          <w:p>
            <w:pPr>
              <w:pStyle w:val="TableText"/>
            </w:pPr>
            <w:r>
              <w:rPr/>
              <w:t xml:space="preserve">No request rows</w:t>
            </w:r>
          </w:p>
        </w:tc>
        <w:tc>
          <w:tcPr>
            <w:tcW w:w="6990" w:type="dxa"/>
            <w:shd w:fill="F1F6F4"/>
            <w:vAlign w:val="center"/>
          </w:tcPr>
          <w:p>
            <w:pPr>
              <w:pStyle w:val="TableText"/>
            </w:pPr>
            <w:r>
              <w:rPr/>
              <w:t xml:space="preserve">Both document checks pass; no universal automatic all-three requirement.</w:t>
            </w:r>
          </w:p>
        </w:tc>
      </w:tr>
      <w:tr>
        <w:trPr>
          <w:cantSplit/>
        </w:trPr>
        <w:tc>
          <w:tcPr>
            <w:tcW w:w="2850" w:type="dxa"/>
            <w:shd w:fill="FFFFFF"/>
            <w:vAlign w:val="center"/>
          </w:tcPr>
          <w:p>
            <w:pPr>
              <w:pStyle w:val="TableText"/>
            </w:pPr>
            <w:r>
              <w:rPr/>
              <w:t xml:space="preserve">Enrollment correction</w:t>
            </w:r>
          </w:p>
        </w:tc>
        <w:tc>
          <w:tcPr>
            <w:tcW w:w="6990" w:type="dxa"/>
            <w:shd w:fill="FFFFFF"/>
            <w:vAlign w:val="center"/>
          </w:tcPr>
          <w:p>
            <w:pPr>
              <w:pStyle w:val="TableText"/>
            </w:pPr>
            <w:r>
              <w:rPr/>
              <w:t xml:space="preserve">Explicitly exempt from document final-term gating in editor and server correction path. Subject prerequisites still apply.</w:t>
            </w:r>
          </w:p>
        </w:tc>
      </w:tr>
    </w:tbl>
    <w:p>
      <w:pPr>
        <w:pStyle w:val="Spacer"/>
      </w:pPr>
    </w:p>
    <w:p>
      <w:pPr>
        <w:pStyle w:val="Normal"/>
      </w:pPr>
      <w:r>
        <w:rPr/>
        <w:t xml:space="preserve">For a two-semester plan, final-year semester 1 already activates the student request upload gate, preparing for final semester. With three semesters it starts at semester 2; with one semester it starts at semester 1. The request-creation window nevertheless stays semester 1. The gate can also apply to an eligible request while the student is already in the final semester.</w:t>
      </w:r>
    </w:p>
    <w:p>
      <w:pPr>
        <w:pStyle w:val="Normal"/>
      </w:pPr>
      <w:r>
        <w:rPr/>
        <w:t xml:space="preserve">The upload gate checks the student's explicit clearance request, not the act of analyzing/saving the clearance image. The verification gate applies through ordinary enrollment planning, including dropped-restoration saves targeting the final term. Correction deliberately uses a different path and is exempt; do not claim that every way of changing a final-term record enforces this document condition.</w:t>
      </w:r>
    </w:p>
    <w:p>
      <w:pPr>
        <w:pStyle w:val="Normal"/>
      </w:pPr>
      <w:r>
        <w:rPr/>
        <w:t xml:space="preserve">The editor waits for the required-document query before new final-term save. An unavailable/failed query blocks rather than assuming no requirements. It shows unverified kinds and links the staff document-review panel. Existing dashboard/report readiness still reflects its older grade/clearance/follow-up conditions and does not promise these newer document/subject gates are satisfied.</w:t>
      </w:r>
    </w:p>
    <w:p>
      <w:pPr>
        <w:jc w:val="center"/>
        <w:keepNext/>
        <w:spacing w:before="120" w:after="40"/>
      </w:pPr>
      <w:r>
        <w:drawing>
          <wp:inline distT="0" distB="0" distL="0" distR="0">
            <wp:extent cx="6254496" cy="5903366"/>
            <wp:docPr id="35" name="Flowchart 35" descr="Flowchart 35. Document upload permits eligible student review requests; verified copies permit ordinary final-term enrollment. No requests means no document block."/>
            <wp:cNvGraphicFramePr>
              <a:graphicFrameLocks noChangeAspect="1"/>
            </wp:cNvGraphicFramePr>
            <a:graphic>
              <a:graphicData uri="http://schemas.openxmlformats.org/drawingml/2006/picture">
                <pic:pic>
                  <pic:nvPicPr>
                    <pic:cNvPr id="0" name="flow-35.png"/>
                    <pic:cNvPicPr/>
                  </pic:nvPicPr>
                  <pic:blipFill>
                    <a:blip r:embed="rIdImage35"/>
                    <a:stretch>
                      <a:fillRect/>
                    </a:stretch>
                  </pic:blipFill>
                  <pic:spPr>
                    <a:xfrm>
                      <a:off x="0" y="0"/>
                      <a:ext cx="6254496" cy="5903366"/>
                    </a:xfrm>
                    <a:prstGeom prst="rect">
                      <a:avLst/>
                    </a:prstGeom>
                  </pic:spPr>
                </pic:pic>
              </a:graphicData>
            </a:graphic>
          </wp:inline>
        </w:drawing>
      </w:r>
    </w:p>
    <w:p>
      <w:pPr>
        <w:pStyle w:val="Caption"/>
      </w:pPr>
      <w:r>
        <w:rPr/>
        <w:t xml:space="preserve">Flowchart 35. Document upload permits eligible student review requests; verified copies permit ordinary final-term enrollment. No requests means no document block.</w:t>
      </w:r>
    </w:p>
    <w:p>
      <w:pPr>
        <w:pStyle w:val="Heading2"/>
      </w:pPr>
      <w:r>
        <w:rPr/>
        <w:t xml:space="preserve">24.6 Persistence and migration</w:t>
      </w:r>
    </w:p>
    <w:p>
      <w:pPr>
        <w:pStyle w:val="Normal"/>
      </w:pPr>
      <w:r>
        <w:rPr>
          <w:rFonts w:ascii="Consolas" w:hAnsi="Consolas"/>
          <w:sz w:val="18"/>
          <w:color w:val="285B52"/>
        </w:rPr>
        <w:t xml:space="preserve">required_document</w:t>
      </w:r>
      <w:r>
        <w:rPr/>
        <w:t xml:space="preserve"> stores kind, status, student user, original request-enrollment, requester/time, due snapshots, revision, optional unique object metadata, uploader time, reviewer identity/name/time, and rejection reason. States are requested, uploaded, verified, rejected. Uploaded/rejected/verified rows require file metadata. Restrictive student/enrollment references preserve requests; deleted staff references can become null while retained reviewer name remains.</w:t>
      </w:r>
    </w:p>
    <w:p>
      <w:pPr>
        <w:pStyle w:val="Normal"/>
      </w:pPr>
      <w:r>
        <w:rPr/>
        <w:t xml:space="preserve">Migration 0037 adds this table without automatically creating requirements for existing students. Its guarded rollback refuses to discard stored document rows or run with newer migrations applied. Migration 0038 separately adds initially empty prerequisite links; neither migration invents institutional policy. Restore/rollback planning must preserve stored requirements, rules, and Garage files rather than assume a schema downgrade reverses user actions.</w:t>
      </w:r>
      <w:r>
        <w:rPr>
          <w:sz w:val="18"/>
          <w:color w:val="5E756D"/>
        </w:rPr>
        <w:t xml:space="preserve">  Sources: S24, S29, S33, S35, S36.</w:t>
      </w:r>
    </w:p>
    <w:p>
      <w:pPr>
        <w:pStyle w:val="Heading1"/>
      </w:pPr>
      <w:bookmarkStart w:id="124" w:name="guide_chapter_25"/>
      <w:r>
        <w:rPr/>
        <w:t xml:space="preserve">25. Possible defense questions and suggested answers</w:t>
      </w:r>
      <w:bookmarkEnd w:id="124"/>
    </w:p>
    <w:p>
      <w:pPr>
        <w:pStyle w:val="Normal"/>
      </w:pPr>
      <w:r>
        <w:rPr/>
        <w:t xml:space="preserve">Use these as practice answers and adapt them to the institution's approved process. They describe the checked source, not a claim that every feature has been deployed, experimentally evaluated, or approved as institutional policy. Demonstrate with prepared test accounts and nonprivate sample files. Do not quote accuracy percentages, production throughput, satisfaction scores, or legal certification without separate evidence.</w:t>
      </w:r>
    </w:p>
    <w:p>
      <w:pPr>
        <w:pStyle w:val="Heading2"/>
      </w:pPr>
      <w:r>
        <w:rPr/>
        <w:t xml:space="preserve">25.1 Purpose, scope, and accounts</w:t>
      </w:r>
    </w:p>
    <w:p>
      <w:pPr>
        <w:pStyle w:val="Heading3"/>
      </w:pPr>
      <w:r>
        <w:rPr/>
        <w:t xml:space="preserve">Q01. What problem does the system address?</w:t>
      </w:r>
    </w:p>
    <w:p>
      <w:pPr>
        <w:pStyle w:val="Normal"/>
      </w:pPr>
      <w:r>
        <w:rPr/>
        <w:t xml:space="preserve">It coordinates account setup, term registration, grade release, clearance evidence, follow-ups, and academic-document requirements in one role-controlled portal. Its value is consistent state and visible next steps across those activities. Demonstrate a complete student journey rather than claiming a measured time saving that has not been studied.</w:t>
      </w:r>
    </w:p>
    <w:p>
      <w:pPr>
        <w:pStyle w:val="Heading3"/>
      </w:pPr>
      <w:r>
        <w:rPr/>
        <w:t xml:space="preserve">Q02. Who uses it, and why only three roles?</w:t>
      </w:r>
    </w:p>
    <w:p>
      <w:pPr>
        <w:pStyle w:val="Normal"/>
      </w:pPr>
      <w:r>
        <w:rPr/>
        <w:t xml:space="preserve">Administrators own staff access, catalogs, configuration, and exceptions; registrars operate student academic workflows; students access their current information and submit evidence. Instructor, cashier, and office approver roles are not implemented. This scope means staff enters grades and reviews signed-office evidence rather than those offices signing in separately.</w:t>
      </w:r>
    </w:p>
    <w:p>
      <w:pPr>
        <w:pStyle w:val="Heading3"/>
      </w:pPr>
      <w:r>
        <w:rPr/>
        <w:t xml:space="preserve">Q03. What distinguishes administrator and registrar access?</w:t>
      </w:r>
    </w:p>
    <w:p>
      <w:pPr>
        <w:pStyle w:val="Normal"/>
      </w:pPr>
      <w:r>
        <w:rPr/>
        <w:t xml:space="preserve">Both perform ordinary enrollment work. Administrators additionally manage staff/configuration/catalogs, handle historical grade changes, and reopen finalized records with reasons. Registrars cannot reopen finalized grades or edit historical grades. Both still obey prerequisite checks and lifecycle rules; administrator does not imply an unrestricted enrollment bypass.</w:t>
      </w:r>
    </w:p>
    <w:p>
      <w:pPr>
        <w:pStyle w:val="Heading3"/>
      </w:pPr>
      <w:r>
        <w:rPr/>
        <w:t xml:space="preserve">Q04. Why is public student registration disabled?</w:t>
      </w:r>
    </w:p>
    <w:p>
      <w:pPr>
        <w:pStyle w:val="Normal"/>
      </w:pPr>
      <w:r>
        <w:rPr/>
        <w:t xml:space="preserve">Current design lets authorized staff establish student identity and required personal data, then sends password setup to the recorded email. A student cannot self-assign a role, student number, or first enrollment. This is the implemented onboarding boundary, not a claim that public registration could never be appropriate elsewhere.</w:t>
      </w:r>
    </w:p>
    <w:p>
      <w:pPr>
        <w:pStyle w:val="Heading3"/>
      </w:pPr>
      <w:r>
        <w:rPr/>
        <w:t xml:space="preserve">Q05. How are student numbers assigned without duplicates?</w:t>
      </w:r>
    </w:p>
    <w:p>
      <w:pPr>
        <w:pStyle w:val="Normal"/>
      </w:pPr>
      <w:r>
        <w:rPr/>
        <w:t xml:space="preserve">The server atomically increments the current Manila year/month sequence and formats </w:t>
      </w:r>
      <w:r>
        <w:rPr>
          <w:rFonts w:ascii="Consolas" w:hAnsi="Consolas"/>
          <w:sz w:val="18"/>
          <w:color w:val="285B52"/>
        </w:rPr>
        <w:t xml:space="preserve">MA-YYYYMM-NNNNNN</w:t>
      </w:r>
      <w:r>
        <w:rPr/>
        <w:t xml:space="preserve">. Monthly numbering is separate from authentication user ID. The database enforces student-number uniqueness, and eligible student deletion does not recycle a previously allocated number.</w:t>
      </w:r>
    </w:p>
    <w:p>
      <w:pPr>
        <w:pStyle w:val="Heading3"/>
      </w:pPr>
      <w:r>
        <w:rPr/>
        <w:t xml:space="preserve">Q06. Why did student history and curriculum pages disappear?</w:t>
      </w:r>
    </w:p>
    <w:p>
      <w:pPr>
        <w:pStyle w:val="Normal"/>
      </w:pPr>
      <w:r>
        <w:rPr/>
        <w:t xml:space="preserve">Current student Enrollment intentionally returns only the explicit current record; curriculum pages are now staff-only. Historical academic records were retained for staff history, reports, and dashboard calculations. This is a current interface/access choice, not deletion of past registrations. Own historical COR authorization remains independently checked by its endpoint.</w:t>
      </w:r>
    </w:p>
    <w:p>
      <w:pPr>
        <w:pStyle w:val="Heading3"/>
      </w:pPr>
      <w:r>
        <w:rPr/>
        <w:t xml:space="preserve">Q07. Can students change their own personal records or enroll subjects?</w:t>
      </w:r>
    </w:p>
    <w:p>
      <w:pPr>
        <w:pStyle w:val="Normal"/>
      </w:pPr>
      <w:r>
        <w:rPr/>
        <w:t xml:space="preserve">Profile is read-only. Authorized staff edits personal records using original-value conflict checks. Students can change security settings and upload their own requested evidence, but staff chooses and saves enrollment subjects and units. Uploading or requesting review is separate from creating an enrollment.</w:t>
      </w:r>
    </w:p>
    <w:p>
      <w:pPr>
        <w:pStyle w:val="Heading2"/>
      </w:pPr>
      <w:r>
        <w:rPr/>
        <w:t xml:space="preserve">25.2 Enrollment, grades, and term progression</w:t>
      </w:r>
    </w:p>
    <w:p>
      <w:pPr>
        <w:pStyle w:val="Heading3"/>
      </w:pPr>
      <w:r>
        <w:rPr/>
        <w:t xml:space="preserve">Q08. Can you explain the entire lifecycle briefly?</w:t>
      </w:r>
    </w:p>
    <w:p>
      <w:pPr>
        <w:pStyle w:val="Normal"/>
      </w:pPr>
      <w:r>
        <w:rPr/>
        <w:t xml:space="preserve">Staff creates the account/student and first enrollment; student completes setup. Staff saves and finalizes grades. In online mode, the student uploads eligible clearance, explicitly requests review and staff verifies the original; in paper mode, staff confirms receipt/review and records manual approval. Failed-grade follow-up, applicable documents and curriculum prerequisites remain separate gates before staff saves a new next-term enrollment. Saved inbox events and dashboard reminders explain progress but never perform those transitions themselves.</w:t>
      </w:r>
    </w:p>
    <w:p>
      <w:pPr>
        <w:pStyle w:val="Heading3"/>
      </w:pPr>
      <w:r>
        <w:rPr/>
        <w:t xml:space="preserve">Q09. Why use an explicit current-enrollment pointer?</w:t>
      </w:r>
    </w:p>
    <w:p>
      <w:pPr>
        <w:pStyle w:val="Normal"/>
      </w:pPr>
      <w:r>
        <w:rPr/>
        <w:t xml:space="preserve">It makes current workflow follow a deliberate student link rather than guess from timestamps. The server verifies the linked enrollment belongs to that student. Dropping, voiding, and reenrollment have different pointer effects, so current academic state can remain coherent while historical attempts are retained.</w:t>
      </w:r>
    </w:p>
    <w:p>
      <w:pPr>
        <w:pStyle w:val="Heading3"/>
      </w:pPr>
      <w:r>
        <w:rPr/>
        <w:t xml:space="preserve">Q10. What prevents duplicate enrollment in the same term?</w:t>
      </w:r>
    </w:p>
    <w:p>
      <w:pPr>
        <w:pStyle w:val="Normal"/>
      </w:pPr>
      <w:r>
        <w:rPr/>
        <w:t xml:space="preserve">The command validates existing attempts, and a partial unique database index covers student, school-year start, and semester for non-dropped/non-voided rows. Dropped/voided attempts remain historical but do not occupy that valid-term slot. The transaction saves subjects and current pointer together.</w:t>
      </w:r>
    </w:p>
    <w:p>
      <w:pPr>
        <w:pStyle w:val="Heading3"/>
      </w:pPr>
      <w:r>
        <w:rPr/>
        <w:t xml:space="preserve">Q11. Why separate saving grades from finalizing them?</w:t>
      </w:r>
    </w:p>
    <w:p>
      <w:pPr>
        <w:pStyle w:val="Normal"/>
      </w:pPr>
      <w:r>
        <w:rPr/>
        <w:t xml:space="preserve">Saving is a staff draft; students receive Pending rather than provisional values. Finalization compares the reviewed complete saved grade set, releases it, locks it, and creates a notification. Blank saved grades become INC. A later correction needs permitted administrator reopening rather than silent alteration of released results. Reopening preserves same-term clearance, so refinalizing can restore completed status without making the student repeat a valid approval.</w:t>
      </w:r>
    </w:p>
    <w:p>
      <w:pPr>
        <w:pStyle w:val="Heading3"/>
      </w:pPr>
      <w:r>
        <w:rPr/>
        <w:t xml:space="preserve">Q12. What is the difference between a failed grade and INC?</w:t>
      </w:r>
    </w:p>
    <w:p>
      <w:pPr>
        <w:pStyle w:val="Normal"/>
      </w:pPr>
      <w:r>
        <w:rPr/>
        <w:t xml:space="preserve">A finalized numeric grade above 3.00 is failed; a finalized blank is INC. Both can appear in concerns and retake selection. Current failed grades require completed Registrar follow-up before ordinary next enrollment; INC-only needs acknowledgment but not mandatory meeting completion. Neither outcome is automatically converted into a pass by a meeting.</w:t>
      </w:r>
    </w:p>
    <w:p>
      <w:pPr>
        <w:pStyle w:val="Heading3"/>
      </w:pPr>
      <w:r>
        <w:rPr/>
        <w:t xml:space="preserve">Q13. Does a completed enrollment guarantee next-term save?</w:t>
      </w:r>
    </w:p>
    <w:p>
      <w:pPr>
        <w:pStyle w:val="Normal"/>
      </w:pPr>
      <w:r>
        <w:rPr/>
        <w:t xml:space="preserve">No. Status/finalization/clearance are only part of readiness. Current failures may still need completed follow-up; selected subjects must meet prerequisites; requested documents must be verified for ordinary final-term enrollment; program, term, curriculum, and concurrency checks also apply. Dashboard readiness does not currently include every newer save condition.</w:t>
      </w:r>
    </w:p>
    <w:p>
      <w:pPr>
        <w:pStyle w:val="Heading3"/>
      </w:pPr>
      <w:r>
        <w:rPr/>
        <w:t xml:space="preserve">Q14. How is the next term calculated?</w:t>
      </w:r>
    </w:p>
    <w:p>
      <w:pPr>
        <w:pStyle w:val="Normal"/>
      </w:pPr>
      <w:r>
        <w:rPr/>
        <w:t xml:space="preserve">The previous curriculum's semester count determines rollover. Before its last semester, increment semester and keep school year/year level. At its end, default semester 1 and increment school-year start and year level. Carry program/section, retain the assigned version for same-program continuation or load the active version for a new program, and clamp initial editor limits. Defaults remain reviewable and do not implement graduation.</w:t>
      </w:r>
    </w:p>
    <w:p>
      <w:pPr>
        <w:pStyle w:val="Heading3"/>
      </w:pPr>
      <w:r>
        <w:rPr/>
        <w:t xml:space="preserve">Q15. Why have correct, void, reopen, and drop as different actions?</w:t>
      </w:r>
    </w:p>
    <w:p>
      <w:pPr>
        <w:pStyle w:val="Normal"/>
      </w:pPr>
      <w:r>
        <w:rPr/>
        <w:t xml:space="preserve">Correct fixes allowed draft enrollment details; void preserves an incorrect attempt as invalid; reopen lets an administrator make finalized grades provisional again; drop records actual withdrawal. Reopening and same-term corrections preserve clearance; changing school year/semester invalidates its approval while retaining the file. Reopening resets academic follow-up and still requires grade refinalization. Their permissions, audit effects, and current-pointer behavior differ.</w:t>
      </w:r>
    </w:p>
    <w:p>
      <w:pPr>
        <w:pStyle w:val="Heading2"/>
      </w:pPr>
      <w:r>
        <w:rPr/>
        <w:t xml:space="preserve">25.3 Subject prerequisites</w:t>
      </w:r>
    </w:p>
    <w:p>
      <w:pPr>
        <w:pStyle w:val="Heading3"/>
      </w:pPr>
      <w:r>
        <w:rPr/>
        <w:t xml:space="preserve">Q16. Why do prerequisites belong to curriculum versions?</w:t>
      </w:r>
    </w:p>
    <w:p>
      <w:pPr>
        <w:pStyle w:val="Normal"/>
      </w:pPr>
      <w:r>
        <w:rPr/>
        <w:t xml:space="preserve">Programs and revisions can impose different requirements for the same catalog subject. Each curriculum owns its own links; publication freezes them, while later catalog edits cannot change enrolled students' rules. New students/program transfers use the active version and same-program continuing students retain their assigned version. For example, a new revision can add Logic before Programming 2 without imposing it on students continuing under the older plan.</w:t>
      </w:r>
    </w:p>
    <w:p>
      <w:pPr>
        <w:pStyle w:val="Heading3"/>
      </w:pPr>
      <w:r>
        <w:rPr/>
        <w:t xml:space="preserve">Q17. What evidence satisfies a prerequisite?</w:t>
      </w:r>
    </w:p>
    <w:p>
      <w:pPr>
        <w:pStyle w:val="Normal"/>
      </w:pPr>
      <w:r>
        <w:rPr/>
        <w:t xml:space="preserve">The latest valid attempt strictly before the target school-year/semester must be finalized with numeric grade 1.00–3.00. Dropped/voided attempts are excluded. Missing, Pending, Failed, and Incomplete block. Every configured direct prerequisite must pass; multiple prerequisites are not alternatives.</w:t>
      </w:r>
    </w:p>
    <w:p>
      <w:pPr>
        <w:pStyle w:val="Heading3"/>
      </w:pPr>
      <w:r>
        <w:rPr/>
        <w:t xml:space="preserve">Q18. Does any historical passing grade suffice?</w:t>
      </w:r>
    </w:p>
    <w:p>
      <w:pPr>
        <w:pStyle w:val="Normal"/>
      </w:pPr>
      <w:r>
        <w:rPr/>
        <w:t xml:space="preserve">No. A newer earlier-term attempt can supersede an older pass even when the newer attempt is Pending. A later finalized pass can restore eligibility. This differs from the outstanding-retake list, which intentionally considers latest finalized attempts. Demonstrate both calculations so their different purposes are clear.</w:t>
      </w:r>
    </w:p>
    <w:p>
      <w:pPr>
        <w:pStyle w:val="Heading3"/>
      </w:pPr>
      <w:r>
        <w:rPr/>
        <w:t xml:space="preserve">Q19. Can a prerequisite and its dependent be taken together?</w:t>
      </w:r>
    </w:p>
    <w:p>
      <w:pPr>
        <w:pStyle w:val="Normal"/>
      </w:pPr>
      <w:r>
        <w:rPr/>
        <w:t xml:space="preserve">Same-term enrollment alone cannot satisfy a prerequisite. Both subjects may be selected when qualifying earlier evidence already exists. Adding the prerequisite as an extra or retake does not itself establish that earlier pass. No co-requisite or administrator override field is implemented.</w:t>
      </w:r>
    </w:p>
    <w:p>
      <w:pPr>
        <w:pStyle w:val="Heading3"/>
      </w:pPr>
      <w:r>
        <w:rPr/>
        <w:t xml:space="preserve">Q20. How are invalid or circular curriculum prerequisites prevented?</w:t>
      </w:r>
    </w:p>
    <w:p>
      <w:pPr>
        <w:pStyle w:val="Normal"/>
      </w:pPr>
      <w:r>
        <w:rPr/>
        <w:t xml:space="preserve">Draft save and activation require every linked subject to be included in the same curriculum and every prerequisite to be placed strictly earlier by year/semester. They also reject duplicates and self-reference. A cycle cannot satisfy strict earlier ordering around every edge, so this validation rejects indirect cycles without a separate global graph. Placements and rules save transactionally. Database keys/checks protect duplicate/self/catalog references; membership, ordering, and publication immutability remain application-enforced invariants rather than arbitrary-SQL protections.</w:t>
      </w:r>
    </w:p>
    <w:p>
      <w:pPr>
        <w:pStyle w:val="Heading3"/>
      </w:pPr>
      <w:r>
        <w:rPr/>
        <w:t xml:space="preserve">Q21. Why can Use term subjects or Add all retakes leave blocked rows?</w:t>
      </w:r>
    </w:p>
    <w:p>
      <w:pPr>
        <w:pStyle w:val="Normal"/>
      </w:pPr>
      <w:r>
        <w:rPr/>
        <w:t xml:space="preserve">Those controls preserve the intended selection rather than silently drop subjects. The editor displays unmet prerequisite reasons and disables save. Staff must remove blocked rows or resolve the required academic history. Server revalidation means a modified browser cannot bypass the same rule.</w:t>
      </w:r>
    </w:p>
    <w:p>
      <w:pPr>
        <w:pStyle w:val="Heading3"/>
      </w:pPr>
      <w:r>
        <w:rPr/>
        <w:t xml:space="preserve">Q22. Can an enrollment satisfy its own prerequisites during correction?</w:t>
      </w:r>
    </w:p>
    <w:p>
      <w:pPr>
        <w:pStyle w:val="Normal"/>
      </w:pPr>
      <w:r>
        <w:rPr/>
        <w:t xml:space="preserve">No. Correction validation excludes the entire corrected enrollment and uses the corrected target term. It requires valid earlier evidence outside that record. It also retains duplicate-term and chronological protections. A previously saved row/grade is not a self-issued exemption.</w:t>
      </w:r>
    </w:p>
    <w:p>
      <w:pPr>
        <w:pStyle w:val="Heading3"/>
      </w:pPr>
      <w:r>
        <w:rPr/>
        <w:t xml:space="preserve">Q23. What happens to prerequisites during migration and new curriculum creation?</w:t>
      </w:r>
    </w:p>
    <w:p>
      <w:pPr>
        <w:pStyle w:val="Normal"/>
      </w:pPr>
      <w:r>
        <w:rPr/>
        <w:t xml:space="preserve">Migration 0039 copies legacy global links into each curriculum containing their dependent subject, then removes global ownership. It does not invent requirements for new drafts or repair invalid legacy placement. Fresh sample seeding creates demonstration rules for each new sample curriculum; existing plans are skipped. New manually created curricula start with no rules unless the administrator selects them. Published versions cannot be edited; create a revision for approved changes. There is no global fallback for an extra subject outside the resolved curriculum, and no automatic transfer of an enrolled student to a newly selected program default.</w:t>
      </w:r>
    </w:p>
    <w:p>
      <w:pPr>
        <w:pStyle w:val="Heading2"/>
      </w:pPr>
      <w:r>
        <w:rPr/>
        <w:t xml:space="preserve">25.4 Required documents</w:t>
      </w:r>
    </w:p>
    <w:p>
      <w:pPr>
        <w:pStyle w:val="Heading3"/>
      </w:pPr>
      <w:r>
        <w:rPr/>
        <w:t xml:space="preserve">Q24. Does every student always need all three documents?</w:t>
      </w:r>
    </w:p>
    <w:p>
      <w:pPr>
        <w:pStyle w:val="Normal"/>
      </w:pPr>
      <w:r>
        <w:rPr/>
        <w:t xml:space="preserve">No. Staff selects Form 137, SF10, TOR, or a combination during final-year semester 1. Only stored requests become requirements, and zero requests means no document block. Every selected item is required; no alternatives/waiver control is implemented.</w:t>
      </w:r>
    </w:p>
    <w:p>
      <w:pPr>
        <w:pStyle w:val="Heading3"/>
      </w:pPr>
      <w:r>
        <w:rPr/>
        <w:t xml:space="preserve">Q25. Why are upload and staff verification different gates?</w:t>
      </w:r>
    </w:p>
    <w:p>
      <w:pPr>
        <w:pStyle w:val="Normal"/>
      </w:pPr>
      <w:r>
        <w:rPr/>
        <w:t xml:space="preserve">Upload shows a copy was submitted; staff verification records acceptance after human review. Near the final term, a student can request clearance review once requested copies are uploaded/verified. Ordinary final-term enrollment needs every requested item verified. This lets review proceed while preventing ordinary final registration on unaccepted copies.</w:t>
      </w:r>
    </w:p>
    <w:p>
      <w:pPr>
        <w:pStyle w:val="Heading3"/>
      </w:pPr>
      <w:r>
        <w:rPr/>
        <w:t xml:space="preserve">Q26. Is final year hard-coded to fourth year?</w:t>
      </w:r>
    </w:p>
    <w:p>
      <w:pPr>
        <w:pStyle w:val="Normal"/>
      </w:pPr>
      <w:r>
        <w:rPr/>
        <w:t xml:space="preserve">No. It uses curriculum yearLevels/semesters. Staff request creation is final-year semester 1. The student request upload gate starts when current final-year semester reaches </w:t>
      </w:r>
      <w:r>
        <w:rPr>
          <w:rFonts w:ascii="Consolas" w:hAnsi="Consolas"/>
          <w:sz w:val="18"/>
          <w:color w:val="285B52"/>
        </w:rPr>
        <w:t xml:space="preserve">max(1, semesters - 1)</w:t>
      </w:r>
      <w:r>
        <w:rPr/>
        <w:t xml:space="preserve">. New enrollment verification gate applies to selected curriculum final year and final semester.</w:t>
      </w:r>
    </w:p>
    <w:p>
      <w:pPr>
        <w:pStyle w:val="Heading3"/>
      </w:pPr>
      <w:r>
        <w:rPr/>
        <w:t xml:space="preserve">Q27. Can students replace an awaiting-verification or verified copy?</w:t>
      </w:r>
    </w:p>
    <w:p>
      <w:pPr>
        <w:pStyle w:val="Normal"/>
      </w:pPr>
      <w:r>
        <w:rPr/>
        <w:t xml:space="preserve">No. Upload accepts requested/rejected rows with matching revision. Staff rejects an awaiting copy with a reason before replacement; verified rows have no reopen control. This prevents replacing evidence after approval without another review, while also being a limitation if an accepted copy later needs correction.</w:t>
      </w:r>
    </w:p>
    <w:p>
      <w:pPr>
        <w:pStyle w:val="Heading3"/>
      </w:pPr>
      <w:r>
        <w:rPr/>
        <w:t xml:space="preserve">Q28. Are requirements recreated after a program change?</w:t>
      </w:r>
    </w:p>
    <w:p>
      <w:pPr>
        <w:pStyle w:val="Normal"/>
      </w:pPr>
      <w:r>
        <w:rPr/>
        <w:t xml:space="preserve">No. Uniqueness is per student user and kind; status survives term/program changes. Original request/due fields are snapshots. Current/target curriculum controls when gates apply. If the institution needs program-specific expiration or repeated requests, that is an extension rather than current behavior.</w:t>
      </w:r>
    </w:p>
    <w:p>
      <w:pPr>
        <w:pStyle w:val="Heading3"/>
      </w:pPr>
      <w:r>
        <w:rPr/>
        <w:t xml:space="preserve">Q29. Do academic-document uploads use the clearance OCR pipeline?</w:t>
      </w:r>
    </w:p>
    <w:p>
      <w:pPr>
        <w:pStyle w:val="Normal"/>
      </w:pPr>
      <w:r>
        <w:rPr/>
        <w:t xml:space="preserve">No. They use bounded file validation and manual staff review. PDFs receive header/end-marker checks; images receive decode/format/pixel checks. There is no document authenticity OCR, malware scanner, or automatic transcript acceptance. Multi-page content can be supplied as one PDF up to 10 MiB.</w:t>
      </w:r>
    </w:p>
    <w:p>
      <w:pPr>
        <w:pStyle w:val="Heading3"/>
      </w:pPr>
      <w:r>
        <w:rPr/>
        <w:t xml:space="preserve">Q30. Does the document gate apply to enrollment corrections?</w:t>
      </w:r>
    </w:p>
    <w:p>
      <w:pPr>
        <w:pStyle w:val="Normal"/>
      </w:pPr>
      <w:r>
        <w:rPr/>
        <w:t xml:space="preserve">Current correction UI and server path explicitly exempt it. Ordinary final-term enrollment, including a restored attempt targeting that term, applies the verified-document gate. Prerequisites still apply to corrections. This is an implemented boundary that must be stated honestly rather than claiming universal final-term gating.</w:t>
      </w:r>
    </w:p>
    <w:p>
      <w:pPr>
        <w:pStyle w:val="Heading3"/>
      </w:pPr>
      <w:r>
        <w:rPr/>
        <w:t xml:space="preserve">Q31. Does dismissing a popup remove the requirement or send email?</w:t>
      </w:r>
    </w:p>
    <w:p>
      <w:pPr>
        <w:pStyle w:val="Normal"/>
      </w:pPr>
      <w:r>
        <w:rPr/>
        <w:t xml:space="preserve">No. Popup dismissal is local reminder behavior. Stored requests/revisions remain, and dashboard notices continue until verification. Requests and staff decisions create in-app notifications only; upload itself creates no notification/email. The popup refresh uses focus and a visible-page interval, not guaranteed instant push.</w:t>
      </w:r>
    </w:p>
    <w:p>
      <w:pPr>
        <w:pStyle w:val="Heading2"/>
      </w:pPr>
      <w:r>
        <w:rPr/>
        <w:t xml:space="preserve">25.5 Clearance policies, AI, and human review</w:t>
      </w:r>
    </w:p>
    <w:p>
      <w:pPr>
        <w:pStyle w:val="Heading3"/>
      </w:pPr>
      <w:r>
        <w:rPr/>
        <w:t xml:space="preserve">Q32. Does AI approve enrollment automatically?</w:t>
      </w:r>
    </w:p>
    <w:p>
      <w:pPr>
        <w:pStyle w:val="Normal"/>
      </w:pPr>
      <w:r>
        <w:rPr/>
        <w:t xml:space="preserve">No. When enabled, local checks and the selected AI provider produce evidence. The student explicitly requests online review, authorized staff verifies it, and staff separately saves the next enrollment under academic/document/prerequisite checks. In paper mode staff records a manual approval instead. Neither a model result nor a dashboard reminder can create grades, grant roles or register a student.</w:t>
      </w:r>
    </w:p>
    <w:p>
      <w:pPr>
        <w:pStyle w:val="Heading3"/>
      </w:pPr>
      <w:r>
        <w:rPr/>
        <w:t xml:space="preserve">Q33. Why combine local checks with optional AI transcription?</w:t>
      </w:r>
    </w:p>
    <w:p>
      <w:pPr>
        <w:pStyle w:val="Normal"/>
      </w:pPr>
      <w:r>
        <w:rPr/>
        <w:t xml:space="preserve">Online template/office checks validate alignment, term and added marks. With personal checks enabled, writing-presence checks establish added strokes, the selected provider transcribes field crops, and server code compares readings with the student record. Disabling personal checks skips both writing-presence and AI identity work while retaining template/office checks. None of these checks authenticates an office signature or replaces staff review.</w:t>
      </w:r>
    </w:p>
    <w:p>
      <w:pPr>
        <w:pStyle w:val="Heading3"/>
      </w:pPr>
      <w:r>
        <w:rPr/>
        <w:t xml:space="preserve">Q34. What happens to a blank name or number field?</w:t>
      </w:r>
    </w:p>
    <w:p>
      <w:pPr>
        <w:pStyle w:val="Normal"/>
      </w:pPr>
      <w:r>
        <w:rPr/>
        <w:t xml:space="preserve">With personal checks enabled, both fields must contain sufficient added writing after blank-reference masking removes printed text, prefixes, rules and specks. Failure prevents the AI call and a new saved submission. With personal checks disabled, this identity check is explicitly skipped and reported disabled; template/office checks still apply. Presence alone does not prove correctness or authenticity.</w:t>
      </w:r>
    </w:p>
    <w:p>
      <w:pPr>
        <w:pStyle w:val="Heading3"/>
      </w:pPr>
      <w:r>
        <w:rPr/>
        <w:t xml:space="preserve">Q35. What information reaches the selected AI provider?</w:t>
      </w:r>
    </w:p>
    <w:p>
      <w:pPr>
        <w:pStyle w:val="Normal"/>
      </w:pPr>
      <w:r>
        <w:rPr/>
        <w:t xml:space="preserve">Two configured PNG name/number crops and transcription instructions. Expected database identity and the original whole clearance are excluded. Gemini sends crops to Google; OpenAI sends them to its API with store:false; Ollama sends them to the configured server, which may be local or remote. Crops contain personal information. Endpoint location and request flags do not by themselves establish a provider retention policy or legal compliance.</w:t>
      </w:r>
    </w:p>
    <w:p>
      <w:pPr>
        <w:pStyle w:val="Heading3"/>
      </w:pPr>
      <w:r>
        <w:rPr/>
        <w:t xml:space="preserve">Q36. Why is the expected name/number excluded from the prompt?</w:t>
      </w:r>
    </w:p>
    <w:p>
      <w:pPr>
        <w:pStyle w:val="Normal"/>
      </w:pPr>
      <w:r>
        <w:rPr/>
        <w:t xml:space="preserve">The model is asked to transcribe visible evidence rather than reproduce a supplied answer. The server independently obtains the expected identity from authenticated records and compares afterward. This reduces one source of confirmation bias, but it does not guarantee the model never misreads or invents text.</w:t>
      </w:r>
    </w:p>
    <w:p>
      <w:pPr>
        <w:pStyle w:val="Heading3"/>
      </w:pPr>
      <w:r>
        <w:rPr/>
        <w:t xml:space="preserve">Q37. How do automatic pass, Needs review and disabled checks differ?</w:t>
      </w:r>
    </w:p>
    <w:p>
      <w:pPr>
        <w:pStyle w:val="Normal"/>
      </w:pPr>
      <w:r>
        <w:rPr/>
        <w:t xml:space="preserve">With personal checks enabled, automatic identity pass requires the strict matched result without warnings. Requestable evidence may instead require human identity review after local checks pass; staff must explicitly confirm both fields before verification. When personal checks are disabled, reports state that identity was not verified and eligible local passes can still be requested. Template/office review or failure is never converted into an identity-review exception. All paths still require staff approval.</w:t>
      </w:r>
    </w:p>
    <w:p>
      <w:pPr>
        <w:pStyle w:val="Heading3"/>
      </w:pPr>
      <w:r>
        <w:rPr/>
        <w:t xml:space="preserve">Q38. Can a wrong number still reach human review?</w:t>
      </w:r>
    </w:p>
    <w:p>
      <w:pPr>
        <w:pStyle w:val="Normal"/>
      </w:pPr>
      <w:r>
        <w:rPr/>
        <w:t xml:space="preserve">Yes. For example, an exact name with a different number can yield review. Staff must reconcile both name and number against the original and record before confirming, or reject with a correction reason. Review is an uncertainty path, not a model-certified match.</w:t>
      </w:r>
    </w:p>
    <w:p>
      <w:pPr>
        <w:pStyle w:val="Heading3"/>
      </w:pPr>
      <w:r>
        <w:rPr/>
        <w:t xml:space="preserve">Q39. Why does a number without MA- sometimes match exactly?</w:t>
      </w:r>
    </w:p>
    <w:p>
      <w:pPr>
        <w:pStyle w:val="Normal"/>
      </w:pPr>
      <w:r>
        <w:rPr/>
        <w:t xml:space="preserve">MA- is a fixed prefix. Comparison normalizes supported optional/repeated leading prefixes and allowed formatting while retaining digit order and leading zeros. The model is instructed to treat the reading as a literal identifier, including group separators, rather than a number. Exact supported normalized digits can match; arbitrary letter prefixes are not discarded. One-edit-close evidence supports review only under the implemented comparison rules.</w:t>
      </w:r>
    </w:p>
    <w:p>
      <w:pPr>
        <w:pStyle w:val="Heading3"/>
      </w:pPr>
      <w:r>
        <w:rPr/>
        <w:t xml:space="preserve">Q40. What if the AI times out, is busy or lacks required credentials?</w:t>
      </w:r>
    </w:p>
    <w:p>
      <w:pPr>
        <w:pStyle w:val="Normal"/>
      </w:pPr>
      <w:r>
        <w:rPr/>
        <w:t xml:space="preserve">A new analysis fails safely rather than manufacturing ready evidence. Missing required cloud key returns a service error; an occupied shared recognition slot returns 429. Provider calls have a 60-second deadline, the full production pipeline 180 seconds and the browser wait 210 seconds. Cancellation/timeouts prevent late persistence and clean unreferenced staging objects. Refresh saved clearance status before retrying after an uncertain result. Safe errors identify the failing stage/action; raw provider bodies and keys stay private. No automatic retry/provider fallback or outage approval exists.</w:t>
      </w:r>
    </w:p>
    <w:p>
      <w:pPr>
        <w:pStyle w:val="Heading3"/>
      </w:pPr>
      <w:r>
        <w:rPr/>
        <w:t xml:space="preserve">Q41. Can a signature mark prove an office approved?</w:t>
      </w:r>
    </w:p>
    <w:p>
      <w:pPr>
        <w:pStyle w:val="Normal"/>
      </w:pPr>
      <w:r>
        <w:rPr/>
        <w:t xml:space="preserve">No. Added-ink detection measures marks beyond the blank reference; it does not authenticate a signature, stamp, or office authorization. Production also lacks a separate Not Cleared region. Staff must inspect the original for contradictory marks and legitimacy before accepting it.</w:t>
      </w:r>
    </w:p>
    <w:p>
      <w:pPr>
        <w:pStyle w:val="Heading3"/>
      </w:pPr>
      <w:r>
        <w:rPr/>
        <w:t xml:space="preserve">Q42. How are human identity review and paper approval recorded?</w:t>
      </w:r>
    </w:p>
    <w:p>
      <w:pPr>
        <w:pStyle w:val="Normal"/>
      </w:pPr>
      <w:r>
        <w:rPr/>
        <w:t xml:space="preserve">For an online Needs review report, verification requires identityConfirmed=true and stores verified status, reviewer ID/name/time and the original automated report. There is no separate identity-confirmation column or dedicated identity-audit event. In paper mode, manualClearanceConfirmed is required and enrollment stores manual verifier ID, retained name and timestamp. Both update enrollment clearance/status/revision transactionally, require finalized current grades, and create no dedicated clearance inbox/email event.</w:t>
      </w:r>
    </w:p>
    <w:p>
      <w:pPr>
        <w:pStyle w:val="Heading3"/>
      </w:pPr>
      <w:r>
        <w:rPr/>
        <w:t xml:space="preserve">Q43. How do enhanced alignment and confidence thresholds help?</w:t>
      </w:r>
    </w:p>
    <w:p>
      <w:pPr>
        <w:pStyle w:val="Normal"/>
      </w:pPr>
      <w:r>
        <w:rPr/>
        <w:t xml:space="preserve">Printed anchors can propose corners when a border is weak; bounded fitting and coverage checks reject unsupported geometry. Printed wording is searched locally with confidence/term checks; optional visual correlation and office-frame checks have separate thresholds. These are implementation thresholds, not experimentally established system accuracy. User inspection and staff review still matter.</w:t>
      </w:r>
    </w:p>
    <w:p>
      <w:pPr>
        <w:pStyle w:val="Heading2"/>
      </w:pPr>
      <w:r>
        <w:rPr/>
        <w:t xml:space="preserve">25.6 Data integrity, security, and outputs</w:t>
      </w:r>
    </w:p>
    <w:p>
      <w:pPr>
        <w:pStyle w:val="Heading3"/>
      </w:pPr>
      <w:r>
        <w:rPr/>
        <w:t xml:space="preserve">Q44. Why SQLite rather than a larger database server?</w:t>
      </w:r>
    </w:p>
    <w:p>
      <w:pPr>
        <w:pStyle w:val="Normal"/>
      </w:pPr>
      <w:r>
        <w:rPr/>
        <w:t xml:space="preserve">Current architecture uses an embedded relational database with transactions, constraints, and straightforward persistent-file deployment. This is simple for its present design. The code does not prove a particular concurrent-user capacity; a larger multi-instance workload would need measured contention/throughput and deployment review before asserting SQLite is sufficient.</w:t>
      </w:r>
    </w:p>
    <w:p>
      <w:pPr>
        <w:pStyle w:val="Heading3"/>
      </w:pPr>
      <w:r>
        <w:rPr/>
        <w:t xml:space="preserve">Q45. Why keep files in Garage rather than SQLite?</w:t>
      </w:r>
    </w:p>
    <w:p>
      <w:pPr>
        <w:pStyle w:val="Normal"/>
      </w:pPr>
      <w:r>
        <w:rPr/>
        <w:t xml:space="preserve">The database owns relationships, metadata, states, and revisions; the object store holds original/reference/document bytes. Unique keys avoid accidental overwrite, and downloads apply server permissions. Backups need both stores plus managed configuration; one database file alone cannot restore the evidence images.</w:t>
      </w:r>
    </w:p>
    <w:p>
      <w:pPr>
        <w:pStyle w:val="Heading3"/>
      </w:pPr>
      <w:r>
        <w:rPr/>
        <w:t xml:space="preserve">Q46. What prevents students accessing another student's file?</w:t>
      </w:r>
    </w:p>
    <w:p>
      <w:pPr>
        <w:pStyle w:val="Normal"/>
      </w:pPr>
      <w:r>
        <w:rPr/>
        <w:t xml:space="preserve">Server endpoints derive identity from session and check ownership or staff role. Foreign file identifiers return not found rather than exposing content. URLs or hidden navigation alone are not authorization. General test files additionally require the current user's exact storage prefix.</w:t>
      </w:r>
    </w:p>
    <w:p>
      <w:pPr>
        <w:pStyle w:val="Heading3"/>
      </w:pPr>
      <w:r>
        <w:rPr/>
        <w:t xml:space="preserve">Q47. How are passwords and account access protected?</w:t>
      </w:r>
    </w:p>
    <w:p>
      <w:pPr>
        <w:pStyle w:val="Normal"/>
      </w:pPr>
      <w:r>
        <w:rPr/>
        <w:t xml:space="preserve">Authentication handles credential hashing, sessions, reset tokens, bans, and TOTP/recovery codes. Public signup is disabled. Reset/setup tokens expire and are consumed, password reset revokes sessions, and email changes invalidate sessions/old links. Staff disable/revoke controls and role/ownership checks supplement authentication; none constitutes a blanket security certification.</w:t>
      </w:r>
    </w:p>
    <w:p>
      <w:pPr>
        <w:pStyle w:val="Heading3"/>
      </w:pPr>
      <w:r>
        <w:rPr/>
        <w:t xml:space="preserve">Q48. How do you prevent one staff member overwriting another's changes?</w:t>
      </w:r>
    </w:p>
    <w:p>
      <w:pPr>
        <w:pStyle w:val="Normal"/>
      </w:pPr>
      <w:r>
        <w:rPr/>
        <w:t xml:space="preserve">Account edits compare original values; academic and document transitions compare revisions/state; grade saves compare original grades; finalization compares the complete reviewed subject set. Immediate transactions recheck sensitive transitions. Conflicts require reload/review instead of silently accepting stale forms.</w:t>
      </w:r>
    </w:p>
    <w:p>
      <w:pPr>
        <w:pStyle w:val="Heading3"/>
      </w:pPr>
      <w:r>
        <w:rPr/>
        <w:t xml:space="preserve">Q49. What if a file upload succeeds but database save fails?</w:t>
      </w:r>
    </w:p>
    <w:p>
      <w:pPr>
        <w:pStyle w:val="Normal"/>
      </w:pPr>
      <w:r>
        <w:rPr/>
        <w:t xml:space="preserve">The server rechecks ownership/state after external work and cleans an unreferenced staging object when safe. It avoids deleting a file if the committed record may reference it. Previous-object deletion is best effort after replacement. This is coordinated recovery, not a distributed atomic transaction or complete file-version archive.</w:t>
      </w:r>
    </w:p>
    <w:p>
      <w:pPr>
        <w:pStyle w:val="Heading3"/>
      </w:pPr>
      <w:r>
        <w:rPr/>
        <w:t xml:space="preserve">Q50. What happens when a confirmation email fails?</w:t>
      </w:r>
    </w:p>
    <w:p>
      <w:pPr>
        <w:pStyle w:val="Normal"/>
      </w:pPr>
      <w:r>
        <w:rPr/>
        <w:t xml:space="preserve">Most academic actions commit state and their saved event before attempting email, so email failure leaves both saved. Meeting requests differ: sent timestamp/event are recorded only after successful provider send. Visibility still follows each role scope; unrelated administrators cannot inspect every event. Provider acceptance proves neither inbox delivery nor reading. No persistent automatic mail retry worker exists. Resend setup through the existing account action rather than recreating accounts or enrollments.</w:t>
      </w:r>
    </w:p>
    <w:p>
      <w:pPr>
        <w:pStyle w:val="Heading3"/>
      </w:pPr>
      <w:r>
        <w:rPr/>
        <w:t xml:space="preserve">Q51. Why do reports sometimes count records differently from students?</w:t>
      </w:r>
    </w:p>
    <w:p>
      <w:pPr>
        <w:pStyle w:val="Normal"/>
      </w:pPr>
      <w:r>
        <w:rPr/>
        <w:t xml:space="preserve">One student may have multiple historical attempts, including dropped ones. Enrollment summary distinguishes records from distinct people; academic reports and roster outputs use their documented status filters. Selected historical class data comes from that term's enrollment while current corrected names can appear. Voided records are excluded from these academic scopes.</w:t>
      </w:r>
    </w:p>
    <w:p>
      <w:pPr>
        <w:pStyle w:val="Heading3"/>
      </w:pPr>
      <w:r>
        <w:rPr/>
        <w:t xml:space="preserve">Q52. Is COR the same as report Print / PDF?</w:t>
      </w:r>
    </w:p>
    <w:p>
      <w:pPr>
        <w:pStyle w:val="Normal"/>
      </w:pPr>
      <w:r>
        <w:rPr/>
        <w:t xml:space="preserve">No. COR is a dedicated server-generated PDF for an eligible owned/staff-accessible enrollment, with saved subject labels/units and current demographic/program data. Reports invoke browser printing of the generated selected report. Neither operation changes grades, enrollment status, or document verification.</w:t>
      </w:r>
    </w:p>
    <w:p>
      <w:pPr>
        <w:pStyle w:val="Heading2"/>
      </w:pPr>
      <w:r>
        <w:rPr/>
        <w:t xml:space="preserve">25.7 Validation, limits, and demonstration</w:t>
      </w:r>
    </w:p>
    <w:p>
      <w:pPr>
        <w:pStyle w:val="Heading3"/>
      </w:pPr>
      <w:r>
        <w:rPr/>
        <w:t xml:space="preserve">Q53. How was this updated guide verified?</w:t>
      </w:r>
    </w:p>
    <w:p>
      <w:pPr>
        <w:pStyle w:val="Normal"/>
      </w:pPr>
      <w:r>
        <w:rPr/>
        <w:t xml:space="preserve">Repository changes were traced by subsystem against current source and cross-checked for contradictory old claims. Documentation generation checks package XML/relationships, links, styles, embedded images, and a local visual preview. This documentation task does not imply every application test, live service, or institution workflow was rerun or audited.</w:t>
      </w:r>
    </w:p>
    <w:p>
      <w:pPr>
        <w:pStyle w:val="Heading3"/>
      </w:pPr>
      <w:r>
        <w:rPr/>
        <w:t xml:space="preserve">Q54. Which tests should support a technical demonstration?</w:t>
      </w:r>
    </w:p>
    <w:p>
      <w:pPr>
        <w:pStyle w:val="Normal"/>
      </w:pPr>
      <w:r>
        <w:rPr/>
        <w:t xml:space="preserve">Use focused curriculum/prerequisite, setup recovery, enrollment correction, required-document, notification visibility/read-state, clearance policy/provider/deadline, settings-secret, student CSV and GWA tests, plus relevant browser scenarios. Record actual commands and results for the defended revision. Earlier implementation runs are not proof that later commits pass. This documentation task checks the generated guide and diagrams; it does not rerun the application suite or contact providers.</w:t>
      </w:r>
    </w:p>
    <w:p>
      <w:pPr>
        <w:pStyle w:val="Heading3"/>
      </w:pPr>
      <w:r>
        <w:rPr/>
        <w:t xml:space="preserve">Q55. What proves the OCR or AI accuracy rate?</w:t>
      </w:r>
    </w:p>
    <w:p>
      <w:pPr>
        <w:pStyle w:val="Normal"/>
      </w:pPr>
      <w:r>
        <w:rPr/>
        <w:t xml:space="preserve">Source thresholds and example passes do not establish an accuracy rate. A defensible claim requires a labeled representative dataset, separate evaluation cases, match/review/mismatch and false-accept/reject metrics, image-condition breakdowns, and recorded model/configuration. Present those results only if the evaluation was actually performed.</w:t>
      </w:r>
    </w:p>
    <w:p>
      <w:pPr>
        <w:pStyle w:val="Heading3"/>
      </w:pPr>
      <w:r>
        <w:rPr/>
        <w:t xml:space="preserve">Q56. Is the system fully offline?</w:t>
      </w:r>
    </w:p>
    <w:p>
      <w:pPr>
        <w:pStyle w:val="Normal"/>
      </w:pPr>
      <w:r>
        <w:rPr/>
        <w:t xml:space="preserve">Deployment dependencies depend on policy. Personal checks can use a reachable local Ollama model or be disabled, and paper mode avoids online scanning entirely. Email still depends on its configured provider, stored evidence needs Garage and cloud AI requires its selected service. Local configuration does not prove all resources/models are already available offline. Demonstrate the chosen deployment rather than claiming universal offline operation.</w:t>
      </w:r>
    </w:p>
    <w:p>
      <w:pPr>
        <w:pStyle w:val="Heading3"/>
      </w:pPr>
      <w:r>
        <w:rPr/>
        <w:t xml:space="preserve">Q57. What can break a working local deployment in Docker?</w:t>
      </w:r>
    </w:p>
    <w:p>
      <w:pPr>
        <w:pStyle w:val="Normal"/>
      </w:pPr>
      <w:r>
        <w:rPr/>
        <w:t xml:space="preserve">The running app needs a valid DATA_ENCRYPTION_KEY matching saved encrypted settings; Compose forwards this required value. Missing, malformed or wrong keys stop initialization. Saved cloud credentials, model access, Garage and provider connectivity must also work from the container. Ollama localhost means the application container, not the host machine. Saving an unsaved test selection or supplying a host-only variable is not implicit. Preserve the original encryption key with recovery material and never display its value.</w:t>
      </w:r>
    </w:p>
    <w:p>
      <w:pPr>
        <w:pStyle w:val="Heading3"/>
      </w:pPr>
      <w:r>
        <w:rPr/>
        <w:t xml:space="preserve">Q58. What limitations should be stated clearly?</w:t>
      </w:r>
    </w:p>
    <w:p>
      <w:pPr>
        <w:pStyle w:val="Normal"/>
      </w:pPr>
      <w:r>
        <w:rPr/>
        <w:t xml:space="preserve">No automatic graduation, tuition/payment ledger, timetable/seat allocation, instructor-role grade entry, automatic retake insertion, signature authentication, or universal document waiver/reopen/version-history flow is implemented. Document gates exempt corrections. Prerequisites are frozen by published curriculum version, but subjects outside the resolved curriculum inherit no global rule; automatic waivers, rule exceptions, and cohort migration are not implemented. These boundaries should be explained rather than presented as completed features.</w:t>
      </w:r>
    </w:p>
    <w:p>
      <w:pPr>
        <w:pStyle w:val="Heading3"/>
      </w:pPr>
      <w:r>
        <w:rPr/>
        <w:t xml:space="preserve">Q59. What improvements would be reasonable next steps?</w:t>
      </w:r>
    </w:p>
    <w:p>
      <w:pPr>
        <w:pStyle w:val="Normal"/>
      </w:pPr>
      <w:r>
        <w:rPr/>
        <w:t xml:space="preserve">Possible evaluated extensions include institution-approved prerequisite exceptions and explicit cohort-transfer policy, document correction/waiver/history policy, readiness indicators reflecting all gates, provider resilience, backup/restore exercises, and measured recognition/scaling studies. These are proposals, not existing functionality. Prioritize confirmed institutional needs and preservation of authorization/history over speculative expansion.</w:t>
      </w:r>
    </w:p>
    <w:p>
      <w:pPr>
        <w:pStyle w:val="Heading3"/>
      </w:pPr>
      <w:r>
        <w:rPr/>
        <w:t xml:space="preserve">Q60. What would you demonstrate to prove the complete workflow?</w:t>
      </w:r>
    </w:p>
    <w:p>
      <w:pPr>
        <w:pStyle w:val="Normal"/>
      </w:pPr>
      <w:r>
        <w:rPr/>
        <w:t xml:space="preserve">Use prepared test accounts: onboarding, first enrollment, hidden draft versus released grades, failed/INC handling, assigned-curriculum prerequisite gates, requested-document upload versus verification, online matched/reviewable clearance, and separately paper approval. Save the next term and show retained history. Compare student/registrar/admin notifications, the all-admin dropped exception and derived dashboard reminders. Demonstrate stale/forbidden actions rejecting safely. Use nonprivate staged data; no secret or live academic manipulation is needed.</w:t>
      </w:r>
    </w:p>
    <w:p>
      <w:pPr>
        <w:pStyle w:val="Heading2"/>
      </w:pPr>
      <w:r>
        <w:rPr/>
        <w:t xml:space="preserve">25.8 Questions about the latest updates</w:t>
      </w:r>
    </w:p>
    <w:p>
      <w:pPr>
        <w:pStyle w:val="Heading3"/>
      </w:pPr>
      <w:r>
        <w:rPr/>
        <w:t xml:space="preserve">Q61. Can every administrator see every notification?</w:t>
      </w:r>
    </w:p>
    <w:p>
      <w:pPr>
        <w:pStyle w:val="Normal"/>
      </w:pPr>
      <w:r>
        <w:rPr/>
        <w:t xml:space="preserve">No. The server returns events where that administrator is actor or recipient, plus all enrollment_dropped events. Registrar-generated grade, document, correction, void or reopen events are not automatically visible to unrelated administrators. The dropped-event exception is explicit, not general cross-staff access. Demonstrate two administrators and a registrar rather than relying on a single account.</w:t>
      </w:r>
    </w:p>
    <w:p>
      <w:pPr>
        <w:pStyle w:val="Heading3"/>
      </w:pPr>
      <w:r>
        <w:rPr/>
        <w:t xml:space="preserve">Q62. Why do all administrators see dropped-enrollment events?</w:t>
      </w:r>
    </w:p>
    <w:p>
      <w:pPr>
        <w:pStyle w:val="Normal"/>
      </w:pPr>
      <w:r>
        <w:rPr/>
        <w:t xml:space="preserve">The implemented visibility policy explicitly includes enrollment_dropped regardless of actor so administrators can see those withdrawal events across staff activity. It does not broaden registrar access or grant other event types the same exception. This is application policy, not evidence of an institution-approved legal reporting requirement.</w:t>
      </w:r>
    </w:p>
    <w:p>
      <w:pPr>
        <w:pStyle w:val="Heading3"/>
      </w:pPr>
      <w:r>
        <w:rPr/>
        <w:t xml:space="preserve">Q63. Can search, type filters or page counts reveal events outside a role scope?</w:t>
      </w:r>
    </w:p>
    <w:p>
      <w:pPr>
        <w:pStyle w:val="Normal"/>
      </w:pPr>
      <w:r>
        <w:rPr/>
        <w:t xml:space="preserve">The same role/actor/recipient predicate applies before listing, search, type filtering, counts and pagination. Filtering cannot expand the scope. Verify this using a registrar-generated ordinary event hidden from an unrelated administrator, then compare list rows, result totals and searched/type-filtered views. Unknown roles are rejected.</w:t>
      </w:r>
    </w:p>
    <w:p>
      <w:pPr>
        <w:pStyle w:val="Heading3"/>
      </w:pPr>
      <w:r>
        <w:rPr/>
        <w:t xml:space="preserve">Q64. Does a staff member reading a notification mark it read for the student?</w:t>
      </w:r>
    </w:p>
    <w:p>
      <w:pPr>
        <w:pStyle w:val="Normal"/>
      </w:pPr>
      <w:r>
        <w:rPr/>
        <w:t xml:space="preserve">No. Staff receive an activity view with unread count zero and readAt null; they have no student read controls. Only the recipient student can mark one own event or all own unread events read. Existing read timestamps are preserved and a foreign student event ID returns not found. Staff review of clearance is an independent state transition.</w:t>
      </w:r>
    </w:p>
    <w:p>
      <w:pPr>
        <w:pStyle w:val="Heading3"/>
      </w:pPr>
      <w:r>
        <w:rPr/>
        <w:t xml:space="preserve">Q65. Why can the dashboard show a clearance reminder with no unread notification?</w:t>
      </w:r>
    </w:p>
    <w:p>
      <w:pPr>
        <w:pStyle w:val="Normal"/>
      </w:pPr>
      <w:r>
        <w:rPr/>
        <w:t xml:space="preserve">The card is derived from current academic state, policy, template and submission, whereas unread counts refer to saved addressed events. Clearance has no dedicated requested/verified/rejected inbox event type. A card can therefore appear with a zero unread count. Reading messages does not finalize grades, waive documents or approve clearance.</w:t>
      </w:r>
    </w:p>
    <w:p>
      <w:pPr>
        <w:pStyle w:val="Heading3"/>
      </w:pPr>
      <w:r>
        <w:rPr/>
        <w:t xml:space="preserve">Q66. Which clearance reminder appears first when several conditions apply?</w:t>
      </w:r>
    </w:p>
    <w:p>
      <w:pPr>
        <w:pStyle w:val="Normal"/>
      </w:pPr>
      <w:r>
        <w:rPr/>
        <w:t xml:space="preserve">Unfinalized/dropped/voided/already-approved states suppress it first. Otherwise paper mode precedes requested-current-check evidence, missing-template/identity-region setup warnings, ready identity-review, other ready evidence, replacement guidance and initial-upload guidance. A query error hides the card. Every link opens the current enrollment clearance section and the server still rechecks actual action eligibility.</w:t>
      </w:r>
    </w:p>
    <w:p>
      <w:pPr>
        <w:pStyle w:val="Heading3"/>
      </w:pPr>
      <w:r>
        <w:rPr/>
        <w:t xml:space="preserve">Q67. Does every upload or staff review send email?</w:t>
      </w:r>
    </w:p>
    <w:p>
      <w:pPr>
        <w:pStyle w:val="Normal"/>
      </w:pPr>
      <w:r>
        <w:rPr/>
        <w:t xml:space="preserve">No. Document requests/verified/rejected decisions create in-app events only; document uploads create neither event nor email. Clearance upload/request/review and paper approval use saved workflow state and derived reminders without a dedicated inbox/email event. Meeting, grade release and account/enrollment lifecycle messages use their implemented email paths. Never promise delivery for an event with no delivery path.</w:t>
      </w:r>
    </w:p>
    <w:p>
      <w:pPr>
        <w:pStyle w:val="Heading3"/>
      </w:pPr>
      <w:r>
        <w:rPr/>
        <w:t xml:space="preserve">Q68. What happens to reminders after reopening or changing the term?</w:t>
      </w:r>
    </w:p>
    <w:p>
      <w:pPr>
        <w:pStyle w:val="Normal"/>
      </w:pPr>
      <w:r>
        <w:rPr/>
        <w:t xml:space="preserve">Reopening makes grades provisional, which suppresses the clearance card. Existing same-term clearance and paper approval remain; after refinalization an already-approved record needs no duplicate clearance. A school-year/semester correction clears approval and invalidates submitted evidence while retaining its file, so a new reminder can appear after refinalization. Meeting/follow-up requirements remain independent.</w:t>
      </w:r>
    </w:p>
    <w:p>
      <w:pPr>
        <w:pStyle w:val="Heading3"/>
      </w:pPr>
      <w:r>
        <w:rPr/>
        <w:t xml:space="preserve">Q69. Does switching off automated clearance remove the clearance requirement?</w:t>
      </w:r>
    </w:p>
    <w:p>
      <w:pPr>
        <w:pStyle w:val="Normal"/>
      </w:pPr>
      <w:r>
        <w:rPr/>
        <w:t xml:space="preserve">No. Online upload/request is disabled and the student sees paper instructions. Authorized staff must explicitly confirm receipt/review of completed paper clearance against the current finalized enrollment. Approval records verifier identity/time, sets clearance and completed, and increments revision. Next enrollment remains blocked until this approval and all other gates pass.</w:t>
      </w:r>
    </w:p>
    <w:p>
      <w:pPr>
        <w:pStyle w:val="Heading3"/>
      </w:pPr>
      <w:r>
        <w:rPr/>
        <w:t xml:space="preserve">Q70. Can staff use paper confirmation while automation is enabled?</w:t>
      </w:r>
    </w:p>
    <w:p>
      <w:pPr>
        <w:pStyle w:val="Normal"/>
      </w:pPr>
      <w:r>
        <w:rPr/>
        <w:t xml:space="preserve">No. The server rejects manualClearanceConfirmed in online mode and instead verifies the exact requested uploaded submission, including any identity acknowledgment. Paper mode requires its own explicit confirmation. Both paths enforce revision, current ownership, finalized grades, valid status and duplicate-approval checks.</w:t>
      </w:r>
    </w:p>
    <w:p>
      <w:pPr>
        <w:pStyle w:val="Heading3"/>
      </w:pPr>
      <w:r>
        <w:rPr/>
        <w:t xml:space="preserve">Q71. Does disabling personal verification disable all clearance analysis?</w:t>
      </w:r>
    </w:p>
    <w:p>
      <w:pPr>
        <w:pStyle w:val="Normal"/>
      </w:pPr>
      <w:r>
        <w:rPr/>
        <w:t xml:space="preserve">No. New online uploads still need template and office passes. Only writing-presence and AI identity work are skipped, name/number regions are no longer required for that policy, and the report explicitly states personal verification disabled. Old reports keep their original policy/results. Staff still reviews and verifies the evidence.</w:t>
      </w:r>
    </w:p>
    <w:p>
      <w:pPr>
        <w:pStyle w:val="Heading3"/>
      </w:pPr>
      <w:r>
        <w:rPr/>
        <w:t xml:space="preserve">Q72. What happens when automation is re-enabled after paper approval?</w:t>
      </w:r>
    </w:p>
    <w:p>
      <w:pPr>
        <w:pStyle w:val="Normal"/>
      </w:pPr>
      <w:r>
        <w:rPr/>
        <w:t xml:space="preserve">Recorded paper approval remains valid and the ordinary next-enrollment gate recognizes it without demanding a nonexistent uploaded submission. Same-term reopening/correction retains approval; changing school year or semester clears it. Re-enabling automation does not create an online request or rewrite the paper verifier record.</w:t>
      </w:r>
    </w:p>
    <w:p>
      <w:pPr>
        <w:pStyle w:val="Heading3"/>
      </w:pPr>
      <w:r>
        <w:rPr/>
        <w:t xml:space="preserve">Q73. How do Gemini, OpenAI and Ollama differ in this system?</w:t>
      </w:r>
    </w:p>
    <w:p>
      <w:pPr>
        <w:pStyle w:val="Normal"/>
      </w:pPr>
      <w:r>
        <w:rPr/>
        <w:t xml:space="preserve">They share the two-crop transcription/comparison workflow but use different endpoints, credentials and configured models. Gemini uses generateContent, OpenAI uses Responses with store:false, and Ollama uses a configured server /api/chat endpoint without streaming. Production uses saved settings; only authorized tests can override them without saving. No provider approves enrollment or automatically falls back to another provider.</w:t>
      </w:r>
    </w:p>
    <w:p>
      <w:pPr>
        <w:pStyle w:val="Heading3"/>
      </w:pPr>
      <w:r>
        <w:rPr/>
        <w:t xml:space="preserve">Q74. Does fetching a model list or passing Test AI connection guarantee correct handwriting?</w:t>
      </w:r>
    </w:p>
    <w:p>
      <w:pPr>
        <w:pStyle w:val="Normal"/>
      </w:pPr>
      <w:r>
        <w:rPr/>
        <w:t xml:space="preserve">No. A list establishes accessible IDs, not vision/structured-output compatibility or accuracy. Connection tests use fixed blank crops and unsaved choices without changing production selection; handwriting preview reads sample crops but creates no enrollment approval. Save a tested suitable configuration and evaluate representative labeled handwriting before making accuracy claims.</w:t>
      </w:r>
    </w:p>
    <w:p>
      <w:pPr>
        <w:pStyle w:val="Heading3"/>
      </w:pPr>
      <w:r>
        <w:rPr/>
        <w:t xml:space="preserve">Q75. Why can Ollama work locally but fail inside a container?</w:t>
      </w:r>
    </w:p>
    <w:p>
      <w:pPr>
        <w:pStyle w:val="Normal"/>
      </w:pPr>
      <w:r>
        <w:rPr/>
        <w:t xml:space="preserve">Requests originate from the application server. localhost inside the app container refers to that container, so a host Ollama installation needs a reachable configured origin. The URL permits only HTTP/HTTPS origin without credentials, path, query or fragment, and redirects are rejected. The vision model must already be available on the chosen server; cloud keys are not forwarded to it.</w:t>
      </w:r>
    </w:p>
    <w:p>
      <w:pPr>
        <w:pStyle w:val="Heading3"/>
      </w:pPr>
      <w:r>
        <w:rPr/>
        <w:t xml:space="preserve">Q76. Are saved email and AI credentials plaintext in the database?</w:t>
      </w:r>
    </w:p>
    <w:p>
      <w:pPr>
        <w:pStyle w:val="Normal"/>
      </w:pPr>
      <w:r>
        <w:rPr/>
        <w:t xml:space="preserve">Four settings secrets are encrypted with AES-256-GCM: SMTP password, Resend key, Gemini key and OpenAI key. Versioned ciphertext uses fresh IVs, authentication tags and field-specific associated data; server getters decrypt when needed and forms receive only presence flags. This does not encrypt the entire database, evidence files or data transmitted to providers.</w:t>
      </w:r>
    </w:p>
    <w:p>
      <w:pPr>
        <w:pStyle w:val="Heading3"/>
      </w:pPr>
      <w:r>
        <w:rPr/>
        <w:t xml:space="preserve">Q77. What if the deployment encryption key is lost, changed or incorrect?</w:t>
      </w:r>
    </w:p>
    <w:p>
      <w:pPr>
        <w:pStyle w:val="Normal"/>
      </w:pPr>
      <w:r>
        <w:rPr/>
        <w:t xml:space="preserve">Startup validates the key and existing encrypted settings in one migration transaction. Missing/invalid/wrong keys or corrupted ciphertext stop initialization and roll back migration rather than silently overwrite credentials. Preserve the matching original DATA_ENCRYPTION_KEY with controlled recovery material; a database backup alone cannot decrypt those secrets. No automatic key-rotation/recovery workflow is implemented.</w:t>
      </w:r>
    </w:p>
    <w:p>
      <w:pPr>
        <w:pStyle w:val="Heading3"/>
      </w:pPr>
      <w:r>
        <w:rPr/>
        <w:t xml:space="preserve">Q78. Is CSV student import one all-or-nothing operation?</w:t>
      </w:r>
    </w:p>
    <w:p>
      <w:pPr>
        <w:pStyle w:val="Normal"/>
      </w:pPr>
      <w:r>
        <w:rPr/>
        <w:t xml:space="preserve">No. Preview validates up to 100 rows and 256 KiB, required headers, personal data and duplicate/existing emails; any preview issue prevents writes. Import revalidates, then creates each account through the normal intake path. Earlier successes remain if a later creation fails; further rows are not attempted. A created account with failed invitation remains created and is eligible for setup resend. Refresh and retry only unresolved rows to avoid duplicates.</w:t>
      </w:r>
    </w:p>
    <w:p>
      <w:pPr>
        <w:pStyle w:val="Heading3"/>
      </w:pPr>
      <w:r>
        <w:rPr/>
        <w:t xml:space="preserve">Q79. How is semester GWA calculated and can INC distort it?</w:t>
      </w:r>
    </w:p>
    <w:p>
      <w:pPr>
        <w:pStyle w:val="Normal"/>
      </w:pPr>
      <w:r>
        <w:rPr/>
        <w:t xml:space="preserve">Staff enrollment details/history show sum(grade times units) divided by graded units, displayed to two decimals. Details use saved grades rather than unsaved edits and can show a provisional staff average before finalization; this does not release drafts to students. Failed numeric grades count; null/blank/INC grades contribute neither value nor units. With no graded units the result is Not available. For example, 2.00 at three units and 3.00 at two units produce 2.40; an additional INC is excluded. This display does not waive failures or replace prerequisite/follow-up checks.</w:t>
      </w:r>
    </w:p>
    <w:p>
      <w:pPr>
        <w:pStyle w:val="Heading3"/>
      </w:pPr>
      <w:r>
        <w:rPr/>
        <w:t xml:space="preserve">Q80. Are all diagnostic tools disabled in production?</w:t>
      </w:r>
    </w:p>
    <w:p>
      <w:pPr>
        <w:pStyle w:val="Normal"/>
      </w:pPr>
      <w:r>
        <w:rPr/>
        <w:t xml:space="preserve">No. The standalone /test page and /test/identity endpoint return 404 in production before crop/provider processing. Authorized Settings &gt; Clearance connection/model/handwriting tests remain available, and the separate authenticated /test/files route retains its behavior. Diagnostic results do not create submissions or approvals; administrator tests share the process-wide handwriting slot with production checks.</w:t>
      </w:r>
    </w:p>
    <w:p>
      <w:pPr>
        <w:pStyle w:val="Heading2"/>
      </w:pPr>
      <w:r>
        <w:rPr/>
        <w:t xml:space="preserve">25.9 Evidence preparation checklist</w:t>
      </w:r>
    </w:p>
    <w:p>
      <w:pPr>
        <w:pStyle w:val="ListParagraph"/>
      </w:pPr>
      <w:r>
        <w:rPr/>
        <w:t xml:space="preserve">1. Prepare separate administrator, registrar, and student test accounts; verify actual role restrictions with direct routes as well as navigation.</w:t>
      </w:r>
    </w:p>
    <w:p>
      <w:pPr>
        <w:pStyle w:val="ListParagraph"/>
      </w:pPr>
      <w:r>
        <w:rPr/>
        <w:t xml:space="preserve">2. Use nonprivate approved sample documents and clear, misaligned, blank-field, mismatch, and reviewable clearance examples.</w:t>
      </w:r>
    </w:p>
    <w:p>
      <w:pPr>
        <w:pStyle w:val="ListParagraph"/>
      </w:pPr>
      <w:r>
        <w:rPr/>
        <w:t xml:space="preserve">3. Prepare earlier-term prerequisite pass/failure/Pending examples; do not fabricate grades during a live official workflow.</w:t>
      </w:r>
    </w:p>
    <w:p>
      <w:pPr>
        <w:pStyle w:val="ListParagraph"/>
      </w:pPr>
      <w:r>
        <w:rPr/>
        <w:t xml:space="preserve">4. Show required-document requested/uploaded/verified/rejected states and the different request/save gates.</w:t>
      </w:r>
    </w:p>
    <w:p>
      <w:pPr>
        <w:pStyle w:val="ListParagraph"/>
      </w:pPr>
      <w:r>
        <w:rPr/>
        <w:t xml:space="preserve">5. Prepare service configuration privately; verify live connectivity ahead of time without displaying secrets.</w:t>
      </w:r>
    </w:p>
    <w:p>
      <w:pPr>
        <w:pStyle w:val="ListParagraph"/>
      </w:pPr>
      <w:r>
        <w:rPr/>
        <w:t xml:space="preserve">6. Capture real focused test outcomes and record environment/model/source revision alongside any performance or accuracy evaluation.</w:t>
      </w:r>
    </w:p>
    <w:p>
      <w:pPr>
        <w:pStyle w:val="ListParagraph"/>
      </w:pPr>
      <w:r>
        <w:rPr/>
        <w:t xml:space="preserve">7. Compare actor/recipient/admin-drop visibility with separate accounts; demonstrate student-only read controls and a clearance card with no inbox event.</w:t>
      </w:r>
    </w:p>
    <w:p>
      <w:pPr>
        <w:pStyle w:val="ListParagraph"/>
      </w:pPr>
      <w:r>
        <w:rPr/>
        <w:t xml:space="preserve">8. Demonstrate paper approval, optional personal checks and saved-versus-unsaved provider settings without displaying secrets.</w:t>
      </w:r>
    </w:p>
    <w:p>
      <w:pPr>
        <w:pStyle w:val="ListParagraph"/>
      </w:pPr>
      <w:r>
        <w:rPr/>
        <w:t xml:space="preserve">9. Be ready to explain correction exemptions, frozen curriculum prerequisites and extra-subject scope, retained history, and why model evidence requires staff judgment.</w:t>
      </w:r>
      <w:r>
        <w:rPr>
          <w:sz w:val="18"/>
          <w:color w:val="5E756D"/>
        </w:rPr>
        <w:t xml:space="preserve">  Sources: S01–S41. Answers should be revised when implementation or institutional policy changes.</w:t>
      </w:r>
    </w:p>
    <w:p>
      <w:pPr>
        <w:pStyle w:val="Heading1"/>
      </w:pPr>
      <w:bookmarkStart w:id="125" w:name="guide_chapter_26"/>
      <w:r>
        <w:rPr/>
        <w:t xml:space="preserve">Appendix A. Screen and endpoint reference</w:t>
      </w:r>
      <w:bookmarkEnd w:id="125"/>
    </w:p>
    <w:p>
      <w:pPr>
        <w:pStyle w:val="Normal"/>
      </w:pPr>
      <w:r>
        <w:rPr/>
        <w:t xml:space="preserve">Dynamic braces identify a record ID placeholder. Account user IDs and student numbers are distinct identifiers.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Route or screen</w:t>
            </w:r>
          </w:p>
        </w:tc>
        <w:tc>
          <w:tcPr>
            <w:tcW w:w="6990" w:type="dxa"/>
            <w:shd w:fill="164A42"/>
            <w:vAlign w:val="center"/>
          </w:tcPr>
          <w:p>
            <w:pPr>
              <w:pStyle w:val="TableText"/>
            </w:pPr>
            <w:r>
              <w:rPr>
                <w:color w:val="FFFFFF"/>
                <w:b/>
              </w:rPr>
              <w:t xml:space="preserve">Authorized audience and purpose</w:t>
            </w:r>
          </w:p>
        </w:tc>
      </w:tr>
      <w:tr>
        <w:trPr>
          <w:cantSplit/>
        </w:trPr>
        <w:tc>
          <w:tcPr>
            <w:tcW w:w="2850" w:type="dxa"/>
            <w:shd w:fill="F1F6F4"/>
            <w:vAlign w:val="center"/>
          </w:tcPr>
          <w:p>
            <w:pPr>
              <w:pStyle w:val="TableText"/>
            </w:pPr>
            <w:r>
              <w:rPr>
                <w:rFonts w:ascii="Consolas" w:hAnsi="Consolas"/>
                <w:sz w:val="18"/>
                <w:color w:val="285B52"/>
              </w:rPr>
              <w:t xml:space="preserve">/</w:t>
            </w:r>
          </w:p>
        </w:tc>
        <w:tc>
          <w:tcPr>
            <w:tcW w:w="6990" w:type="dxa"/>
            <w:shd w:fill="F1F6F4"/>
            <w:vAlign w:val="center"/>
          </w:tcPr>
          <w:p>
            <w:pPr>
              <w:pStyle w:val="TableText"/>
            </w:pPr>
            <w:r>
              <w:rPr/>
              <w:t xml:space="preserve">Public landing page; portal information and dashboard/sign-in link.</w:t>
            </w:r>
          </w:p>
        </w:tc>
      </w:tr>
      <w:tr>
        <w:trPr>
          <w:cantSplit/>
        </w:trPr>
        <w:tc>
          <w:tcPr>
            <w:tcW w:w="2850" w:type="dxa"/>
            <w:shd w:fill="FFFFFF"/>
            <w:vAlign w:val="center"/>
          </w:tcPr>
          <w:p>
            <w:pPr>
              <w:pStyle w:val="TableText"/>
            </w:pPr>
            <w:r>
              <w:rPr>
                <w:rFonts w:ascii="Consolas" w:hAnsi="Consolas"/>
                <w:sz w:val="18"/>
                <w:color w:val="285B52"/>
              </w:rPr>
              <w:t xml:space="preserve">/login</w:t>
            </w:r>
          </w:p>
        </w:tc>
        <w:tc>
          <w:tcPr>
            <w:tcW w:w="6990" w:type="dxa"/>
            <w:shd w:fill="FFFFFF"/>
            <w:vAlign w:val="center"/>
          </w:tcPr>
          <w:p>
            <w:pPr>
              <w:pStyle w:val="TableText"/>
            </w:pPr>
            <w:r>
              <w:rPr/>
              <w:t xml:space="preserve">Public login and second-factor/recovery challenge; signed-in users redirected.</w:t>
            </w:r>
          </w:p>
        </w:tc>
      </w:tr>
      <w:tr>
        <w:trPr>
          <w:cantSplit/>
        </w:trPr>
        <w:tc>
          <w:tcPr>
            <w:tcW w:w="2850" w:type="dxa"/>
            <w:shd w:fill="F1F6F4"/>
            <w:vAlign w:val="center"/>
          </w:tcPr>
          <w:p>
            <w:pPr>
              <w:pStyle w:val="TableText"/>
            </w:pPr>
            <w:r>
              <w:rPr>
                <w:rFonts w:ascii="Consolas" w:hAnsi="Consolas"/>
                <w:sz w:val="18"/>
                <w:color w:val="285B52"/>
              </w:rPr>
              <w:t xml:space="preserve">/first-login</w:t>
            </w:r>
          </w:p>
        </w:tc>
        <w:tc>
          <w:tcPr>
            <w:tcW w:w="6990" w:type="dxa"/>
            <w:shd w:fill="F1F6F4"/>
            <w:vAlign w:val="center"/>
          </w:tcPr>
          <w:p>
            <w:pPr>
              <w:pStyle w:val="TableText"/>
            </w:pPr>
            <w:r>
              <w:rPr/>
              <w:t xml:space="preserve">Token-based first password setup; authenticated unfinished accounts can also resume completion without a token.</w:t>
            </w:r>
          </w:p>
        </w:tc>
      </w:tr>
      <w:tr>
        <w:trPr>
          <w:cantSplit/>
        </w:trPr>
        <w:tc>
          <w:tcPr>
            <w:tcW w:w="2850" w:type="dxa"/>
            <w:shd w:fill="FFFFFF"/>
            <w:vAlign w:val="center"/>
          </w:tcPr>
          <w:p>
            <w:pPr>
              <w:pStyle w:val="TableText"/>
            </w:pPr>
            <w:r>
              <w:rPr>
                <w:rFonts w:ascii="Consolas" w:hAnsi="Consolas"/>
                <w:sz w:val="18"/>
                <w:color w:val="285B52"/>
              </w:rPr>
              <w:t xml:space="preserve">/forgot-password</w:t>
            </w:r>
          </w:p>
        </w:tc>
        <w:tc>
          <w:tcPr>
            <w:tcW w:w="6990" w:type="dxa"/>
            <w:shd w:fill="FFFFFF"/>
            <w:vAlign w:val="center"/>
          </w:tcPr>
          <w:p>
            <w:pPr>
              <w:pStyle w:val="TableText"/>
            </w:pPr>
            <w:r>
              <w:rPr/>
              <w:t xml:space="preserve">Public generic recovery request.</w:t>
            </w:r>
          </w:p>
        </w:tc>
      </w:tr>
      <w:tr>
        <w:trPr>
          <w:cantSplit/>
        </w:trPr>
        <w:tc>
          <w:tcPr>
            <w:tcW w:w="2850" w:type="dxa"/>
            <w:shd w:fill="F1F6F4"/>
            <w:vAlign w:val="center"/>
          </w:tcPr>
          <w:p>
            <w:pPr>
              <w:pStyle w:val="TableText"/>
            </w:pPr>
            <w:r>
              <w:rPr>
                <w:rFonts w:ascii="Consolas" w:hAnsi="Consolas"/>
                <w:sz w:val="18"/>
                <w:color w:val="285B52"/>
              </w:rPr>
              <w:t xml:space="preserve">/reset-password</w:t>
            </w:r>
          </w:p>
        </w:tc>
        <w:tc>
          <w:tcPr>
            <w:tcW w:w="6990" w:type="dxa"/>
            <w:shd w:fill="F1F6F4"/>
            <w:vAlign w:val="center"/>
          </w:tcPr>
          <w:p>
            <w:pPr>
              <w:pStyle w:val="TableText"/>
            </w:pPr>
            <w:r>
              <w:rPr/>
              <w:t xml:space="preserve">Token-based password reset and attempted sign-in.</w:t>
            </w:r>
          </w:p>
        </w:tc>
      </w:tr>
      <w:tr>
        <w:trPr>
          <w:cantSplit/>
        </w:trPr>
        <w:tc>
          <w:tcPr>
            <w:tcW w:w="2850" w:type="dxa"/>
            <w:shd w:fill="FFFFFF"/>
            <w:vAlign w:val="center"/>
          </w:tcPr>
          <w:p>
            <w:pPr>
              <w:pStyle w:val="TableText"/>
            </w:pPr>
            <w:r>
              <w:rPr>
                <w:rFonts w:ascii="Consolas" w:hAnsi="Consolas"/>
                <w:sz w:val="18"/>
                <w:color w:val="285B52"/>
              </w:rPr>
              <w:t xml:space="preserve">/user</w:t>
            </w:r>
          </w:p>
        </w:tc>
        <w:tc>
          <w:tcPr>
            <w:tcW w:w="6990" w:type="dxa"/>
            <w:shd w:fill="FFFFFF"/>
            <w:vAlign w:val="center"/>
          </w:tcPr>
          <w:p>
            <w:pPr>
              <w:pStyle w:val="TableText"/>
            </w:pPr>
            <w:r>
              <w:rPr/>
              <w:t xml:space="preserve">Protected workspace entry redirect/view leading to dashboard.</w:t>
            </w:r>
          </w:p>
        </w:tc>
      </w:tr>
      <w:tr>
        <w:trPr>
          <w:cantSplit/>
        </w:trPr>
        <w:tc>
          <w:tcPr>
            <w:tcW w:w="2850" w:type="dxa"/>
            <w:shd w:fill="F1F6F4"/>
            <w:vAlign w:val="center"/>
          </w:tcPr>
          <w:p>
            <w:pPr>
              <w:pStyle w:val="TableText"/>
            </w:pPr>
            <w:r>
              <w:rPr>
                <w:rFonts w:ascii="Consolas" w:hAnsi="Consolas"/>
                <w:sz w:val="18"/>
                <w:color w:val="285B52"/>
              </w:rPr>
              <w:t xml:space="preserve">/user/dashboard</w:t>
            </w:r>
          </w:p>
        </w:tc>
        <w:tc>
          <w:tcPr>
            <w:tcW w:w="6990" w:type="dxa"/>
            <w:shd w:fill="F1F6F4"/>
            <w:vAlign w:val="center"/>
          </w:tcPr>
          <w:p>
            <w:pPr>
              <w:pStyle w:val="TableText"/>
            </w:pPr>
            <w:r>
              <w:rPr/>
              <w:t xml:space="preserve">Role-specific staff or own-student dashboard.</w:t>
            </w:r>
          </w:p>
        </w:tc>
      </w:tr>
      <w:tr>
        <w:trPr>
          <w:cantSplit/>
        </w:trPr>
        <w:tc>
          <w:tcPr>
            <w:tcW w:w="2850" w:type="dxa"/>
            <w:shd w:fill="FFFFFF"/>
            <w:vAlign w:val="center"/>
          </w:tcPr>
          <w:p>
            <w:pPr>
              <w:pStyle w:val="TableText"/>
            </w:pPr>
            <w:r>
              <w:rPr>
                <w:rFonts w:ascii="Consolas" w:hAnsi="Consolas"/>
                <w:sz w:val="18"/>
                <w:color w:val="285B52"/>
              </w:rPr>
              <w:t xml:space="preserve">/user/admins</w:t>
            </w:r>
          </w:p>
        </w:tc>
        <w:tc>
          <w:tcPr>
            <w:tcW w:w="6990" w:type="dxa"/>
            <w:shd w:fill="FFFFFF"/>
            <w:vAlign w:val="center"/>
          </w:tcPr>
          <w:p>
            <w:pPr>
              <w:pStyle w:val="TableText"/>
            </w:pPr>
            <w:r>
              <w:rPr/>
              <w:t xml:space="preserve">Admin-only administrator account management.</w:t>
            </w:r>
          </w:p>
        </w:tc>
      </w:tr>
      <w:tr>
        <w:trPr>
          <w:cantSplit/>
        </w:trPr>
        <w:tc>
          <w:tcPr>
            <w:tcW w:w="2850" w:type="dxa"/>
            <w:shd w:fill="F1F6F4"/>
            <w:vAlign w:val="center"/>
          </w:tcPr>
          <w:p>
            <w:pPr>
              <w:pStyle w:val="TableText"/>
            </w:pPr>
            <w:r>
              <w:rPr>
                <w:rFonts w:ascii="Consolas" w:hAnsi="Consolas"/>
                <w:sz w:val="18"/>
                <w:color w:val="285B52"/>
              </w:rPr>
              <w:t xml:space="preserve">/user/registrars</w:t>
            </w:r>
          </w:p>
        </w:tc>
        <w:tc>
          <w:tcPr>
            <w:tcW w:w="6990" w:type="dxa"/>
            <w:shd w:fill="F1F6F4"/>
            <w:vAlign w:val="center"/>
          </w:tcPr>
          <w:p>
            <w:pPr>
              <w:pStyle w:val="TableText"/>
            </w:pPr>
            <w:r>
              <w:rPr/>
              <w:t xml:space="preserve">Admin-only registrar account management.</w:t>
            </w:r>
          </w:p>
        </w:tc>
      </w:tr>
      <w:tr>
        <w:trPr>
          <w:cantSplit/>
        </w:trPr>
        <w:tc>
          <w:tcPr>
            <w:tcW w:w="2850" w:type="dxa"/>
            <w:shd w:fill="FFFFFF"/>
            <w:vAlign w:val="center"/>
          </w:tcPr>
          <w:p>
            <w:pPr>
              <w:pStyle w:val="TableText"/>
            </w:pPr>
            <w:r>
              <w:rPr>
                <w:rFonts w:ascii="Consolas" w:hAnsi="Consolas"/>
                <w:sz w:val="18"/>
                <w:color w:val="285B52"/>
              </w:rPr>
              <w:t xml:space="preserve">/user/students</w:t>
            </w:r>
          </w:p>
        </w:tc>
        <w:tc>
          <w:tcPr>
            <w:tcW w:w="6990" w:type="dxa"/>
            <w:shd w:fill="FFFFFF"/>
            <w:vAlign w:val="center"/>
          </w:tcPr>
          <w:p>
            <w:pPr>
              <w:pStyle w:val="TableText"/>
            </w:pPr>
            <w:r>
              <w:rPr/>
              <w:t xml:space="preserve">Staff student directory, create/edit, setup resend, eligible deletion, session revocation.</w:t>
            </w:r>
          </w:p>
        </w:tc>
      </w:tr>
      <w:tr>
        <w:trPr>
          <w:cantSplit/>
        </w:trPr>
        <w:tc>
          <w:tcPr>
            <w:tcW w:w="2850" w:type="dxa"/>
            <w:shd w:fill="F1F6F4"/>
            <w:vAlign w:val="center"/>
          </w:tcPr>
          <w:p>
            <w:pPr>
              <w:pStyle w:val="TableText"/>
            </w:pPr>
            <w:r>
              <w:rPr>
                <w:rFonts w:ascii="Consolas" w:hAnsi="Consolas"/>
                <w:sz w:val="18"/>
                <w:color w:val="285B52"/>
              </w:rPr>
              <w:t xml:space="preserve">/user/students/{userId}</w:t>
            </w:r>
          </w:p>
        </w:tc>
        <w:tc>
          <w:tcPr>
            <w:tcW w:w="6990" w:type="dxa"/>
            <w:shd w:fill="F1F6F4"/>
            <w:vAlign w:val="center"/>
          </w:tcPr>
          <w:p>
            <w:pPr>
              <w:pStyle w:val="TableText"/>
            </w:pPr>
            <w:r>
              <w:rPr/>
              <w:t xml:space="preserve">Staff student personal information, current enrollment and history.</w:t>
            </w:r>
          </w:p>
        </w:tc>
      </w:tr>
      <w:tr>
        <w:trPr>
          <w:cantSplit/>
        </w:trPr>
        <w:tc>
          <w:tcPr>
            <w:tcW w:w="2850" w:type="dxa"/>
            <w:shd w:fill="FFFFFF"/>
            <w:vAlign w:val="center"/>
          </w:tcPr>
          <w:p>
            <w:pPr>
              <w:pStyle w:val="TableText"/>
            </w:pPr>
            <w:r>
              <w:rPr>
                <w:rFonts w:ascii="Consolas" w:hAnsi="Consolas"/>
                <w:sz w:val="18"/>
                <w:color w:val="285B52"/>
              </w:rPr>
              <w:t xml:space="preserve">/user/students/{userId}/enroll</w:t>
            </w:r>
          </w:p>
        </w:tc>
        <w:tc>
          <w:tcPr>
            <w:tcW w:w="6990" w:type="dxa"/>
            <w:shd w:fill="FFFFFF"/>
            <w:vAlign w:val="center"/>
          </w:tcPr>
          <w:p>
            <w:pPr>
              <w:pStyle w:val="TableText"/>
            </w:pPr>
            <w:r>
              <w:rPr/>
              <w:t xml:space="preserve">Staff first/next/restoration enrollment editor.</w:t>
            </w:r>
          </w:p>
        </w:tc>
      </w:tr>
      <w:tr>
        <w:trPr>
          <w:cantSplit/>
        </w:trPr>
        <w:tc>
          <w:tcPr>
            <w:tcW w:w="2850" w:type="dxa"/>
            <w:shd w:fill="F1F6F4"/>
            <w:vAlign w:val="center"/>
          </w:tcPr>
          <w:p>
            <w:pPr>
              <w:pStyle w:val="TableText"/>
            </w:pPr>
            <w:r>
              <w:rPr>
                <w:rFonts w:ascii="Consolas" w:hAnsi="Consolas"/>
                <w:sz w:val="18"/>
                <w:color w:val="285B52"/>
              </w:rPr>
              <w:t xml:space="preserve">/user/students/{userId}/enrollments/{enrollmentId}</w:t>
            </w:r>
          </w:p>
        </w:tc>
        <w:tc>
          <w:tcPr>
            <w:tcW w:w="6990" w:type="dxa"/>
            <w:shd w:fill="F1F6F4"/>
            <w:vAlign w:val="center"/>
          </w:tcPr>
          <w:p>
            <w:pPr>
              <w:pStyle w:val="TableText"/>
            </w:pPr>
            <w:r>
              <w:rPr/>
              <w:t xml:space="preserve">Staff term details, grades, review, lifecycle actions, audit.</w:t>
            </w:r>
          </w:p>
        </w:tc>
      </w:tr>
      <w:tr>
        <w:trPr>
          <w:cantSplit/>
        </w:trPr>
        <w:tc>
          <w:tcPr>
            <w:tcW w:w="2850" w:type="dxa"/>
            <w:shd w:fill="FFFFFF"/>
            <w:vAlign w:val="center"/>
          </w:tcPr>
          <w:p>
            <w:pPr>
              <w:pStyle w:val="TableText"/>
            </w:pPr>
            <w:r>
              <w:rPr>
                <w:rFonts w:ascii="Consolas" w:hAnsi="Consolas"/>
                <w:sz w:val="18"/>
                <w:color w:val="285B52"/>
              </w:rPr>
              <w:t xml:space="preserve">/user/students/{userId}/enrollments/{enrollmentId}/edit</w:t>
            </w:r>
          </w:p>
        </w:tc>
        <w:tc>
          <w:tcPr>
            <w:tcW w:w="6990" w:type="dxa"/>
            <w:shd w:fill="FFFFFF"/>
            <w:vAlign w:val="center"/>
          </w:tcPr>
          <w:p>
            <w:pPr>
              <w:pStyle w:val="TableText"/>
            </w:pPr>
            <w:r>
              <w:rPr/>
              <w:t xml:space="preserve">Permitted staff correction editor.</w:t>
            </w:r>
          </w:p>
        </w:tc>
      </w:tr>
      <w:tr>
        <w:trPr>
          <w:cantSplit/>
        </w:trPr>
        <w:tc>
          <w:tcPr>
            <w:tcW w:w="2850" w:type="dxa"/>
            <w:shd w:fill="F1F6F4"/>
            <w:vAlign w:val="center"/>
          </w:tcPr>
          <w:p>
            <w:pPr>
              <w:pStyle w:val="TableText"/>
            </w:pPr>
            <w:r>
              <w:rPr>
                <w:rFonts w:ascii="Consolas" w:hAnsi="Consolas"/>
                <w:sz w:val="18"/>
                <w:color w:val="285B52"/>
              </w:rPr>
              <w:t xml:space="preserve">/user/enrollment</w:t>
            </w:r>
          </w:p>
        </w:tc>
        <w:tc>
          <w:tcPr>
            <w:tcW w:w="6990" w:type="dxa"/>
            <w:shd w:fill="F1F6F4"/>
            <w:vAlign w:val="center"/>
          </w:tcPr>
          <w:p>
            <w:pPr>
              <w:pStyle w:val="TableText"/>
            </w:pPr>
            <w:r>
              <w:rPr/>
              <w:t xml:space="preserve">Student own current enrollment only, released grades, clearance and required-document uploads.</w:t>
            </w:r>
          </w:p>
        </w:tc>
      </w:tr>
      <w:tr>
        <w:trPr>
          <w:cantSplit/>
        </w:trPr>
        <w:tc>
          <w:tcPr>
            <w:tcW w:w="2850" w:type="dxa"/>
            <w:shd w:fill="FFFFFF"/>
            <w:vAlign w:val="center"/>
          </w:tcPr>
          <w:p>
            <w:pPr>
              <w:pStyle w:val="TableText"/>
            </w:pPr>
            <w:r>
              <w:rPr>
                <w:rFonts w:ascii="Consolas" w:hAnsi="Consolas"/>
                <w:sz w:val="18"/>
                <w:color w:val="285B52"/>
              </w:rPr>
              <w:t xml:space="preserve">/user/enrollment/{enrollmentId}/cor</w:t>
            </w:r>
          </w:p>
        </w:tc>
        <w:tc>
          <w:tcPr>
            <w:tcW w:w="6990" w:type="dxa"/>
            <w:shd w:fill="FFFFFF"/>
            <w:vAlign w:val="center"/>
          </w:tcPr>
          <w:p>
            <w:pPr>
              <w:pStyle w:val="TableText"/>
            </w:pPr>
            <w:r>
              <w:rPr/>
              <w:t xml:space="preserve">Authorized staff or owning student private COR PDF.</w:t>
            </w:r>
          </w:p>
        </w:tc>
      </w:tr>
      <w:tr>
        <w:trPr>
          <w:cantSplit/>
        </w:trPr>
        <w:tc>
          <w:tcPr>
            <w:tcW w:w="2850" w:type="dxa"/>
            <w:shd w:fill="F1F6F4"/>
            <w:vAlign w:val="center"/>
          </w:tcPr>
          <w:p>
            <w:pPr>
              <w:pStyle w:val="TableText"/>
            </w:pPr>
            <w:r>
              <w:rPr>
                <w:rFonts w:ascii="Consolas" w:hAnsi="Consolas"/>
                <w:sz w:val="18"/>
                <w:color w:val="285B52"/>
              </w:rPr>
              <w:t xml:space="preserve">/user/clearances</w:t>
            </w:r>
          </w:p>
        </w:tc>
        <w:tc>
          <w:tcPr>
            <w:tcW w:w="6990" w:type="dxa"/>
            <w:shd w:fill="F1F6F4"/>
            <w:vAlign w:val="center"/>
          </w:tcPr>
          <w:p>
            <w:pPr>
              <w:pStyle w:val="TableText"/>
            </w:pPr>
            <w:r>
              <w:rPr/>
              <w:t xml:space="preserve">Staff Enrollment requests review queue.</w:t>
            </w:r>
          </w:p>
        </w:tc>
      </w:tr>
      <w:tr>
        <w:trPr>
          <w:cantSplit/>
        </w:trPr>
        <w:tc>
          <w:tcPr>
            <w:tcW w:w="2850" w:type="dxa"/>
            <w:shd w:fill="FFFFFF"/>
            <w:vAlign w:val="center"/>
          </w:tcPr>
          <w:p>
            <w:pPr>
              <w:pStyle w:val="TableText"/>
            </w:pPr>
            <w:r>
              <w:rPr>
                <w:rFonts w:ascii="Consolas" w:hAnsi="Consolas"/>
                <w:sz w:val="18"/>
                <w:color w:val="285B52"/>
              </w:rPr>
              <w:t xml:space="preserve">/user/clearance-template</w:t>
            </w:r>
          </w:p>
        </w:tc>
        <w:tc>
          <w:tcPr>
            <w:tcW w:w="6990" w:type="dxa"/>
            <w:shd w:fill="FFFFFF"/>
            <w:vAlign w:val="center"/>
          </w:tcPr>
          <w:p>
            <w:pPr>
              <w:pStyle w:val="TableText"/>
            </w:pPr>
            <w:r>
              <w:rPr/>
              <w:t xml:space="preserve">Authenticated supported roles fetch current reference, optional revision match.</w:t>
            </w:r>
          </w:p>
        </w:tc>
      </w:tr>
      <w:tr>
        <w:trPr>
          <w:cantSplit/>
        </w:trPr>
        <w:tc>
          <w:tcPr>
            <w:tcW w:w="2850" w:type="dxa"/>
            <w:shd w:fill="F1F6F4"/>
            <w:vAlign w:val="center"/>
          </w:tcPr>
          <w:p>
            <w:pPr>
              <w:pStyle w:val="TableText"/>
            </w:pPr>
            <w:r>
              <w:rPr>
                <w:rFonts w:ascii="Consolas" w:hAnsi="Consolas"/>
                <w:sz w:val="18"/>
                <w:color w:val="285B52"/>
              </w:rPr>
              <w:t xml:space="preserve">/user/clearance-files/{id}</w:t>
            </w:r>
          </w:p>
        </w:tc>
        <w:tc>
          <w:tcPr>
            <w:tcW w:w="6990" w:type="dxa"/>
            <w:shd w:fill="F1F6F4"/>
            <w:vAlign w:val="center"/>
          </w:tcPr>
          <w:p>
            <w:pPr>
              <w:pStyle w:val="TableText"/>
            </w:pPr>
            <w:r>
              <w:rPr/>
              <w:t xml:space="preserve">Staff/owner retrieve saved original clearance image.</w:t>
            </w:r>
          </w:p>
        </w:tc>
      </w:tr>
      <w:tr>
        <w:trPr>
          <w:cantSplit/>
        </w:trPr>
        <w:tc>
          <w:tcPr>
            <w:tcW w:w="2850" w:type="dxa"/>
            <w:shd w:fill="FFFFFF"/>
            <w:vAlign w:val="center"/>
          </w:tcPr>
          <w:p>
            <w:pPr>
              <w:pStyle w:val="TableText"/>
            </w:pPr>
            <w:r>
              <w:rPr>
                <w:rFonts w:ascii="Consolas" w:hAnsi="Consolas"/>
                <w:sz w:val="18"/>
                <w:color w:val="285B52"/>
              </w:rPr>
              <w:t xml:space="preserve">/user/document-files/{id}</w:t>
            </w:r>
          </w:p>
        </w:tc>
        <w:tc>
          <w:tcPr>
            <w:tcW w:w="6990" w:type="dxa"/>
            <w:shd w:fill="FFFFFF"/>
            <w:vAlign w:val="center"/>
          </w:tcPr>
          <w:p>
            <w:pPr>
              <w:pStyle w:val="TableText"/>
            </w:pPr>
            <w:r>
              <w:rPr/>
              <w:t xml:space="preserve">Staff/owner private download of a requested academic document copy.</w:t>
            </w:r>
          </w:p>
        </w:tc>
      </w:tr>
      <w:tr>
        <w:trPr>
          <w:cantSplit/>
        </w:trPr>
        <w:tc>
          <w:tcPr>
            <w:tcW w:w="2850" w:type="dxa"/>
            <w:shd w:fill="F1F6F4"/>
            <w:vAlign w:val="center"/>
          </w:tcPr>
          <w:p>
            <w:pPr>
              <w:pStyle w:val="TableText"/>
            </w:pPr>
            <w:r>
              <w:rPr>
                <w:rFonts w:ascii="Consolas" w:hAnsi="Consolas"/>
                <w:sz w:val="18"/>
                <w:color w:val="285B52"/>
              </w:rPr>
              <w:t xml:space="preserve">/user/programs</w:t>
            </w:r>
          </w:p>
        </w:tc>
        <w:tc>
          <w:tcPr>
            <w:tcW w:w="6990" w:type="dxa"/>
            <w:shd w:fill="F1F6F4"/>
            <w:vAlign w:val="center"/>
          </w:tcPr>
          <w:p>
            <w:pPr>
              <w:pStyle w:val="TableText"/>
            </w:pPr>
            <w:r>
              <w:rPr/>
              <w:t xml:space="preserve">Staff catalog; admin writes.</w:t>
            </w:r>
          </w:p>
        </w:tc>
      </w:tr>
      <w:tr>
        <w:trPr>
          <w:cantSplit/>
        </w:trPr>
        <w:tc>
          <w:tcPr>
            <w:tcW w:w="2850" w:type="dxa"/>
            <w:shd w:fill="FFFFFF"/>
            <w:vAlign w:val="center"/>
          </w:tcPr>
          <w:p>
            <w:pPr>
              <w:pStyle w:val="TableText"/>
            </w:pPr>
            <w:r>
              <w:rPr>
                <w:rFonts w:ascii="Consolas" w:hAnsi="Consolas"/>
                <w:sz w:val="18"/>
                <w:color w:val="285B52"/>
              </w:rPr>
              <w:t xml:space="preserve">/user/subjects</w:t>
            </w:r>
          </w:p>
        </w:tc>
        <w:tc>
          <w:tcPr>
            <w:tcW w:w="6990" w:type="dxa"/>
            <w:shd w:fill="FFFFFF"/>
            <w:vAlign w:val="center"/>
          </w:tcPr>
          <w:p>
            <w:pPr>
              <w:pStyle w:val="TableText"/>
            </w:pPr>
            <w:r>
              <w:rPr/>
              <w:t xml:space="preserve">Staff catalog; admin writes.</w:t>
            </w:r>
          </w:p>
        </w:tc>
      </w:tr>
      <w:tr>
        <w:trPr>
          <w:cantSplit/>
        </w:trPr>
        <w:tc>
          <w:tcPr>
            <w:tcW w:w="2850" w:type="dxa"/>
            <w:shd w:fill="F1F6F4"/>
            <w:vAlign w:val="center"/>
          </w:tcPr>
          <w:p>
            <w:pPr>
              <w:pStyle w:val="TableText"/>
            </w:pPr>
            <w:r>
              <w:rPr>
                <w:rFonts w:ascii="Consolas" w:hAnsi="Consolas"/>
                <w:sz w:val="18"/>
                <w:color w:val="285B52"/>
              </w:rPr>
              <w:t xml:space="preserve">/user/curriculum</w:t>
            </w:r>
          </w:p>
        </w:tc>
        <w:tc>
          <w:tcPr>
            <w:tcW w:w="6990" w:type="dxa"/>
            <w:shd w:fill="F1F6F4"/>
            <w:vAlign w:val="center"/>
          </w:tcPr>
          <w:p>
            <w:pPr>
              <w:pStyle w:val="TableText"/>
            </w:pPr>
            <w:r>
              <w:rPr/>
              <w:t xml:space="preserve">Staff-only curriculum list; student requests forbidden.</w:t>
            </w:r>
          </w:p>
        </w:tc>
      </w:tr>
      <w:tr>
        <w:trPr>
          <w:cantSplit/>
        </w:trPr>
        <w:tc>
          <w:tcPr>
            <w:tcW w:w="2850" w:type="dxa"/>
            <w:shd w:fill="FFFFFF"/>
            <w:vAlign w:val="center"/>
          </w:tcPr>
          <w:p>
            <w:pPr>
              <w:pStyle w:val="TableText"/>
            </w:pPr>
            <w:r>
              <w:rPr>
                <w:rFonts w:ascii="Consolas" w:hAnsi="Consolas"/>
                <w:sz w:val="18"/>
                <w:color w:val="285B52"/>
              </w:rPr>
              <w:t xml:space="preserve">/user/curriculum/new</w:t>
            </w:r>
          </w:p>
        </w:tc>
        <w:tc>
          <w:tcPr>
            <w:tcW w:w="6990" w:type="dxa"/>
            <w:shd w:fill="FFFFFF"/>
            <w:vAlign w:val="center"/>
          </w:tcPr>
          <w:p>
            <w:pPr>
              <w:pStyle w:val="TableText"/>
            </w:pPr>
            <w:r>
              <w:rPr/>
              <w:t xml:space="preserve">Admin draft creation.</w:t>
            </w:r>
          </w:p>
        </w:tc>
      </w:tr>
      <w:tr>
        <w:trPr>
          <w:cantSplit/>
        </w:trPr>
        <w:tc>
          <w:tcPr>
            <w:tcW w:w="2850" w:type="dxa"/>
            <w:shd w:fill="F1F6F4"/>
            <w:vAlign w:val="center"/>
          </w:tcPr>
          <w:p>
            <w:pPr>
              <w:pStyle w:val="TableText"/>
            </w:pPr>
            <w:r>
              <w:rPr>
                <w:rFonts w:ascii="Consolas" w:hAnsi="Consolas"/>
                <w:sz w:val="18"/>
                <w:color w:val="285B52"/>
              </w:rPr>
              <w:t xml:space="preserve">/user/curriculum/{curriculumId}</w:t>
            </w:r>
          </w:p>
        </w:tc>
        <w:tc>
          <w:tcPr>
            <w:tcW w:w="6990" w:type="dxa"/>
            <w:shd w:fill="F1F6F4"/>
            <w:vAlign w:val="center"/>
          </w:tcPr>
          <w:p>
            <w:pPr>
              <w:pStyle w:val="TableText"/>
            </w:pPr>
            <w:r>
              <w:rPr/>
              <w:t xml:space="preserve">Staff-only plan detail; student requests forbidden.</w:t>
            </w:r>
          </w:p>
        </w:tc>
      </w:tr>
      <w:tr>
        <w:trPr>
          <w:cantSplit/>
        </w:trPr>
        <w:tc>
          <w:tcPr>
            <w:tcW w:w="2850" w:type="dxa"/>
            <w:shd w:fill="FFFFFF"/>
            <w:vAlign w:val="center"/>
          </w:tcPr>
          <w:p>
            <w:pPr>
              <w:pStyle w:val="TableText"/>
            </w:pPr>
            <w:r>
              <w:rPr>
                <w:rFonts w:ascii="Consolas" w:hAnsi="Consolas"/>
                <w:sz w:val="18"/>
                <w:color w:val="285B52"/>
              </w:rPr>
              <w:t xml:space="preserve">/user/curriculum/{curriculumId}/edit</w:t>
            </w:r>
          </w:p>
        </w:tc>
        <w:tc>
          <w:tcPr>
            <w:tcW w:w="6990" w:type="dxa"/>
            <w:shd w:fill="FFFFFF"/>
            <w:vAlign w:val="center"/>
          </w:tcPr>
          <w:p>
            <w:pPr>
              <w:pStyle w:val="TableText"/>
            </w:pPr>
            <w:r>
              <w:rPr/>
              <w:t xml:space="preserve">Admin unpublished/unarchived draft editing.</w:t>
            </w:r>
          </w:p>
        </w:tc>
      </w:tr>
      <w:tr>
        <w:trPr>
          <w:cantSplit/>
        </w:trPr>
        <w:tc>
          <w:tcPr>
            <w:tcW w:w="2850" w:type="dxa"/>
            <w:shd w:fill="F1F6F4"/>
            <w:vAlign w:val="center"/>
          </w:tcPr>
          <w:p>
            <w:pPr>
              <w:pStyle w:val="TableText"/>
            </w:pPr>
            <w:r>
              <w:rPr>
                <w:rFonts w:ascii="Consolas" w:hAnsi="Consolas"/>
                <w:sz w:val="18"/>
                <w:color w:val="285B52"/>
              </w:rPr>
              <w:t xml:space="preserve">/user/masterlist</w:t>
            </w:r>
          </w:p>
        </w:tc>
        <w:tc>
          <w:tcPr>
            <w:tcW w:w="6990" w:type="dxa"/>
            <w:shd w:fill="F1F6F4"/>
            <w:vAlign w:val="center"/>
          </w:tcPr>
          <w:p>
            <w:pPr>
              <w:pStyle w:val="TableText"/>
            </w:pPr>
            <w:r>
              <w:rPr/>
              <w:t xml:space="preserve">Staff selected historical-term roster.</w:t>
            </w:r>
          </w:p>
        </w:tc>
      </w:tr>
      <w:tr>
        <w:trPr>
          <w:cantSplit/>
        </w:trPr>
        <w:tc>
          <w:tcPr>
            <w:tcW w:w="2850" w:type="dxa"/>
            <w:shd w:fill="FFFFFF"/>
            <w:vAlign w:val="center"/>
          </w:tcPr>
          <w:p>
            <w:pPr>
              <w:pStyle w:val="TableText"/>
            </w:pPr>
            <w:r>
              <w:rPr>
                <w:rFonts w:ascii="Consolas" w:hAnsi="Consolas"/>
                <w:sz w:val="18"/>
                <w:color w:val="285B52"/>
              </w:rPr>
              <w:t xml:space="preserve">/user/masterlist/rows</w:t>
            </w:r>
          </w:p>
        </w:tc>
        <w:tc>
          <w:tcPr>
            <w:tcW w:w="6990" w:type="dxa"/>
            <w:shd w:fill="FFFFFF"/>
            <w:vAlign w:val="center"/>
          </w:tcPr>
          <w:p>
            <w:pPr>
              <w:pStyle w:val="TableText"/>
            </w:pPr>
            <w:r>
              <w:rPr/>
              <w:t xml:space="preserve">Staff next lazy roster batch.</w:t>
            </w:r>
          </w:p>
        </w:tc>
      </w:tr>
      <w:tr>
        <w:trPr>
          <w:cantSplit/>
        </w:trPr>
        <w:tc>
          <w:tcPr>
            <w:tcW w:w="2850" w:type="dxa"/>
            <w:shd w:fill="F1F6F4"/>
            <w:vAlign w:val="center"/>
          </w:tcPr>
          <w:p>
            <w:pPr>
              <w:pStyle w:val="TableText"/>
            </w:pPr>
            <w:r>
              <w:rPr>
                <w:rFonts w:ascii="Consolas" w:hAnsi="Consolas"/>
                <w:sz w:val="18"/>
                <w:color w:val="285B52"/>
              </w:rPr>
              <w:t xml:space="preserve">/user/masterlist/export</w:t>
            </w:r>
          </w:p>
        </w:tc>
        <w:tc>
          <w:tcPr>
            <w:tcW w:w="6990" w:type="dxa"/>
            <w:shd w:fill="F1F6F4"/>
            <w:vAlign w:val="center"/>
          </w:tcPr>
          <w:p>
            <w:pPr>
              <w:pStyle w:val="TableText"/>
            </w:pPr>
            <w:r>
              <w:rPr/>
              <w:t xml:space="preserve">Staff full matching roster CSV.</w:t>
            </w:r>
          </w:p>
        </w:tc>
      </w:tr>
      <w:tr>
        <w:trPr>
          <w:cantSplit/>
        </w:trPr>
        <w:tc>
          <w:tcPr>
            <w:tcW w:w="2850" w:type="dxa"/>
            <w:shd w:fill="FFFFFF"/>
            <w:vAlign w:val="center"/>
          </w:tcPr>
          <w:p>
            <w:pPr>
              <w:pStyle w:val="TableText"/>
            </w:pPr>
            <w:r>
              <w:rPr>
                <w:rFonts w:ascii="Consolas" w:hAnsi="Consolas"/>
                <w:sz w:val="18"/>
                <w:color w:val="285B52"/>
              </w:rPr>
              <w:t xml:space="preserve">/user/reports</w:t>
            </w:r>
          </w:p>
        </w:tc>
        <w:tc>
          <w:tcPr>
            <w:tcW w:w="6990" w:type="dxa"/>
            <w:shd w:fill="FFFFFF"/>
            <w:vAlign w:val="center"/>
          </w:tcPr>
          <w:p>
            <w:pPr>
              <w:pStyle w:val="TableText"/>
            </w:pPr>
            <w:r>
              <w:rPr/>
              <w:t xml:space="preserve">Staff five academic report types.</w:t>
            </w:r>
          </w:p>
        </w:tc>
      </w:tr>
      <w:tr>
        <w:trPr>
          <w:cantSplit/>
        </w:trPr>
        <w:tc>
          <w:tcPr>
            <w:tcW w:w="2850" w:type="dxa"/>
            <w:shd w:fill="F1F6F4"/>
            <w:vAlign w:val="center"/>
          </w:tcPr>
          <w:p>
            <w:pPr>
              <w:pStyle w:val="TableText"/>
            </w:pPr>
            <w:r>
              <w:rPr>
                <w:rFonts w:ascii="Consolas" w:hAnsi="Consolas"/>
                <w:sz w:val="18"/>
                <w:color w:val="285B52"/>
              </w:rPr>
              <w:t xml:space="preserve">/user/reports/export</w:t>
            </w:r>
          </w:p>
        </w:tc>
        <w:tc>
          <w:tcPr>
            <w:tcW w:w="6990" w:type="dxa"/>
            <w:shd w:fill="F1F6F4"/>
            <w:vAlign w:val="center"/>
          </w:tcPr>
          <w:p>
            <w:pPr>
              <w:pStyle w:val="TableText"/>
            </w:pPr>
            <w:r>
              <w:rPr/>
              <w:t xml:space="preserve">Staff matching report CSV.</w:t>
            </w:r>
          </w:p>
        </w:tc>
      </w:tr>
      <w:tr>
        <w:trPr>
          <w:cantSplit/>
        </w:trPr>
        <w:tc>
          <w:tcPr>
            <w:tcW w:w="2850" w:type="dxa"/>
            <w:shd w:fill="FFFFFF"/>
            <w:vAlign w:val="center"/>
          </w:tcPr>
          <w:p>
            <w:pPr>
              <w:pStyle w:val="TableText"/>
            </w:pPr>
            <w:r>
              <w:rPr>
                <w:rFonts w:ascii="Consolas" w:hAnsi="Consolas"/>
                <w:sz w:val="18"/>
                <w:color w:val="285B52"/>
              </w:rPr>
              <w:t xml:space="preserve">/user/notifications</w:t>
            </w:r>
          </w:p>
        </w:tc>
        <w:tc>
          <w:tcPr>
            <w:tcW w:w="6990" w:type="dxa"/>
            <w:shd w:fill="FFFFFF"/>
            <w:vAlign w:val="center"/>
          </w:tcPr>
          <w:p>
            <w:pPr>
              <w:pStyle w:val="TableText"/>
            </w:pPr>
            <w:r>
              <w:rPr/>
              <w:t xml:space="preserve">Role-scoped saved event inbox/activity log.</w:t>
            </w:r>
          </w:p>
        </w:tc>
      </w:tr>
      <w:tr>
        <w:trPr>
          <w:cantSplit/>
        </w:trPr>
        <w:tc>
          <w:tcPr>
            <w:tcW w:w="2850" w:type="dxa"/>
            <w:shd w:fill="F1F6F4"/>
            <w:vAlign w:val="center"/>
          </w:tcPr>
          <w:p>
            <w:pPr>
              <w:pStyle w:val="TableText"/>
            </w:pPr>
            <w:r>
              <w:rPr>
                <w:rFonts w:ascii="Consolas" w:hAnsi="Consolas"/>
                <w:sz w:val="18"/>
                <w:color w:val="285B52"/>
              </w:rPr>
              <w:t xml:space="preserve">/user/settings</w:t>
            </w:r>
          </w:p>
        </w:tc>
        <w:tc>
          <w:tcPr>
            <w:tcW w:w="6990" w:type="dxa"/>
            <w:shd w:fill="F1F6F4"/>
            <w:vAlign w:val="center"/>
          </w:tcPr>
          <w:p>
            <w:pPr>
              <w:pStyle w:val="TableText"/>
            </w:pPr>
            <w:r>
              <w:rPr/>
              <w:t xml:space="preserve">Settings entry redirects to an appropriate settings page.</w:t>
            </w:r>
          </w:p>
        </w:tc>
      </w:tr>
      <w:tr>
        <w:trPr>
          <w:cantSplit/>
        </w:trPr>
        <w:tc>
          <w:tcPr>
            <w:tcW w:w="2850" w:type="dxa"/>
            <w:shd w:fill="FFFFFF"/>
            <w:vAlign w:val="center"/>
          </w:tcPr>
          <w:p>
            <w:pPr>
              <w:pStyle w:val="TableText"/>
            </w:pPr>
            <w:r>
              <w:rPr>
                <w:rFonts w:ascii="Consolas" w:hAnsi="Consolas"/>
                <w:sz w:val="18"/>
                <w:color w:val="285B52"/>
              </w:rPr>
              <w:t xml:space="preserve">/user/settings/profile</w:t>
            </w:r>
          </w:p>
        </w:tc>
        <w:tc>
          <w:tcPr>
            <w:tcW w:w="6990" w:type="dxa"/>
            <w:shd w:fill="FFFFFF"/>
            <w:vAlign w:val="center"/>
          </w:tcPr>
          <w:p>
            <w:pPr>
              <w:pStyle w:val="TableText"/>
            </w:pPr>
            <w:r>
              <w:rPr/>
              <w:t xml:space="preserve">Own read-only account/personal data.</w:t>
            </w:r>
          </w:p>
        </w:tc>
      </w:tr>
      <w:tr>
        <w:trPr>
          <w:cantSplit/>
        </w:trPr>
        <w:tc>
          <w:tcPr>
            <w:tcW w:w="2850" w:type="dxa"/>
            <w:shd w:fill="F1F6F4"/>
            <w:vAlign w:val="center"/>
          </w:tcPr>
          <w:p>
            <w:pPr>
              <w:pStyle w:val="TableText"/>
            </w:pPr>
            <w:r>
              <w:rPr>
                <w:rFonts w:ascii="Consolas" w:hAnsi="Consolas"/>
                <w:sz w:val="18"/>
                <w:color w:val="285B52"/>
              </w:rPr>
              <w:t xml:space="preserve">/user/settings/security</w:t>
            </w:r>
          </w:p>
        </w:tc>
        <w:tc>
          <w:tcPr>
            <w:tcW w:w="6990" w:type="dxa"/>
            <w:shd w:fill="F1F6F4"/>
            <w:vAlign w:val="center"/>
          </w:tcPr>
          <w:p>
            <w:pPr>
              <w:pStyle w:val="TableText"/>
            </w:pPr>
            <w:r>
              <w:rPr/>
              <w:t xml:space="preserve">Own password/TOTP/recovery operations.</w:t>
            </w:r>
          </w:p>
        </w:tc>
      </w:tr>
      <w:tr>
        <w:trPr>
          <w:cantSplit/>
        </w:trPr>
        <w:tc>
          <w:tcPr>
            <w:tcW w:w="2850" w:type="dxa"/>
            <w:shd w:fill="FFFFFF"/>
            <w:vAlign w:val="center"/>
          </w:tcPr>
          <w:p>
            <w:pPr>
              <w:pStyle w:val="TableText"/>
            </w:pPr>
            <w:r>
              <w:rPr>
                <w:rFonts w:ascii="Consolas" w:hAnsi="Consolas"/>
                <w:sz w:val="18"/>
                <w:color w:val="285B52"/>
              </w:rPr>
              <w:t xml:space="preserve">/user/settings/email</w:t>
            </w:r>
          </w:p>
        </w:tc>
        <w:tc>
          <w:tcPr>
            <w:tcW w:w="6990" w:type="dxa"/>
            <w:shd w:fill="FFFFFF"/>
            <w:vAlign w:val="center"/>
          </w:tcPr>
          <w:p>
            <w:pPr>
              <w:pStyle w:val="TableText"/>
            </w:pPr>
            <w:r>
              <w:rPr/>
              <w:t xml:space="preserve">Admin provider/sender configuration.</w:t>
            </w:r>
          </w:p>
        </w:tc>
      </w:tr>
      <w:tr>
        <w:trPr>
          <w:cantSplit/>
        </w:trPr>
        <w:tc>
          <w:tcPr>
            <w:tcW w:w="2850" w:type="dxa"/>
            <w:shd w:fill="F1F6F4"/>
            <w:vAlign w:val="center"/>
          </w:tcPr>
          <w:p>
            <w:pPr>
              <w:pStyle w:val="TableText"/>
            </w:pPr>
            <w:r>
              <w:rPr>
                <w:rFonts w:ascii="Consolas" w:hAnsi="Consolas"/>
                <w:sz w:val="18"/>
                <w:color w:val="285B52"/>
              </w:rPr>
              <w:t xml:space="preserve">/user/settings/clearance</w:t>
            </w:r>
          </w:p>
        </w:tc>
        <w:tc>
          <w:tcPr>
            <w:tcW w:w="6990" w:type="dxa"/>
            <w:shd w:fill="F1F6F4"/>
            <w:vAlign w:val="center"/>
          </w:tcPr>
          <w:p>
            <w:pPr>
              <w:pStyle w:val="TableText"/>
            </w:pPr>
            <w:r>
              <w:rPr/>
              <w:t xml:space="preserve">Admin reference, region definition, browser test.</w:t>
            </w:r>
          </w:p>
        </w:tc>
      </w:tr>
      <w:tr>
        <w:trPr>
          <w:cantSplit/>
        </w:trPr>
        <w:tc>
          <w:tcPr>
            <w:tcW w:w="2850" w:type="dxa"/>
            <w:shd w:fill="FFFFFF"/>
            <w:vAlign w:val="center"/>
          </w:tcPr>
          <w:p>
            <w:pPr>
              <w:pStyle w:val="TableText"/>
            </w:pPr>
            <w:r>
              <w:rPr>
                <w:rFonts w:ascii="Consolas" w:hAnsi="Consolas"/>
                <w:sz w:val="18"/>
                <w:color w:val="285B52"/>
              </w:rPr>
              <w:t xml:space="preserve">/user/settings/storage</w:t>
            </w:r>
          </w:p>
        </w:tc>
        <w:tc>
          <w:tcPr>
            <w:tcW w:w="6990" w:type="dxa"/>
            <w:shd w:fill="FFFFFF"/>
            <w:vAlign w:val="center"/>
          </w:tcPr>
          <w:p>
            <w:pPr>
              <w:pStyle w:val="TableText"/>
            </w:pPr>
            <w:r>
              <w:rPr/>
              <w:t xml:space="preserve">Admin whole-bucket browser, overview, confirmed deletion/capacity.</w:t>
            </w:r>
          </w:p>
        </w:tc>
      </w:tr>
      <w:tr>
        <w:trPr>
          <w:cantSplit/>
        </w:trPr>
        <w:tc>
          <w:tcPr>
            <w:tcW w:w="2850" w:type="dxa"/>
            <w:shd w:fill="F1F6F4"/>
            <w:vAlign w:val="center"/>
          </w:tcPr>
          <w:p>
            <w:pPr>
              <w:pStyle w:val="TableText"/>
            </w:pPr>
            <w:r>
              <w:rPr>
                <w:rFonts w:ascii="Consolas" w:hAnsi="Consolas"/>
                <w:sz w:val="18"/>
                <w:color w:val="285B52"/>
              </w:rPr>
              <w:t xml:space="preserve">/user/settings/storage/upload</w:t>
            </w:r>
          </w:p>
        </w:tc>
        <w:tc>
          <w:tcPr>
            <w:tcW w:w="6990" w:type="dxa"/>
            <w:shd w:fill="F1F6F4"/>
            <w:vAlign w:val="center"/>
          </w:tcPr>
          <w:p>
            <w:pPr>
              <w:pStyle w:val="TableText"/>
            </w:pPr>
            <w:r>
              <w:rPr/>
              <w:t xml:space="preserve">Admin bounded multipart file upload.</w:t>
            </w:r>
          </w:p>
        </w:tc>
      </w:tr>
      <w:tr>
        <w:trPr>
          <w:cantSplit/>
        </w:trPr>
        <w:tc>
          <w:tcPr>
            <w:tcW w:w="2850" w:type="dxa"/>
            <w:shd w:fill="FFFFFF"/>
            <w:vAlign w:val="center"/>
          </w:tcPr>
          <w:p>
            <w:pPr>
              <w:pStyle w:val="TableText"/>
            </w:pPr>
            <w:r>
              <w:rPr>
                <w:rFonts w:ascii="Consolas" w:hAnsi="Consolas"/>
                <w:sz w:val="18"/>
                <w:color w:val="285B52"/>
              </w:rPr>
              <w:t xml:space="preserve">/user/settings/storage/download</w:t>
            </w:r>
          </w:p>
        </w:tc>
        <w:tc>
          <w:tcPr>
            <w:tcW w:w="6990" w:type="dxa"/>
            <w:shd w:fill="FFFFFF"/>
            <w:vAlign w:val="center"/>
          </w:tcPr>
          <w:p>
            <w:pPr>
              <w:pStyle w:val="TableText"/>
            </w:pPr>
            <w:r>
              <w:rPr/>
              <w:t xml:space="preserve">Admin storage attachment stream.</w:t>
            </w:r>
          </w:p>
        </w:tc>
      </w:tr>
      <w:tr>
        <w:trPr>
          <w:cantSplit/>
        </w:trPr>
        <w:tc>
          <w:tcPr>
            <w:tcW w:w="2850" w:type="dxa"/>
            <w:shd w:fill="F1F6F4"/>
            <w:vAlign w:val="center"/>
          </w:tcPr>
          <w:p>
            <w:pPr>
              <w:pStyle w:val="TableText"/>
            </w:pPr>
            <w:r>
              <w:rPr>
                <w:rFonts w:ascii="Consolas" w:hAnsi="Consolas"/>
                <w:sz w:val="18"/>
                <w:color w:val="285B52"/>
              </w:rPr>
              <w:t xml:space="preserve">/test</w:t>
            </w:r>
          </w:p>
        </w:tc>
        <w:tc>
          <w:tcPr>
            <w:tcW w:w="6990" w:type="dxa"/>
            <w:shd w:fill="F1F6F4"/>
            <w:vAlign w:val="center"/>
          </w:tcPr>
          <w:p>
            <w:pPr>
              <w:pStyle w:val="TableText"/>
            </w:pPr>
            <w:r>
              <w:rPr/>
              <w:t xml:space="preserve">Development-only scan prototype; production loader returns 404.</w:t>
            </w:r>
          </w:p>
        </w:tc>
      </w:tr>
      <w:tr>
        <w:trPr>
          <w:cantSplit/>
        </w:trPr>
        <w:tc>
          <w:tcPr>
            <w:tcW w:w="2850" w:type="dxa"/>
            <w:shd w:fill="FFFFFF"/>
            <w:vAlign w:val="center"/>
          </w:tcPr>
          <w:p>
            <w:pPr>
              <w:pStyle w:val="TableText"/>
            </w:pPr>
            <w:r>
              <w:rPr>
                <w:rFonts w:ascii="Consolas" w:hAnsi="Consolas"/>
                <w:sz w:val="18"/>
                <w:color w:val="285B52"/>
              </w:rPr>
              <w:t xml:space="preserve">/test/identity</w:t>
            </w:r>
          </w:p>
        </w:tc>
        <w:tc>
          <w:tcPr>
            <w:tcW w:w="6990" w:type="dxa"/>
            <w:shd w:fill="FFFFFF"/>
            <w:vAlign w:val="center"/>
          </w:tcPr>
          <w:p>
            <w:pPr>
              <w:pStyle w:val="TableText"/>
            </w:pPr>
            <w:r>
              <w:rPr/>
              <w:t xml:space="preserve">Development-only authenticated same-origin handwriting POST; production returns 404 before provider use.</w:t>
            </w:r>
          </w:p>
        </w:tc>
      </w:tr>
      <w:tr>
        <w:trPr>
          <w:cantSplit/>
        </w:trPr>
        <w:tc>
          <w:tcPr>
            <w:tcW w:w="2850" w:type="dxa"/>
            <w:shd w:fill="F1F6F4"/>
            <w:vAlign w:val="center"/>
          </w:tcPr>
          <w:p>
            <w:pPr>
              <w:pStyle w:val="TableText"/>
            </w:pPr>
            <w:r>
              <w:rPr>
                <w:rFonts w:ascii="Consolas" w:hAnsi="Consolas"/>
                <w:sz w:val="18"/>
                <w:color w:val="285B52"/>
              </w:rPr>
              <w:t xml:space="preserve">/test/files</w:t>
            </w:r>
          </w:p>
        </w:tc>
        <w:tc>
          <w:tcPr>
            <w:tcW w:w="6990" w:type="dxa"/>
            <w:shd w:fill="F1F6F4"/>
            <w:vAlign w:val="center"/>
          </w:tcPr>
          <w:p>
            <w:pPr>
              <w:pStyle w:val="TableText"/>
            </w:pPr>
            <w:r>
              <w:rPr/>
              <w:t xml:space="preserve">Authenticated private per-user test upload/list.</w:t>
            </w:r>
          </w:p>
        </w:tc>
      </w:tr>
      <w:tr>
        <w:trPr>
          <w:cantSplit/>
        </w:trPr>
        <w:tc>
          <w:tcPr>
            <w:tcW w:w="2850" w:type="dxa"/>
            <w:shd w:fill="FFFFFF"/>
            <w:vAlign w:val="center"/>
          </w:tcPr>
          <w:p>
            <w:pPr>
              <w:pStyle w:val="TableText"/>
            </w:pPr>
            <w:r>
              <w:rPr>
                <w:rFonts w:ascii="Consolas" w:hAnsi="Consolas"/>
                <w:sz w:val="18"/>
                <w:color w:val="285B52"/>
              </w:rPr>
              <w:t xml:space="preserve">/test/files/download</w:t>
            </w:r>
          </w:p>
        </w:tc>
        <w:tc>
          <w:tcPr>
            <w:tcW w:w="6990" w:type="dxa"/>
            <w:shd w:fill="FFFFFF"/>
            <w:vAlign w:val="center"/>
          </w:tcPr>
          <w:p>
            <w:pPr>
              <w:pStyle w:val="TableText"/>
            </w:pPr>
            <w:r>
              <w:rPr/>
              <w:t xml:space="preserve">Authenticated own-prefix download.</w:t>
            </w:r>
          </w:p>
        </w:tc>
      </w:tr>
    </w:tbl>
    <w:p>
      <w:pPr>
        <w:pStyle w:val="Spacer"/>
      </w:pPr>
    </w:p>
    <w:p>
      <w:pPr>
        <w:pStyle w:val="Normal"/>
      </w:pPr>
      <w:r>
        <w:rPr>
          <w:rFonts w:ascii="Consolas" w:hAnsi="Consolas"/>
          <w:sz w:val="18"/>
          <w:color w:val="285B52"/>
        </w:rPr>
        <w:t xml:space="preserve">/user/applicants</w:t>
      </w:r>
      <w:r>
        <w:rPr/>
        <w:t xml:space="preserve"> has a remaining layout file but no implemented applicant page in the inspected route inventory. A metadata entry for a route name does not prove an implemented user workflow. Better Auth also handles its authentication API through the server hook; those library endpoints are separate from the application screen list.</w:t>
      </w:r>
    </w:p>
    <w:p>
      <w:pPr>
        <w:pStyle w:val="Heading1"/>
      </w:pPr>
      <w:bookmarkStart w:id="126" w:name="guide_chapter_27"/>
      <w:r>
        <w:rPr/>
        <w:t xml:space="preserve">Appendix B. Server command and responsibility index</w:t>
      </w:r>
      <w:bookmarkEnd w:id="126"/>
    </w:p>
    <w:p>
      <w:pPr>
        <w:pStyle w:val="Normal"/>
      </w:pPr>
      <w:r>
        <w:rPr/>
        <w:t xml:space="preserve">This inventory groups exported application commands/queries by owner. Direct Better Auth client operations also perform login, password changes, factor management, sign-out, and the staff ban/session APIs described earlier.</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Owner module</w:t>
            </w:r>
          </w:p>
        </w:tc>
        <w:tc>
          <w:tcPr>
            <w:tcW w:w="6990" w:type="dxa"/>
            <w:shd w:fill="164A42"/>
            <w:vAlign w:val="center"/>
          </w:tcPr>
          <w:p>
            <w:pPr>
              <w:pStyle w:val="TableText"/>
            </w:pPr>
            <w:r>
              <w:rPr>
                <w:color w:val="FFFFFF"/>
                <w:b/>
              </w:rPr>
              <w:t xml:space="preserve">Commands and responsibility</w:t>
            </w:r>
          </w:p>
        </w:tc>
      </w:tr>
      <w:tr>
        <w:trPr>
          <w:cantSplit/>
        </w:trPr>
        <w:tc>
          <w:tcPr>
            <w:tcW w:w="2850" w:type="dxa"/>
            <w:shd w:fill="F1F6F4"/>
            <w:vAlign w:val="center"/>
          </w:tcPr>
          <w:p>
            <w:pPr>
              <w:pStyle w:val="TableText"/>
            </w:pPr>
            <w:r>
              <w:rPr>
                <w:rFonts w:ascii="Consolas" w:hAnsi="Consolas"/>
                <w:sz w:val="18"/>
                <w:color w:val="285B52"/>
              </w:rPr>
              <w:t xml:space="preserve">actions/user.remote.ts</w:t>
            </w:r>
          </w:p>
        </w:tc>
        <w:tc>
          <w:tcPr>
            <w:tcW w:w="6990" w:type="dxa"/>
            <w:shd w:fill="F1F6F4"/>
            <w:vAlign w:val="center"/>
          </w:tcPr>
          <w:p>
            <w:pPr>
              <w:pStyle w:val="TableText"/>
            </w:pPr>
            <w:r>
              <w:rPr>
                <w:rFonts w:ascii="Consolas" w:hAnsi="Consolas"/>
                <w:sz w:val="18"/>
                <w:color w:val="285B52"/>
              </w:rPr>
              <w:t xml:space="preserve">createStudent</w:t>
            </w:r>
            <w:r>
              <w:rPr/>
              <w:t xml:space="preserve">, </w:t>
            </w:r>
            <w:r>
              <w:rPr>
                <w:rFonts w:ascii="Consolas" w:hAnsi="Consolas"/>
                <w:sz w:val="18"/>
                <w:color w:val="285B52"/>
              </w:rPr>
              <w:t xml:space="preserve">updateStudent</w:t>
            </w:r>
            <w:r>
              <w:rPr/>
              <w:t xml:space="preserve">, </w:t>
            </w:r>
            <w:r>
              <w:rPr>
                <w:rFonts w:ascii="Consolas" w:hAnsi="Consolas"/>
                <w:sz w:val="18"/>
                <w:color w:val="285B52"/>
              </w:rPr>
              <w:t xml:space="preserve">deleteStudent</w:t>
            </w:r>
            <w:r>
              <w:rPr/>
              <w:t xml:space="preserve">: personal account lifecycle and protected deletion.</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createRegistrar</w:t>
            </w:r>
            <w:r>
              <w:rPr/>
              <w:t xml:space="preserve">, </w:t>
            </w:r>
            <w:r>
              <w:rPr>
                <w:rFonts w:ascii="Consolas" w:hAnsi="Consolas"/>
                <w:sz w:val="18"/>
                <w:color w:val="285B52"/>
              </w:rPr>
              <w:t xml:space="preserve">updateRegistrar</w:t>
            </w:r>
            <w:r>
              <w:rPr/>
              <w:t xml:space="preserve">, </w:t>
            </w:r>
            <w:r>
              <w:rPr>
                <w:rFonts w:ascii="Consolas" w:hAnsi="Consolas"/>
                <w:sz w:val="18"/>
                <w:color w:val="285B52"/>
              </w:rPr>
              <w:t xml:space="preserve">deleteRegistrar</w:t>
            </w:r>
            <w:r>
              <w:rPr/>
              <w:t xml:space="preserve">, </w:t>
            </w:r>
            <w:r>
              <w:rPr>
                <w:rFonts w:ascii="Consolas" w:hAnsi="Consolas"/>
                <w:sz w:val="18"/>
                <w:color w:val="285B52"/>
              </w:rPr>
              <w:t xml:space="preserve">setRegistrarDisabled</w:t>
            </w:r>
            <w:r>
              <w:rPr/>
              <w:t xml:space="preserve">: admin-managed registrar access.</w:t>
            </w:r>
          </w:p>
        </w:tc>
      </w:tr>
      <w:tr>
        <w:trPr>
          <w:cantSplit/>
        </w:trPr>
        <w:tc>
          <w:tcPr>
            <w:tcW w:w="2850" w:type="dxa"/>
            <w:shd w:fill="F1F6F4"/>
            <w:vAlign w:val="center"/>
          </w:tcPr>
          <w:p>
            <w:pPr>
              <w:pStyle w:val="TableText"/>
            </w:pPr>
            <w:r>
              <w:rPr/>
              <w:t xml:space="preserve">same</w:t>
            </w:r>
          </w:p>
        </w:tc>
        <w:tc>
          <w:tcPr>
            <w:tcW w:w="6990" w:type="dxa"/>
            <w:shd w:fill="F1F6F4"/>
            <w:vAlign w:val="center"/>
          </w:tcPr>
          <w:p>
            <w:pPr>
              <w:pStyle w:val="TableText"/>
            </w:pPr>
            <w:r>
              <w:rPr>
                <w:rFonts w:ascii="Consolas" w:hAnsi="Consolas"/>
                <w:sz w:val="18"/>
                <w:color w:val="285B52"/>
              </w:rPr>
              <w:t xml:space="preserve">createAdmin</w:t>
            </w:r>
            <w:r>
              <w:rPr/>
              <w:t xml:space="preserve">, </w:t>
            </w:r>
            <w:r>
              <w:rPr>
                <w:rFonts w:ascii="Consolas" w:hAnsi="Consolas"/>
                <w:sz w:val="18"/>
                <w:color w:val="285B52"/>
              </w:rPr>
              <w:t xml:space="preserve">updateAdmin</w:t>
            </w:r>
            <w:r>
              <w:rPr/>
              <w:t xml:space="preserve">, </w:t>
            </w:r>
            <w:r>
              <w:rPr>
                <w:rFonts w:ascii="Consolas" w:hAnsi="Consolas"/>
                <w:sz w:val="18"/>
                <w:color w:val="285B52"/>
              </w:rPr>
              <w:t xml:space="preserve">deleteAdmin</w:t>
            </w:r>
            <w:r>
              <w:rPr/>
              <w:t xml:space="preserve">, </w:t>
            </w:r>
            <w:r>
              <w:rPr>
                <w:rFonts w:ascii="Consolas" w:hAnsi="Consolas"/>
                <w:sz w:val="18"/>
                <w:color w:val="285B52"/>
              </w:rPr>
              <w:t xml:space="preserve">setAdminDisabled</w:t>
            </w:r>
            <w:r>
              <w:rPr/>
              <w:t xml:space="preserve">: administrator account management with self-protection.</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revokeAccountSessions</w:t>
            </w:r>
            <w:r>
              <w:rPr/>
              <w:t xml:space="preserve">: role-scoped sign-out of target sessions.</w:t>
            </w:r>
          </w:p>
        </w:tc>
      </w:tr>
      <w:tr>
        <w:trPr>
          <w:cantSplit/>
        </w:trPr>
        <w:tc>
          <w:tcPr>
            <w:tcW w:w="2850" w:type="dxa"/>
            <w:shd w:fill="F1F6F4"/>
            <w:vAlign w:val="center"/>
          </w:tcPr>
          <w:p>
            <w:pPr>
              <w:pStyle w:val="TableText"/>
            </w:pPr>
            <w:r>
              <w:rPr/>
              <w:t xml:space="preserve">same</w:t>
            </w:r>
          </w:p>
        </w:tc>
        <w:tc>
          <w:tcPr>
            <w:tcW w:w="6990" w:type="dxa"/>
            <w:shd w:fill="F1F6F4"/>
            <w:vAlign w:val="center"/>
          </w:tcPr>
          <w:p>
            <w:pPr>
              <w:pStyle w:val="TableText"/>
            </w:pPr>
            <w:r>
              <w:rPr>
                <w:rFonts w:ascii="Consolas" w:hAnsi="Consolas"/>
                <w:sz w:val="18"/>
                <w:color w:val="285B52"/>
              </w:rPr>
              <w:t xml:space="preserve">resendMagicLink</w:t>
            </w:r>
            <w:r>
              <w:rPr/>
              <w:t xml:space="preserve">: staff-initiated password-setup/reset invitation, despite historical name.</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enrollStudent</w:t>
            </w:r>
            <w:r>
              <w:rPr/>
              <w:t xml:space="preserve">: validate/save term, subjects, current pointer, notification; attempt email.</w:t>
            </w:r>
          </w:p>
        </w:tc>
      </w:tr>
      <w:tr>
        <w:trPr>
          <w:cantSplit/>
        </w:trPr>
        <w:tc>
          <w:tcPr>
            <w:tcW w:w="2850" w:type="dxa"/>
            <w:shd w:fill="F1F6F4"/>
            <w:vAlign w:val="center"/>
          </w:tcPr>
          <w:p>
            <w:pPr>
              <w:pStyle w:val="TableText"/>
            </w:pPr>
            <w:r>
              <w:rPr>
                <w:rFonts w:ascii="Consolas" w:hAnsi="Consolas"/>
                <w:sz w:val="18"/>
                <w:color w:val="285B52"/>
              </w:rPr>
              <w:t xml:space="preserve">actions/password.remote.ts</w:t>
            </w:r>
          </w:p>
        </w:tc>
        <w:tc>
          <w:tcPr>
            <w:tcW w:w="6990" w:type="dxa"/>
            <w:shd w:fill="F1F6F4"/>
            <w:vAlign w:val="center"/>
          </w:tcPr>
          <w:p>
            <w:pPr>
              <w:pStyle w:val="TableText"/>
            </w:pPr>
            <w:r>
              <w:rPr>
                <w:rFonts w:ascii="Consolas" w:hAnsi="Consolas"/>
                <w:sz w:val="18"/>
                <w:color w:val="285B52"/>
              </w:rPr>
              <w:t xml:space="preserve">resetPasswordAndSignIn</w:t>
            </w:r>
            <w:r>
              <w:rPr/>
              <w:t xml:space="preserve">, </w:t>
            </w:r>
            <w:r>
              <w:rPr>
                <w:rFonts w:ascii="Consolas" w:hAnsi="Consolas"/>
                <w:sz w:val="18"/>
                <w:color w:val="285B52"/>
              </w:rPr>
              <w:t xml:space="preserve">completeFirstLogin</w:t>
            </w:r>
            <w:r>
              <w:rPr/>
              <w:t xml:space="preserve">: consume token, set password, attempt sign-in, finish account flags.</w:t>
            </w:r>
          </w:p>
        </w:tc>
      </w:tr>
      <w:tr>
        <w:trPr>
          <w:cantSplit/>
        </w:trPr>
        <w:tc>
          <w:tcPr>
            <w:tcW w:w="2850" w:type="dxa"/>
            <w:shd w:fill="FFFFFF"/>
            <w:vAlign w:val="center"/>
          </w:tcPr>
          <w:p>
            <w:pPr>
              <w:pStyle w:val="TableText"/>
            </w:pPr>
            <w:r>
              <w:rPr>
                <w:rFonts w:ascii="Consolas" w:hAnsi="Consolas"/>
                <w:sz w:val="18"/>
                <w:color w:val="285B52"/>
              </w:rPr>
              <w:t xml:space="preserve">actions/enrollment.remote.ts</w:t>
            </w:r>
          </w:p>
        </w:tc>
        <w:tc>
          <w:tcPr>
            <w:tcW w:w="6990" w:type="dxa"/>
            <w:shd w:fill="FFFFFF"/>
            <w:vAlign w:val="center"/>
          </w:tcPr>
          <w:p>
            <w:pPr>
              <w:pStyle w:val="TableText"/>
            </w:pPr>
            <w:r>
              <w:rPr>
                <w:rFonts w:ascii="Consolas" w:hAnsi="Consolas"/>
                <w:sz w:val="18"/>
                <w:color w:val="285B52"/>
              </w:rPr>
              <w:t xml:space="preserve">correctEnrollment</w:t>
            </w:r>
            <w:r>
              <w:rPr/>
              <w:t xml:space="preserve">, </w:t>
            </w:r>
            <w:r>
              <w:rPr>
                <w:rFonts w:ascii="Consolas" w:hAnsi="Consolas"/>
                <w:sz w:val="18"/>
                <w:color w:val="285B52"/>
              </w:rPr>
              <w:t xml:space="preserve">voidEnrollment</w:t>
            </w:r>
            <w:r>
              <w:rPr/>
              <w:t xml:space="preserve">, </w:t>
            </w:r>
            <w:r>
              <w:rPr>
                <w:rFonts w:ascii="Consolas" w:hAnsi="Consolas"/>
                <w:sz w:val="18"/>
                <w:color w:val="285B52"/>
              </w:rPr>
              <w:t xml:space="preserve">reopenEnrollment</w:t>
            </w:r>
            <w:r>
              <w:rPr/>
              <w:t xml:space="preserve">: guarded academic changes with reasons/audits.</w:t>
            </w:r>
          </w:p>
        </w:tc>
      </w:tr>
      <w:tr>
        <w:trPr>
          <w:cantSplit/>
        </w:trPr>
        <w:tc>
          <w:tcPr>
            <w:tcW w:w="2850" w:type="dxa"/>
            <w:shd w:fill="F1F6F4"/>
            <w:vAlign w:val="center"/>
          </w:tcPr>
          <w:p>
            <w:pPr>
              <w:pStyle w:val="TableText"/>
            </w:pPr>
            <w:r>
              <w:rPr>
                <w:rFonts w:ascii="Consolas" w:hAnsi="Consolas"/>
                <w:sz w:val="18"/>
                <w:color w:val="285B52"/>
              </w:rPr>
              <w:t xml:space="preserve">actions/grades.remote.ts</w:t>
            </w:r>
          </w:p>
        </w:tc>
        <w:tc>
          <w:tcPr>
            <w:tcW w:w="6990" w:type="dxa"/>
            <w:shd w:fill="F1F6F4"/>
            <w:vAlign w:val="center"/>
          </w:tcPr>
          <w:p>
            <w:pPr>
              <w:pStyle w:val="TableText"/>
            </w:pPr>
            <w:r>
              <w:rPr>
                <w:rFonts w:ascii="Consolas" w:hAnsi="Consolas"/>
                <w:sz w:val="18"/>
                <w:color w:val="285B52"/>
              </w:rPr>
              <w:t xml:space="preserve">updateEnrollmentGrades</w:t>
            </w:r>
            <w:r>
              <w:rPr/>
              <w:t xml:space="preserve">, </w:t>
            </w:r>
            <w:r>
              <w:rPr>
                <w:rFonts w:ascii="Consolas" w:hAnsi="Consolas"/>
                <w:sz w:val="18"/>
                <w:color w:val="285B52"/>
              </w:rPr>
              <w:t xml:space="preserve">finalizeEnrollmentGrades</w:t>
            </w:r>
            <w:r>
              <w:rPr/>
              <w:t xml:space="preserve">: drafts and reviewed release.</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verifyEnrollmentClearance</w:t>
            </w:r>
            <w:r>
              <w:rPr/>
              <w:t xml:space="preserve">: approve exact requested image and complete current clearance.</w:t>
            </w:r>
          </w:p>
        </w:tc>
      </w:tr>
      <w:tr>
        <w:trPr>
          <w:cantSplit/>
        </w:trPr>
        <w:tc>
          <w:tcPr>
            <w:tcW w:w="2850" w:type="dxa"/>
            <w:shd w:fill="F1F6F4"/>
            <w:vAlign w:val="center"/>
          </w:tcPr>
          <w:p>
            <w:pPr>
              <w:pStyle w:val="TableText"/>
            </w:pPr>
            <w:r>
              <w:rPr/>
              <w:t xml:space="preserve">same</w:t>
            </w:r>
          </w:p>
        </w:tc>
        <w:tc>
          <w:tcPr>
            <w:tcW w:w="6990" w:type="dxa"/>
            <w:shd w:fill="F1F6F4"/>
            <w:vAlign w:val="center"/>
          </w:tcPr>
          <w:p>
            <w:pPr>
              <w:pStyle w:val="TableText"/>
            </w:pPr>
            <w:r>
              <w:rPr>
                <w:rFonts w:ascii="Consolas" w:hAnsi="Consolas"/>
                <w:sz w:val="18"/>
                <w:color w:val="285B52"/>
              </w:rPr>
              <w:t xml:space="preserve">sendEnrollmentMeetingRequest</w:t>
            </w:r>
            <w:r>
              <w:rPr/>
              <w:t xml:space="preserve">, </w:t>
            </w:r>
            <w:r>
              <w:rPr>
                <w:rFonts w:ascii="Consolas" w:hAnsi="Consolas"/>
                <w:sz w:val="18"/>
                <w:color w:val="285B52"/>
              </w:rPr>
              <w:t xml:space="preserve">completeEnrollmentFollowUp</w:t>
            </w:r>
            <w:r>
              <w:rPr/>
              <w:t xml:space="preserve">: delivery claim, sent state, completed discussion.</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dropEnrollment</w:t>
            </w:r>
            <w:r>
              <w:rPr/>
              <w:t xml:space="preserve">: current actual withdrawal and invalidation.</w:t>
            </w:r>
          </w:p>
        </w:tc>
      </w:tr>
      <w:tr>
        <w:trPr>
          <w:cantSplit/>
        </w:trPr>
        <w:tc>
          <w:tcPr>
            <w:tcW w:w="2850" w:type="dxa"/>
            <w:shd w:fill="F1F6F4"/>
            <w:vAlign w:val="center"/>
          </w:tcPr>
          <w:p>
            <w:pPr>
              <w:pStyle w:val="TableText"/>
            </w:pPr>
            <w:r>
              <w:rPr>
                <w:rFonts w:ascii="Consolas" w:hAnsi="Consolas"/>
                <w:sz w:val="18"/>
                <w:color w:val="285B52"/>
              </w:rPr>
              <w:t xml:space="preserve">actions/clearance.remote.ts</w:t>
            </w:r>
          </w:p>
        </w:tc>
        <w:tc>
          <w:tcPr>
            <w:tcW w:w="6990" w:type="dxa"/>
            <w:shd w:fill="F1F6F4"/>
            <w:vAlign w:val="center"/>
          </w:tcPr>
          <w:p>
            <w:pPr>
              <w:pStyle w:val="TableText"/>
            </w:pPr>
            <w:r>
              <w:rPr>
                <w:rFonts w:ascii="Consolas" w:hAnsi="Consolas"/>
                <w:sz w:val="18"/>
                <w:color w:val="285B52"/>
              </w:rPr>
              <w:t xml:space="preserve">getStudentClearance</w:t>
            </w:r>
            <w:r>
              <w:rPr/>
              <w:t xml:space="preserve">, </w:t>
            </w:r>
            <w:r>
              <w:rPr>
                <w:rFonts w:ascii="Consolas" w:hAnsi="Consolas"/>
                <w:sz w:val="18"/>
                <w:color w:val="285B52"/>
              </w:rPr>
              <w:t xml:space="preserve">uploadClearance</w:t>
            </w:r>
            <w:r>
              <w:rPr/>
              <w:t xml:space="preserve">, </w:t>
            </w:r>
            <w:r>
              <w:rPr>
                <w:rFonts w:ascii="Consolas" w:hAnsi="Consolas"/>
                <w:sz w:val="18"/>
                <w:color w:val="285B52"/>
              </w:rPr>
              <w:t xml:space="preserve">requestEnrollment</w:t>
            </w:r>
            <w:r>
              <w:rPr/>
              <w:t xml:space="preserve">: own current production clearance information, analysis/save, explicit request.</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rejectClearance</w:t>
            </w:r>
            <w:r>
              <w:rPr/>
              <w:t xml:space="preserve">: staff reasoned rejection of requested submission.</w:t>
            </w:r>
          </w:p>
        </w:tc>
      </w:tr>
      <w:tr>
        <w:trPr>
          <w:cantSplit/>
        </w:trPr>
        <w:tc>
          <w:tcPr>
            <w:tcW w:w="2850" w:type="dxa"/>
            <w:shd w:fill="F1F6F4"/>
            <w:vAlign w:val="center"/>
          </w:tcPr>
          <w:p>
            <w:pPr>
              <w:pStyle w:val="TableText"/>
            </w:pPr>
            <w:r>
              <w:rPr/>
              <w:t xml:space="preserve">same</w:t>
            </w:r>
          </w:p>
        </w:tc>
        <w:tc>
          <w:tcPr>
            <w:tcW w:w="6990" w:type="dxa"/>
            <w:shd w:fill="F1F6F4"/>
            <w:vAlign w:val="center"/>
          </w:tcPr>
          <w:p>
            <w:pPr>
              <w:pStyle w:val="TableText"/>
            </w:pPr>
            <w:r>
              <w:rPr>
                <w:rFonts w:ascii="Consolas" w:hAnsi="Consolas"/>
                <w:sz w:val="18"/>
                <w:color w:val="285B52"/>
              </w:rPr>
              <w:t xml:space="preserve">getClearanceSettings</w:t>
            </w:r>
            <w:r>
              <w:rPr/>
              <w:t xml:space="preserve">, </w:t>
            </w:r>
            <w:r>
              <w:rPr>
                <w:rFonts w:ascii="Consolas" w:hAnsi="Consolas"/>
                <w:sz w:val="18"/>
                <w:color w:val="285B52"/>
              </w:rPr>
              <w:t xml:space="preserve">uploadClearanceTemplate</w:t>
            </w:r>
            <w:r>
              <w:rPr/>
              <w:t xml:space="preserve">, </w:t>
            </w:r>
            <w:r>
              <w:rPr>
                <w:rFonts w:ascii="Consolas" w:hAnsi="Consolas"/>
                <w:sz w:val="18"/>
                <w:color w:val="285B52"/>
              </w:rPr>
              <w:t xml:space="preserve">saveClearanceAreas</w:t>
            </w:r>
            <w:r>
              <w:rPr/>
              <w:t xml:space="preserve">: admin template and saved definition management.</w:t>
            </w:r>
          </w:p>
        </w:tc>
      </w:tr>
      <w:tr>
        <w:trPr>
          <w:cantSplit/>
        </w:trPr>
        <w:tc>
          <w:tcPr>
            <w:tcW w:w="2850" w:type="dxa"/>
            <w:shd w:fill="FFFFFF"/>
            <w:vAlign w:val="center"/>
          </w:tcPr>
          <w:p>
            <w:pPr>
              <w:pStyle w:val="TableText"/>
            </w:pPr>
            <w:r>
              <w:rPr>
                <w:rFonts w:ascii="Consolas" w:hAnsi="Consolas"/>
                <w:sz w:val="18"/>
                <w:color w:val="285B52"/>
              </w:rPr>
              <w:t xml:space="preserve">actions/documents.remote.ts</w:t>
            </w:r>
          </w:p>
        </w:tc>
        <w:tc>
          <w:tcPr>
            <w:tcW w:w="6990" w:type="dxa"/>
            <w:shd w:fill="FFFFFF"/>
            <w:vAlign w:val="center"/>
          </w:tcPr>
          <w:p>
            <w:pPr>
              <w:pStyle w:val="TableText"/>
            </w:pPr>
            <w:r>
              <w:rPr>
                <w:rFonts w:ascii="Consolas" w:hAnsi="Consolas"/>
                <w:sz w:val="18"/>
                <w:color w:val="285B52"/>
              </w:rPr>
              <w:t xml:space="preserve">getStudentDocuments</w:t>
            </w:r>
            <w:r>
              <w:rPr/>
              <w:t xml:space="preserve">, </w:t>
            </w:r>
            <w:r>
              <w:rPr>
                <w:rFonts w:ascii="Consolas" w:hAnsi="Consolas"/>
                <w:sz w:val="18"/>
                <w:color w:val="285B52"/>
              </w:rPr>
              <w:t xml:space="preserve">getStudentDocumentReview</w:t>
            </w:r>
            <w:r>
              <w:rPr/>
              <w:t xml:space="preserve">: own student requirements and staff review data.</w:t>
            </w:r>
          </w:p>
        </w:tc>
      </w:tr>
      <w:tr>
        <w:trPr>
          <w:cantSplit/>
        </w:trPr>
        <w:tc>
          <w:tcPr>
            <w:tcW w:w="2850" w:type="dxa"/>
            <w:shd w:fill="F1F6F4"/>
            <w:vAlign w:val="center"/>
          </w:tcPr>
          <w:p>
            <w:pPr>
              <w:pStyle w:val="TableText"/>
            </w:pPr>
            <w:r>
              <w:rPr/>
              <w:t xml:space="preserve">same</w:t>
            </w:r>
          </w:p>
        </w:tc>
        <w:tc>
          <w:tcPr>
            <w:tcW w:w="6990" w:type="dxa"/>
            <w:shd w:fill="F1F6F4"/>
            <w:vAlign w:val="center"/>
          </w:tcPr>
          <w:p>
            <w:pPr>
              <w:pStyle w:val="TableText"/>
            </w:pPr>
            <w:r>
              <w:rPr>
                <w:rFonts w:ascii="Consolas" w:hAnsi="Consolas"/>
                <w:sz w:val="18"/>
                <w:color w:val="285B52"/>
              </w:rPr>
              <w:t xml:space="preserve">requestDocuments</w:t>
            </w:r>
            <w:r>
              <w:rPr/>
              <w:t xml:space="preserve">, </w:t>
            </w:r>
            <w:r>
              <w:rPr>
                <w:rFonts w:ascii="Consolas" w:hAnsi="Consolas"/>
                <w:sz w:val="18"/>
                <w:color w:val="285B52"/>
              </w:rPr>
              <w:t xml:space="preserve">reviewDocument</w:t>
            </w:r>
            <w:r>
              <w:rPr/>
              <w:t xml:space="preserve">, </w:t>
            </w:r>
            <w:r>
              <w:rPr>
                <w:rFonts w:ascii="Consolas" w:hAnsi="Consolas"/>
                <w:sz w:val="18"/>
                <w:color w:val="285B52"/>
              </w:rPr>
              <w:t xml:space="preserve">uploadDocument</w:t>
            </w:r>
            <w:r>
              <w:rPr/>
              <w:t xml:space="preserve">: role/ownership-scoped requests, manual decisions, and file submission with revision checks.</w:t>
            </w:r>
          </w:p>
        </w:tc>
      </w:tr>
      <w:tr>
        <w:trPr>
          <w:cantSplit/>
        </w:trPr>
        <w:tc>
          <w:tcPr>
            <w:tcW w:w="2850" w:type="dxa"/>
            <w:shd w:fill="FFFFFF"/>
            <w:vAlign w:val="center"/>
          </w:tcPr>
          <w:p>
            <w:pPr>
              <w:pStyle w:val="TableText"/>
            </w:pPr>
            <w:r>
              <w:rPr>
                <w:rFonts w:ascii="Consolas" w:hAnsi="Consolas"/>
                <w:sz w:val="18"/>
                <w:color w:val="285B52"/>
              </w:rPr>
              <w:t xml:space="preserve">actions/curriculum.remote.ts</w:t>
            </w:r>
          </w:p>
        </w:tc>
        <w:tc>
          <w:tcPr>
            <w:tcW w:w="6990" w:type="dxa"/>
            <w:shd w:fill="FFFFFF"/>
            <w:vAlign w:val="center"/>
          </w:tcPr>
          <w:p>
            <w:pPr>
              <w:pStyle w:val="TableText"/>
            </w:pPr>
            <w:r>
              <w:rPr>
                <w:rFonts w:ascii="Consolas" w:hAnsi="Consolas"/>
                <w:sz w:val="18"/>
                <w:color w:val="285B52"/>
              </w:rPr>
              <w:t xml:space="preserve">createCurriculum</w:t>
            </w:r>
            <w:r>
              <w:rPr/>
              <w:t xml:space="preserve">, </w:t>
            </w:r>
            <w:r>
              <w:rPr>
                <w:rFonts w:ascii="Consolas" w:hAnsi="Consolas"/>
                <w:sz w:val="18"/>
                <w:color w:val="285B52"/>
              </w:rPr>
              <w:t xml:space="preserve">updateCurriculum</w:t>
            </w:r>
            <w:r>
              <w:rPr/>
              <w:t xml:space="preserve">, </w:t>
            </w:r>
            <w:r>
              <w:rPr>
                <w:rFonts w:ascii="Consolas" w:hAnsi="Consolas"/>
                <w:sz w:val="18"/>
                <w:color w:val="285B52"/>
              </w:rPr>
              <w:t xml:space="preserve">activateCurriculum</w:t>
            </w:r>
            <w:r>
              <w:rPr/>
              <w:t xml:space="preserve">, </w:t>
            </w:r>
            <w:r>
              <w:rPr>
                <w:rFonts w:ascii="Consolas" w:hAnsi="Consolas"/>
                <w:sz w:val="18"/>
                <w:color w:val="285B52"/>
              </w:rPr>
              <w:t xml:space="preserve">changeCurriculumState</w:t>
            </w:r>
            <w:r>
              <w:rPr/>
              <w:t xml:space="preserve">, </w:t>
            </w:r>
            <w:r>
              <w:rPr>
                <w:rFonts w:ascii="Consolas" w:hAnsi="Consolas"/>
                <w:sz w:val="18"/>
                <w:color w:val="285B52"/>
              </w:rPr>
              <w:t xml:space="preserve">deleteCurriculum</w:t>
            </w:r>
            <w:r>
              <w:rPr/>
              <w:t xml:space="preserve">: plan lifecycle, curriculum-scoped prerequisite validation/save, and publication.</w:t>
            </w:r>
          </w:p>
        </w:tc>
      </w:tr>
      <w:tr>
        <w:trPr>
          <w:cantSplit/>
        </w:trPr>
        <w:tc>
          <w:tcPr>
            <w:tcW w:w="2850" w:type="dxa"/>
            <w:shd w:fill="F1F6F4"/>
            <w:vAlign w:val="center"/>
          </w:tcPr>
          <w:p>
            <w:pPr>
              <w:pStyle w:val="TableText"/>
            </w:pPr>
            <w:r>
              <w:rPr>
                <w:rFonts w:ascii="Consolas" w:hAnsi="Consolas"/>
                <w:sz w:val="18"/>
                <w:color w:val="285B52"/>
              </w:rPr>
              <w:t xml:space="preserve">actions/program.remote.ts</w:t>
            </w:r>
          </w:p>
        </w:tc>
        <w:tc>
          <w:tcPr>
            <w:tcW w:w="6990" w:type="dxa"/>
            <w:shd w:fill="F1F6F4"/>
            <w:vAlign w:val="center"/>
          </w:tcPr>
          <w:p>
            <w:pPr>
              <w:pStyle w:val="TableText"/>
            </w:pPr>
            <w:r>
              <w:rPr>
                <w:rFonts w:ascii="Consolas" w:hAnsi="Consolas"/>
                <w:sz w:val="18"/>
                <w:color w:val="285B52"/>
              </w:rPr>
              <w:t xml:space="preserve">createProgram</w:t>
            </w:r>
            <w:r>
              <w:rPr/>
              <w:t xml:space="preserve">, </w:t>
            </w:r>
            <w:r>
              <w:rPr>
                <w:rFonts w:ascii="Consolas" w:hAnsi="Consolas"/>
                <w:sz w:val="18"/>
                <w:color w:val="285B52"/>
              </w:rPr>
              <w:t xml:space="preserve">updateProgram</w:t>
            </w:r>
            <w:r>
              <w:rPr/>
              <w:t xml:space="preserve">, </w:t>
            </w:r>
            <w:r>
              <w:rPr>
                <w:rFonts w:ascii="Consolas" w:hAnsi="Consolas"/>
                <w:sz w:val="18"/>
                <w:color w:val="285B52"/>
              </w:rPr>
              <w:t xml:space="preserve">deleteProgram</w:t>
            </w:r>
            <w:r>
              <w:rPr/>
              <w:t xml:space="preserve">, </w:t>
            </w:r>
            <w:r>
              <w:rPr>
                <w:rFonts w:ascii="Consolas" w:hAnsi="Consolas"/>
                <w:sz w:val="18"/>
                <w:color w:val="285B52"/>
              </w:rPr>
              <w:t xml:space="preserve">setProgramStatus</w:t>
            </w:r>
            <w:r>
              <w:rPr/>
              <w:t xml:space="preserve">: admin catalog and curriculum selection.</w:t>
            </w:r>
          </w:p>
        </w:tc>
      </w:tr>
      <w:tr>
        <w:trPr>
          <w:cantSplit/>
        </w:trPr>
        <w:tc>
          <w:tcPr>
            <w:tcW w:w="2850" w:type="dxa"/>
            <w:shd w:fill="FFFFFF"/>
            <w:vAlign w:val="center"/>
          </w:tcPr>
          <w:p>
            <w:pPr>
              <w:pStyle w:val="TableText"/>
            </w:pPr>
            <w:r>
              <w:rPr>
                <w:rFonts w:ascii="Consolas" w:hAnsi="Consolas"/>
                <w:sz w:val="18"/>
                <w:color w:val="285B52"/>
              </w:rPr>
              <w:t xml:space="preserve">actions/subject.remote.ts</w:t>
            </w:r>
          </w:p>
        </w:tc>
        <w:tc>
          <w:tcPr>
            <w:tcW w:w="6990" w:type="dxa"/>
            <w:shd w:fill="FFFFFF"/>
            <w:vAlign w:val="center"/>
          </w:tcPr>
          <w:p>
            <w:pPr>
              <w:pStyle w:val="TableText"/>
            </w:pPr>
            <w:r>
              <w:rPr>
                <w:rFonts w:ascii="Consolas" w:hAnsi="Consolas"/>
                <w:sz w:val="18"/>
                <w:color w:val="285B52"/>
              </w:rPr>
              <w:t xml:space="preserve">createSubject</w:t>
            </w:r>
            <w:r>
              <w:rPr/>
              <w:t xml:space="preserve">, </w:t>
            </w:r>
            <w:r>
              <w:rPr>
                <w:rFonts w:ascii="Consolas" w:hAnsi="Consolas"/>
                <w:sz w:val="18"/>
                <w:color w:val="285B52"/>
              </w:rPr>
              <w:t xml:space="preserve">updateSubject</w:t>
            </w:r>
            <w:r>
              <w:rPr/>
              <w:t xml:space="preserve">, </w:t>
            </w:r>
            <w:r>
              <w:rPr>
                <w:rFonts w:ascii="Consolas" w:hAnsi="Consolas"/>
                <w:sz w:val="18"/>
                <w:color w:val="285B52"/>
              </w:rPr>
              <w:t xml:space="preserve">deleteSubject</w:t>
            </w:r>
            <w:r>
              <w:rPr/>
              <w:t xml:space="preserve">, </w:t>
            </w:r>
            <w:r>
              <w:rPr>
                <w:rFonts w:ascii="Consolas" w:hAnsi="Consolas"/>
                <w:sz w:val="18"/>
                <w:color w:val="285B52"/>
              </w:rPr>
              <w:t xml:space="preserve">setSubjectStatus</w:t>
            </w:r>
            <w:r>
              <w:rPr/>
              <w:t xml:space="preserve">: admin subject catalog details and protected deletion; no global prerequisite writer.</w:t>
            </w:r>
          </w:p>
        </w:tc>
      </w:tr>
      <w:tr>
        <w:trPr>
          <w:cantSplit/>
        </w:trPr>
        <w:tc>
          <w:tcPr>
            <w:tcW w:w="2850" w:type="dxa"/>
            <w:shd w:fill="F1F6F4"/>
            <w:vAlign w:val="center"/>
          </w:tcPr>
          <w:p>
            <w:pPr>
              <w:pStyle w:val="TableText"/>
            </w:pPr>
            <w:r>
              <w:rPr>
                <w:rFonts w:ascii="Consolas" w:hAnsi="Consolas"/>
                <w:sz w:val="18"/>
                <w:color w:val="285B52"/>
              </w:rPr>
              <w:t xml:space="preserve">actions/settings.remote.ts</w:t>
            </w:r>
          </w:p>
        </w:tc>
        <w:tc>
          <w:tcPr>
            <w:tcW w:w="6990" w:type="dxa"/>
            <w:shd w:fill="F1F6F4"/>
            <w:vAlign w:val="center"/>
          </w:tcPr>
          <w:p>
            <w:pPr>
              <w:pStyle w:val="TableText"/>
            </w:pPr>
            <w:r>
              <w:rPr>
                <w:rFonts w:ascii="Consolas" w:hAnsi="Consolas"/>
                <w:sz w:val="18"/>
                <w:color w:val="285B52"/>
              </w:rPr>
              <w:t xml:space="preserve">updateSystemSettings</w:t>
            </w:r>
            <w:r>
              <w:rPr/>
              <w:t xml:space="preserve">: save validated email settings while preserving blank secrets.</w:t>
            </w:r>
          </w:p>
        </w:tc>
      </w:tr>
      <w:tr>
        <w:trPr>
          <w:cantSplit/>
        </w:trPr>
        <w:tc>
          <w:tcPr>
            <w:tcW w:w="2850" w:type="dxa"/>
            <w:shd w:fill="FFFFFF"/>
            <w:vAlign w:val="center"/>
          </w:tcPr>
          <w:p>
            <w:pPr>
              <w:pStyle w:val="TableText"/>
            </w:pPr>
            <w:r>
              <w:rPr>
                <w:rFonts w:ascii="Consolas" w:hAnsi="Consolas"/>
                <w:sz w:val="18"/>
                <w:color w:val="285B52"/>
              </w:rPr>
              <w:t xml:space="preserve">actions/notifications.remote.ts</w:t>
            </w:r>
          </w:p>
        </w:tc>
        <w:tc>
          <w:tcPr>
            <w:tcW w:w="6990" w:type="dxa"/>
            <w:shd w:fill="FFFFFF"/>
            <w:vAlign w:val="center"/>
          </w:tcPr>
          <w:p>
            <w:pPr>
              <w:pStyle w:val="TableText"/>
            </w:pPr>
            <w:r>
              <w:rPr>
                <w:rFonts w:ascii="Consolas" w:hAnsi="Consolas"/>
                <w:sz w:val="18"/>
                <w:color w:val="285B52"/>
              </w:rPr>
              <w:t xml:space="preserve">readNotifications</w:t>
            </w:r>
            <w:r>
              <w:rPr/>
              <w:t xml:space="preserve">: supplied </w:t>
            </w:r>
            <w:r>
              <w:rPr>
                <w:rFonts w:ascii="Consolas" w:hAnsi="Consolas"/>
                <w:sz w:val="18"/>
                <w:color w:val="285B52"/>
              </w:rPr>
              <w:t xml:space="preserve">id</w:t>
            </w:r>
            <w:r>
              <w:rPr/>
              <w:t xml:space="preserve"> marks that own event; omitted </w:t>
            </w:r>
            <w:r>
              <w:rPr>
                <w:rFonts w:ascii="Consolas" w:hAnsi="Consolas"/>
                <w:sz w:val="18"/>
                <w:color w:val="285B52"/>
              </w:rPr>
              <w:t xml:space="preserve">id</w:t>
            </w:r>
            <w:r>
              <w:rPr/>
              <w:t xml:space="preserve"> marks all own unread events.</w:t>
            </w:r>
          </w:p>
        </w:tc>
      </w:tr>
      <w:tr>
        <w:trPr>
          <w:cantSplit/>
        </w:trPr>
        <w:tc>
          <w:tcPr>
            <w:tcW w:w="2850" w:type="dxa"/>
            <w:shd w:fill="F1F6F4"/>
            <w:vAlign w:val="center"/>
          </w:tcPr>
          <w:p>
            <w:pPr>
              <w:pStyle w:val="TableText"/>
            </w:pPr>
            <w:r>
              <w:rPr>
                <w:rFonts w:ascii="Consolas" w:hAnsi="Consolas"/>
                <w:sz w:val="18"/>
                <w:color w:val="285B52"/>
              </w:rPr>
              <w:t xml:space="preserve">actions/storage.remote.ts</w:t>
            </w:r>
          </w:p>
        </w:tc>
        <w:tc>
          <w:tcPr>
            <w:tcW w:w="6990" w:type="dxa"/>
            <w:shd w:fill="F1F6F4"/>
            <w:vAlign w:val="center"/>
          </w:tcPr>
          <w:p>
            <w:pPr>
              <w:pStyle w:val="TableText"/>
            </w:pPr>
            <w:r>
              <w:rPr>
                <w:rFonts w:ascii="Consolas" w:hAnsi="Consolas"/>
                <w:sz w:val="18"/>
                <w:color w:val="285B52"/>
              </w:rPr>
              <w:t xml:space="preserve">deleteGarageEntry</w:t>
            </w:r>
            <w:r>
              <w:rPr/>
              <w:t xml:space="preserve">, </w:t>
            </w:r>
            <w:r>
              <w:rPr>
                <w:rFonts w:ascii="Consolas" w:hAnsi="Consolas"/>
                <w:sz w:val="18"/>
                <w:color w:val="285B52"/>
              </w:rPr>
              <w:t xml:space="preserve">increaseGarageCapacity</w:t>
            </w:r>
            <w:r>
              <w:rPr/>
              <w:t xml:space="preserve">: administrator-only validated confirmed mutations.</w:t>
            </w:r>
          </w:p>
        </w:tc>
      </w:tr>
      <w:tr>
        <w:trPr>
          <w:cantSplit/>
        </w:trPr>
        <w:tc>
          <w:tcPr>
            <w:tcW w:w="2850" w:type="dxa"/>
            <w:shd w:fill="FFFFFF"/>
            <w:vAlign w:val="center"/>
          </w:tcPr>
          <w:p>
            <w:pPr>
              <w:pStyle w:val="TableText"/>
            </w:pPr>
            <w:r>
              <w:rPr>
                <w:rFonts w:ascii="Consolas" w:hAnsi="Consolas"/>
                <w:sz w:val="18"/>
                <w:color w:val="285B52"/>
              </w:rPr>
              <w:t xml:space="preserve">server/enrollment.ts</w:t>
            </w:r>
          </w:p>
        </w:tc>
        <w:tc>
          <w:tcPr>
            <w:tcW w:w="6990" w:type="dxa"/>
            <w:shd w:fill="FFFFFF"/>
            <w:vAlign w:val="center"/>
          </w:tcPr>
          <w:p>
            <w:pPr>
              <w:pStyle w:val="TableText"/>
            </w:pPr>
            <w:r>
              <w:rPr/>
              <w:t xml:space="preserve">Authoritative eligibility, allowed curriculum/subject mapping, outstanding finalized attempts.</w:t>
            </w:r>
          </w:p>
        </w:tc>
      </w:tr>
      <w:tr>
        <w:trPr>
          <w:cantSplit/>
        </w:trPr>
        <w:tc>
          <w:tcPr>
            <w:tcW w:w="2850" w:type="dxa"/>
            <w:shd w:fill="F1F6F4"/>
            <w:vAlign w:val="center"/>
          </w:tcPr>
          <w:p>
            <w:pPr>
              <w:pStyle w:val="TableText"/>
            </w:pPr>
            <w:r>
              <w:rPr>
                <w:rFonts w:ascii="Consolas" w:hAnsi="Consolas"/>
                <w:sz w:val="18"/>
                <w:color w:val="285B52"/>
              </w:rPr>
              <w:t xml:space="preserve">server/enrollment-editor.ts</w:t>
            </w:r>
          </w:p>
        </w:tc>
        <w:tc>
          <w:tcPr>
            <w:tcW w:w="6990" w:type="dxa"/>
            <w:shd w:fill="F1F6F4"/>
            <w:vAlign w:val="center"/>
          </w:tcPr>
          <w:p>
            <w:pPr>
              <w:pStyle w:val="TableText"/>
            </w:pPr>
            <w:r>
              <w:rPr/>
              <w:t xml:space="preserve">Enrollment defaults and loading; restoration/ordinary progression.</w:t>
            </w:r>
          </w:p>
        </w:tc>
      </w:tr>
      <w:tr>
        <w:trPr>
          <w:cantSplit/>
        </w:trPr>
        <w:tc>
          <w:tcPr>
            <w:tcW w:w="2850" w:type="dxa"/>
            <w:shd w:fill="FFFFFF"/>
            <w:vAlign w:val="center"/>
          </w:tcPr>
          <w:p>
            <w:pPr>
              <w:pStyle w:val="TableText"/>
            </w:pPr>
            <w:r>
              <w:rPr>
                <w:rFonts w:ascii="Consolas" w:hAnsi="Consolas"/>
                <w:sz w:val="18"/>
                <w:color w:val="285B52"/>
              </w:rPr>
              <w:t xml:space="preserve">server/enrollment-corrections.ts</w:t>
            </w:r>
          </w:p>
        </w:tc>
        <w:tc>
          <w:tcPr>
            <w:tcW w:w="6990" w:type="dxa"/>
            <w:shd w:fill="FFFFFF"/>
            <w:vAlign w:val="center"/>
          </w:tcPr>
          <w:p>
            <w:pPr>
              <w:pStyle w:val="TableText"/>
            </w:pPr>
            <w:r>
              <w:rPr/>
              <w:t xml:space="preserve">Revisions, chronological protection, snapshots, correction/void/reopen ownership.</w:t>
            </w:r>
          </w:p>
        </w:tc>
      </w:tr>
      <w:tr>
        <w:trPr>
          <w:cantSplit/>
        </w:trPr>
        <w:tc>
          <w:tcPr>
            <w:tcW w:w="2850" w:type="dxa"/>
            <w:shd w:fill="F1F6F4"/>
            <w:vAlign w:val="center"/>
          </w:tcPr>
          <w:p>
            <w:pPr>
              <w:pStyle w:val="TableText"/>
            </w:pPr>
            <w:r>
              <w:rPr>
                <w:rFonts w:ascii="Consolas" w:hAnsi="Consolas"/>
                <w:sz w:val="18"/>
                <w:color w:val="285B52"/>
              </w:rPr>
              <w:t xml:space="preserve">server/student-enrollment.ts</w:t>
            </w:r>
          </w:p>
        </w:tc>
        <w:tc>
          <w:tcPr>
            <w:tcW w:w="6990" w:type="dxa"/>
            <w:shd w:fill="F1F6F4"/>
            <w:vAlign w:val="center"/>
          </w:tcPr>
          <w:p>
            <w:pPr>
              <w:pStyle w:val="TableText"/>
            </w:pPr>
            <w:r>
              <w:rPr/>
              <w:t xml:space="preserve">Grade/lifecycle permissions and student-facing grade masking/history.</w:t>
            </w:r>
          </w:p>
        </w:tc>
      </w:tr>
      <w:tr>
        <w:trPr>
          <w:cantSplit/>
        </w:trPr>
        <w:tc>
          <w:tcPr>
            <w:tcW w:w="2850" w:type="dxa"/>
            <w:shd w:fill="FFFFFF"/>
            <w:vAlign w:val="center"/>
          </w:tcPr>
          <w:p>
            <w:pPr>
              <w:pStyle w:val="TableText"/>
            </w:pPr>
            <w:r>
              <w:rPr>
                <w:rFonts w:ascii="Consolas" w:hAnsi="Consolas"/>
                <w:sz w:val="18"/>
                <w:color w:val="285B52"/>
              </w:rPr>
              <w:t xml:space="preserve">server/clearance-workflow.ts</w:t>
            </w:r>
          </w:p>
        </w:tc>
        <w:tc>
          <w:tcPr>
            <w:tcW w:w="6990" w:type="dxa"/>
            <w:shd w:fill="FFFFFF"/>
            <w:vAlign w:val="center"/>
          </w:tcPr>
          <w:p>
            <w:pPr>
              <w:pStyle w:val="TableText"/>
            </w:pPr>
            <w:r>
              <w:rPr/>
              <w:t xml:space="preserve">Own-current eligibility, request state, queue, verification/rejection invariants.</w:t>
            </w:r>
          </w:p>
        </w:tc>
      </w:tr>
      <w:tr>
        <w:trPr>
          <w:cantSplit/>
        </w:trPr>
        <w:tc>
          <w:tcPr>
            <w:tcW w:w="2850" w:type="dxa"/>
            <w:shd w:fill="F1F6F4"/>
            <w:vAlign w:val="center"/>
          </w:tcPr>
          <w:p>
            <w:pPr>
              <w:pStyle w:val="TableText"/>
            </w:pPr>
            <w:r>
              <w:rPr>
                <w:rFonts w:ascii="Consolas" w:hAnsi="Consolas"/>
                <w:sz w:val="18"/>
                <w:color w:val="285B52"/>
              </w:rPr>
              <w:t xml:space="preserve">server/clearance-upload.ts</w:t>
            </w:r>
          </w:p>
        </w:tc>
        <w:tc>
          <w:tcPr>
            <w:tcW w:w="6990" w:type="dxa"/>
            <w:shd w:fill="F1F6F4"/>
            <w:vAlign w:val="center"/>
          </w:tcPr>
          <w:p>
            <w:pPr>
              <w:pStyle w:val="TableText"/>
            </w:pPr>
            <w:r>
              <w:rPr/>
              <w:t xml:space="preserve">Server analysis/object save/recheck and safe replacement cleanup.</w:t>
            </w:r>
          </w:p>
        </w:tc>
      </w:tr>
      <w:tr>
        <w:trPr>
          <w:cantSplit/>
        </w:trPr>
        <w:tc>
          <w:tcPr>
            <w:tcW w:w="2850" w:type="dxa"/>
            <w:shd w:fill="FFFFFF"/>
            <w:vAlign w:val="center"/>
          </w:tcPr>
          <w:p>
            <w:pPr>
              <w:pStyle w:val="TableText"/>
            </w:pPr>
            <w:r>
              <w:rPr>
                <w:rFonts w:ascii="Consolas" w:hAnsi="Consolas"/>
                <w:sz w:val="18"/>
                <w:color w:val="285B52"/>
              </w:rPr>
              <w:t xml:space="preserve">server/clearance-checker.ts</w:t>
            </w:r>
          </w:p>
        </w:tc>
        <w:tc>
          <w:tcPr>
            <w:tcW w:w="6990" w:type="dxa"/>
            <w:shd w:fill="FFFFFF"/>
            <w:vAlign w:val="center"/>
          </w:tcPr>
          <w:p>
            <w:pPr>
              <w:pStyle w:val="TableText"/>
            </w:pPr>
            <w:r>
              <w:rPr/>
              <w:t xml:space="preserve">Production decoding, rectification, OCR, printed and office findings.</w:t>
            </w:r>
          </w:p>
        </w:tc>
      </w:tr>
      <w:tr>
        <w:trPr>
          <w:cantSplit/>
        </w:trPr>
        <w:tc>
          <w:tcPr>
            <w:tcW w:w="2850" w:type="dxa"/>
            <w:shd w:fill="F1F6F4"/>
            <w:vAlign w:val="center"/>
          </w:tcPr>
          <w:p>
            <w:pPr>
              <w:pStyle w:val="TableText"/>
            </w:pPr>
            <w:r>
              <w:rPr>
                <w:rFonts w:ascii="Consolas" w:hAnsi="Consolas"/>
                <w:sz w:val="18"/>
                <w:color w:val="285B52"/>
              </w:rPr>
              <w:t xml:space="preserve">server/handwriting.ts</w:t>
            </w:r>
            <w:r>
              <w:rPr/>
              <w:t xml:space="preserve">, </w:t>
            </w:r>
            <w:r>
              <w:rPr>
                <w:rFonts w:ascii="Consolas" w:hAnsi="Consolas"/>
                <w:sz w:val="18"/>
                <w:color w:val="285B52"/>
              </w:rPr>
              <w:t xml:space="preserve">clearance/identity*.ts</w:t>
            </w:r>
          </w:p>
        </w:tc>
        <w:tc>
          <w:tcPr>
            <w:tcW w:w="6990" w:type="dxa"/>
            <w:shd w:fill="F1F6F4"/>
            <w:vAlign w:val="center"/>
          </w:tcPr>
          <w:p>
            <w:pPr>
              <w:pStyle w:val="TableText"/>
            </w:pPr>
            <w:r>
              <w:rPr/>
              <w:t xml:space="preserve">Shared selected-provider transcription, normalized comparison, and production writing-presence evidence.</w:t>
            </w:r>
          </w:p>
        </w:tc>
      </w:tr>
      <w:tr>
        <w:trPr>
          <w:cantSplit/>
        </w:trPr>
        <w:tc>
          <w:tcPr>
            <w:tcW w:w="2850" w:type="dxa"/>
            <w:shd w:fill="FFFFFF"/>
            <w:vAlign w:val="center"/>
          </w:tcPr>
          <w:p>
            <w:pPr>
              <w:pStyle w:val="TableText"/>
            </w:pPr>
            <w:r>
              <w:rPr>
                <w:rFonts w:ascii="Consolas" w:hAnsi="Consolas"/>
                <w:sz w:val="18"/>
                <w:color w:val="285B52"/>
              </w:rPr>
              <w:t xml:space="preserve">server/documents.ts</w:t>
            </w:r>
            <w:r>
              <w:rPr/>
              <w:t xml:space="preserve">, </w:t>
            </w:r>
            <w:r>
              <w:rPr>
                <w:rFonts w:ascii="Consolas" w:hAnsi="Consolas"/>
                <w:sz w:val="18"/>
                <w:color w:val="285B52"/>
              </w:rPr>
              <w:t xml:space="preserve">server/document-upload.ts</w:t>
            </w:r>
          </w:p>
        </w:tc>
        <w:tc>
          <w:tcPr>
            <w:tcW w:w="6990" w:type="dxa"/>
            <w:shd w:fill="FFFFFF"/>
            <w:vAlign w:val="center"/>
          </w:tcPr>
          <w:p>
            <w:pPr>
              <w:pStyle w:val="TableText"/>
            </w:pPr>
            <w:r>
              <w:rPr/>
              <w:t xml:space="preserve">Student-scoped requirements, upload/verified term gates, manual review, private file replacement.</w:t>
            </w:r>
          </w:p>
        </w:tc>
      </w:tr>
      <w:tr>
        <w:trPr>
          <w:cantSplit/>
        </w:trPr>
        <w:tc>
          <w:tcPr>
            <w:tcW w:w="2850" w:type="dxa"/>
            <w:shd w:fill="F1F6F4"/>
            <w:vAlign w:val="center"/>
          </w:tcPr>
          <w:p>
            <w:pPr>
              <w:pStyle w:val="TableText"/>
            </w:pPr>
            <w:r>
              <w:rPr>
                <w:rFonts w:ascii="Consolas" w:hAnsi="Consolas"/>
                <w:sz w:val="18"/>
                <w:color w:val="285B52"/>
              </w:rPr>
              <w:t xml:space="preserve">subject-prerequisites.ts</w:t>
            </w:r>
            <w:r>
              <w:rPr/>
              <w:t xml:space="preserve">, </w:t>
            </w:r>
            <w:r>
              <w:rPr>
                <w:rFonts w:ascii="Consolas" w:hAnsi="Consolas"/>
                <w:sz w:val="18"/>
                <w:color w:val="285B52"/>
              </w:rPr>
              <w:t xml:space="preserve">server/enrollment.ts</w:t>
            </w:r>
          </w:p>
        </w:tc>
        <w:tc>
          <w:tcPr>
            <w:tcW w:w="6990" w:type="dxa"/>
            <w:shd w:fill="F1F6F4"/>
            <w:vAlign w:val="center"/>
          </w:tcPr>
          <w:p>
            <w:pPr>
              <w:pStyle w:val="TableText"/>
            </w:pPr>
            <w:r>
              <w:rPr/>
              <w:t xml:space="preserve">Latest valid earlier attempt and all-direct-prerequisites checks; server enforcement for creation/restoration/correction.</w:t>
            </w:r>
          </w:p>
        </w:tc>
      </w:tr>
      <w:tr>
        <w:trPr>
          <w:cantSplit/>
        </w:trPr>
        <w:tc>
          <w:tcPr>
            <w:tcW w:w="2850" w:type="dxa"/>
            <w:shd w:fill="FFFFFF"/>
            <w:vAlign w:val="center"/>
          </w:tcPr>
          <w:p>
            <w:pPr>
              <w:pStyle w:val="TableText"/>
            </w:pPr>
            <w:r>
              <w:rPr>
                <w:rFonts w:ascii="Consolas" w:hAnsi="Consolas"/>
                <w:sz w:val="18"/>
                <w:color w:val="285B52"/>
              </w:rPr>
              <w:t xml:space="preserve">server/masterlist.ts</w:t>
            </w:r>
            <w:r>
              <w:rPr/>
              <w:t xml:space="preserve">, </w:t>
            </w:r>
            <w:r>
              <w:rPr>
                <w:rFonts w:ascii="Consolas" w:hAnsi="Consolas"/>
                <w:sz w:val="18"/>
                <w:color w:val="285B52"/>
              </w:rPr>
              <w:t xml:space="preserve">server/reports.ts</w:t>
            </w:r>
          </w:p>
        </w:tc>
        <w:tc>
          <w:tcPr>
            <w:tcW w:w="6990" w:type="dxa"/>
            <w:shd w:fill="FFFFFF"/>
            <w:vAlign w:val="center"/>
          </w:tcPr>
          <w:p>
            <w:pPr>
              <w:pStyle w:val="TableText"/>
            </w:pPr>
            <w:r>
              <w:rPr/>
              <w:t xml:space="preserve">Validated historical scope, data queries, output generation.</w:t>
            </w:r>
          </w:p>
        </w:tc>
      </w:tr>
      <w:tr>
        <w:trPr>
          <w:cantSplit/>
        </w:trPr>
        <w:tc>
          <w:tcPr>
            <w:tcW w:w="2850" w:type="dxa"/>
            <w:shd w:fill="F1F6F4"/>
            <w:vAlign w:val="center"/>
          </w:tcPr>
          <w:p>
            <w:pPr>
              <w:pStyle w:val="TableText"/>
            </w:pPr>
            <w:r>
              <w:rPr>
                <w:rFonts w:ascii="Consolas" w:hAnsi="Consolas"/>
                <w:sz w:val="18"/>
                <w:color w:val="285B52"/>
              </w:rPr>
              <w:t xml:space="preserve">server/notifications.ts</w:t>
            </w:r>
            <w:r>
              <w:rPr/>
              <w:t xml:space="preserve">, </w:t>
            </w:r>
            <w:r>
              <w:rPr>
                <w:rFonts w:ascii="Consolas" w:hAnsi="Consolas"/>
                <w:sz w:val="18"/>
                <w:color w:val="285B52"/>
              </w:rPr>
              <w:t xml:space="preserve">server/email/*</w:t>
            </w:r>
          </w:p>
        </w:tc>
        <w:tc>
          <w:tcPr>
            <w:tcW w:w="6990" w:type="dxa"/>
            <w:shd w:fill="F1F6F4"/>
            <w:vAlign w:val="center"/>
          </w:tcPr>
          <w:p>
            <w:pPr>
              <w:pStyle w:val="TableText"/>
            </w:pPr>
            <w:r>
              <w:rPr/>
              <w:t xml:space="preserve">Safe persisted events, role visibility, templates, provider delivery.</w:t>
            </w:r>
          </w:p>
        </w:tc>
      </w:tr>
      <w:tr>
        <w:trPr>
          <w:cantSplit/>
        </w:trPr>
        <w:tc>
          <w:tcPr>
            <w:tcW w:w="2850" w:type="dxa"/>
            <w:shd w:fill="FFFFFF"/>
            <w:vAlign w:val="center"/>
          </w:tcPr>
          <w:p>
            <w:pPr>
              <w:pStyle w:val="TableText"/>
            </w:pPr>
            <w:r>
              <w:rPr>
                <w:rFonts w:ascii="Consolas" w:hAnsi="Consolas"/>
                <w:sz w:val="18"/>
                <w:color w:val="285B52"/>
              </w:rPr>
              <w:t xml:space="preserve">server/garage/*</w:t>
            </w:r>
          </w:p>
        </w:tc>
        <w:tc>
          <w:tcPr>
            <w:tcW w:w="6990" w:type="dxa"/>
            <w:shd w:fill="FFFFFF"/>
            <w:vAlign w:val="center"/>
          </w:tcPr>
          <w:p>
            <w:pPr>
              <w:pStyle w:val="TableText"/>
            </w:pPr>
            <w:r>
              <w:rPr/>
              <w:t xml:space="preserve">Provisioning lease, layout, S3 operations, explorer, overview/capacity.</w:t>
            </w:r>
          </w:p>
        </w:tc>
      </w:tr>
    </w:tbl>
    <w:p>
      <w:pPr>
        <w:pStyle w:val="Spacer"/>
      </w:pPr>
    </w:p>
    <w:p>
      <w:pPr>
        <w:pStyle w:val="Normal"/>
      </w:pPr>
      <w:r>
        <w:rPr/>
        <w:t xml:space="preserve">Dedicated catalog status commands exist even where the current interface saves active status through a full edit form. Commands listed here are implementation entry points; ordinary users operate the corresponding UI.</w:t>
      </w:r>
    </w:p>
    <w:p>
      <w:pPr>
        <w:pStyle w:val="Heading1"/>
      </w:pPr>
      <w:bookmarkStart w:id="127" w:name="guide_chapter_28"/>
      <w:r>
        <w:rPr/>
        <w:t xml:space="preserve">Appendix C. Data dictionary and state ownership</w:t>
      </w:r>
      <w:bookmarkEnd w:id="127"/>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Table/record</w:t>
            </w:r>
          </w:p>
        </w:tc>
        <w:tc>
          <w:tcPr>
            <w:tcW w:w="6990" w:type="dxa"/>
            <w:shd w:fill="164A42"/>
            <w:vAlign w:val="center"/>
          </w:tcPr>
          <w:p>
            <w:pPr>
              <w:pStyle w:val="TableText"/>
            </w:pPr>
            <w:r>
              <w:rPr>
                <w:color w:val="FFFFFF"/>
                <w:b/>
              </w:rPr>
              <w:t xml:space="preserve">Important data and ownership</w:t>
            </w:r>
          </w:p>
        </w:tc>
      </w:tr>
      <w:tr>
        <w:trPr>
          <w:cantSplit/>
        </w:trPr>
        <w:tc>
          <w:tcPr>
            <w:tcW w:w="2850" w:type="dxa"/>
            <w:shd w:fill="F1F6F4"/>
            <w:vAlign w:val="center"/>
          </w:tcPr>
          <w:p>
            <w:pPr>
              <w:pStyle w:val="TableText"/>
            </w:pPr>
            <w:r>
              <w:rPr>
                <w:rFonts w:ascii="Consolas" w:hAnsi="Consolas"/>
                <w:sz w:val="18"/>
                <w:color w:val="285B52"/>
              </w:rPr>
              <w:t xml:space="preserve">user</w:t>
            </w:r>
          </w:p>
        </w:tc>
        <w:tc>
          <w:tcPr>
            <w:tcW w:w="6990" w:type="dxa"/>
            <w:shd w:fill="F1F6F4"/>
            <w:vAlign w:val="center"/>
          </w:tcPr>
          <w:p>
            <w:pPr>
              <w:pStyle w:val="TableText"/>
            </w:pPr>
            <w:r>
              <w:rPr/>
              <w:t xml:space="preserve">Identity, name parts/display name, unique email, role, setup/email flags, ban state, factor flag, timestamps.</w:t>
            </w:r>
          </w:p>
        </w:tc>
      </w:tr>
      <w:tr>
        <w:trPr>
          <w:cantSplit/>
        </w:trPr>
        <w:tc>
          <w:tcPr>
            <w:tcW w:w="2850" w:type="dxa"/>
            <w:shd w:fill="FFFFFF"/>
            <w:vAlign w:val="center"/>
          </w:tcPr>
          <w:p>
            <w:pPr>
              <w:pStyle w:val="TableText"/>
            </w:pPr>
            <w:r>
              <w:rPr>
                <w:rFonts w:ascii="Consolas" w:hAnsi="Consolas"/>
                <w:sz w:val="18"/>
                <w:color w:val="285B52"/>
              </w:rPr>
              <w:t xml:space="preserve">student</w:t>
            </w:r>
          </w:p>
        </w:tc>
        <w:tc>
          <w:tcPr>
            <w:tcW w:w="6990" w:type="dxa"/>
            <w:shd w:fill="FFFFFF"/>
            <w:vAlign w:val="center"/>
          </w:tcPr>
          <w:p>
            <w:pPr>
              <w:pStyle w:val="TableText"/>
            </w:pPr>
            <w:r>
              <w:rPr/>
              <w:t xml:space="preserve">Student number primary key, unique user link, address/contact/birth/sex, unique current enrollment, creation time.</w:t>
            </w:r>
          </w:p>
        </w:tc>
      </w:tr>
      <w:tr>
        <w:trPr>
          <w:cantSplit/>
        </w:trPr>
        <w:tc>
          <w:tcPr>
            <w:tcW w:w="2850" w:type="dxa"/>
            <w:shd w:fill="F1F6F4"/>
            <w:vAlign w:val="center"/>
          </w:tcPr>
          <w:p>
            <w:pPr>
              <w:pStyle w:val="TableText"/>
            </w:pPr>
            <w:r>
              <w:rPr>
                <w:rFonts w:ascii="Consolas" w:hAnsi="Consolas"/>
                <w:sz w:val="18"/>
                <w:color w:val="285B52"/>
              </w:rPr>
              <w:t xml:space="preserve">student_sequence</w:t>
            </w:r>
          </w:p>
        </w:tc>
        <w:tc>
          <w:tcPr>
            <w:tcW w:w="6990" w:type="dxa"/>
            <w:shd w:fill="F1F6F4"/>
            <w:vAlign w:val="center"/>
          </w:tcPr>
          <w:p>
            <w:pPr>
              <w:pStyle w:val="TableText"/>
            </w:pPr>
            <w:r>
              <w:rPr/>
              <w:t xml:space="preserve">Year/month primary key and last allocated monthly number.</w:t>
            </w:r>
          </w:p>
        </w:tc>
      </w:tr>
      <w:tr>
        <w:trPr>
          <w:cantSplit/>
        </w:trPr>
        <w:tc>
          <w:tcPr>
            <w:tcW w:w="2850" w:type="dxa"/>
            <w:shd w:fill="FFFFFF"/>
            <w:vAlign w:val="center"/>
          </w:tcPr>
          <w:p>
            <w:pPr>
              <w:pStyle w:val="TableText"/>
            </w:pPr>
            <w:r>
              <w:rPr>
                <w:rFonts w:ascii="Consolas" w:hAnsi="Consolas"/>
                <w:sz w:val="18"/>
                <w:color w:val="285B52"/>
              </w:rPr>
              <w:t xml:space="preserve">program</w:t>
            </w:r>
          </w:p>
        </w:tc>
        <w:tc>
          <w:tcPr>
            <w:tcW w:w="6990" w:type="dxa"/>
            <w:shd w:fill="FFFFFF"/>
            <w:vAlign w:val="center"/>
          </w:tcPr>
          <w:p>
            <w:pPr>
              <w:pStyle w:val="TableText"/>
            </w:pPr>
            <w:r>
              <w:rPr/>
              <w:t xml:space="preserve">Unique code, name/description, active status, selected curriculum ID.</w:t>
            </w:r>
          </w:p>
        </w:tc>
      </w:tr>
      <w:tr>
        <w:trPr>
          <w:cantSplit/>
        </w:trPr>
        <w:tc>
          <w:tcPr>
            <w:tcW w:w="2850" w:type="dxa"/>
            <w:shd w:fill="F1F6F4"/>
            <w:vAlign w:val="center"/>
          </w:tcPr>
          <w:p>
            <w:pPr>
              <w:pStyle w:val="TableText"/>
            </w:pPr>
            <w:r>
              <w:rPr>
                <w:rFonts w:ascii="Consolas" w:hAnsi="Consolas"/>
                <w:sz w:val="18"/>
                <w:color w:val="285B52"/>
              </w:rPr>
              <w:t xml:space="preserve">subject</w:t>
            </w:r>
          </w:p>
        </w:tc>
        <w:tc>
          <w:tcPr>
            <w:tcW w:w="6990" w:type="dxa"/>
            <w:shd w:fill="F1F6F4"/>
            <w:vAlign w:val="center"/>
          </w:tcPr>
          <w:p>
            <w:pPr>
              <w:pStyle w:val="TableText"/>
            </w:pPr>
            <w:r>
              <w:rPr/>
              <w:t xml:space="preserve">Unique catalog code, name/description, active status; no universal unit value.</w:t>
            </w:r>
          </w:p>
        </w:tc>
      </w:tr>
      <w:tr>
        <w:trPr>
          <w:cantSplit/>
        </w:trPr>
        <w:tc>
          <w:tcPr>
            <w:tcW w:w="2850" w:type="dxa"/>
            <w:shd w:fill="FFFFFF"/>
            <w:vAlign w:val="center"/>
          </w:tcPr>
          <w:p>
            <w:pPr>
              <w:pStyle w:val="TableText"/>
            </w:pPr>
            <w:r>
              <w:rPr>
                <w:rFonts w:ascii="Consolas" w:hAnsi="Consolas"/>
                <w:sz w:val="18"/>
                <w:color w:val="285B52"/>
              </w:rPr>
              <w:t xml:space="preserve">curriculum_prerequisite</w:t>
            </w:r>
          </w:p>
        </w:tc>
        <w:tc>
          <w:tcPr>
            <w:tcW w:w="6990" w:type="dxa"/>
            <w:shd w:fill="FFFFFF"/>
            <w:vAlign w:val="center"/>
          </w:tcPr>
          <w:p>
            <w:pPr>
              <w:pStyle w:val="TableText"/>
            </w:pPr>
            <w:r>
              <w:rPr/>
              <w:t xml:space="preserve">Composite curriculum/dependent/prerequisite key, reverse index, self check, curriculum/subject foreign keys. Rules belong to one version and freeze through application publication rules.</w:t>
            </w:r>
          </w:p>
        </w:tc>
      </w:tr>
      <w:tr>
        <w:trPr>
          <w:cantSplit/>
        </w:trPr>
        <w:tc>
          <w:tcPr>
            <w:tcW w:w="2850" w:type="dxa"/>
            <w:shd w:fill="F1F6F4"/>
            <w:vAlign w:val="center"/>
          </w:tcPr>
          <w:p>
            <w:pPr>
              <w:pStyle w:val="TableText"/>
            </w:pPr>
            <w:r>
              <w:rPr>
                <w:rFonts w:ascii="Consolas" w:hAnsi="Consolas"/>
                <w:sz w:val="18"/>
                <w:color w:val="285B52"/>
              </w:rPr>
              <w:t xml:space="preserve">curriculum</w:t>
            </w:r>
          </w:p>
        </w:tc>
        <w:tc>
          <w:tcPr>
            <w:tcW w:w="6990" w:type="dxa"/>
            <w:shd w:fill="F1F6F4"/>
            <w:vAlign w:val="center"/>
          </w:tcPr>
          <w:p>
            <w:pPr>
              <w:pStyle w:val="TableText"/>
            </w:pPr>
            <w:r>
              <w:rPr/>
              <w:t xml:space="preserve">Program-code link, unique program/name pair, year/semester bounds, publication/archive state.</w:t>
            </w:r>
          </w:p>
        </w:tc>
      </w:tr>
      <w:tr>
        <w:trPr>
          <w:cantSplit/>
        </w:trPr>
        <w:tc>
          <w:tcPr>
            <w:tcW w:w="2850" w:type="dxa"/>
            <w:shd w:fill="FFFFFF"/>
            <w:vAlign w:val="center"/>
          </w:tcPr>
          <w:p>
            <w:pPr>
              <w:pStyle w:val="TableText"/>
            </w:pPr>
            <w:r>
              <w:rPr>
                <w:rFonts w:ascii="Consolas" w:hAnsi="Consolas"/>
                <w:sz w:val="18"/>
                <w:color w:val="285B52"/>
              </w:rPr>
              <w:t xml:space="preserve">curriculum_subject</w:t>
            </w:r>
          </w:p>
        </w:tc>
        <w:tc>
          <w:tcPr>
            <w:tcW w:w="6990" w:type="dxa"/>
            <w:shd w:fill="FFFFFF"/>
            <w:vAlign w:val="center"/>
          </w:tcPr>
          <w:p>
            <w:pPr>
              <w:pStyle w:val="TableText"/>
            </w:pPr>
            <w:r>
              <w:rPr/>
              <w:t xml:space="preserve">Unique subject in a curriculum, placement, units, published name/code snapshots.</w:t>
            </w:r>
          </w:p>
        </w:tc>
      </w:tr>
      <w:tr>
        <w:trPr>
          <w:cantSplit/>
        </w:trPr>
        <w:tc>
          <w:tcPr>
            <w:tcW w:w="2850" w:type="dxa"/>
            <w:shd w:fill="F1F6F4"/>
            <w:vAlign w:val="center"/>
          </w:tcPr>
          <w:p>
            <w:pPr>
              <w:pStyle w:val="TableText"/>
            </w:pPr>
            <w:r>
              <w:rPr>
                <w:rFonts w:ascii="Consolas" w:hAnsi="Consolas"/>
                <w:sz w:val="18"/>
                <w:color w:val="285B52"/>
              </w:rPr>
              <w:t xml:space="preserve">enrollment</w:t>
            </w:r>
          </w:p>
        </w:tc>
        <w:tc>
          <w:tcPr>
            <w:tcW w:w="6990" w:type="dxa"/>
            <w:shd w:fill="F1F6F4"/>
            <w:vAlign w:val="center"/>
          </w:tcPr>
          <w:p>
            <w:pPr>
              <w:pStyle w:val="TableText"/>
            </w:pPr>
            <w:r>
              <w:rPr/>
              <w:t xml:space="preserve">Student/curriculum, section/year/semester/school-year, status, finalization/clearance, meeting/follow-up/drop times, revision.</w:t>
            </w:r>
          </w:p>
        </w:tc>
      </w:tr>
      <w:tr>
        <w:trPr>
          <w:cantSplit/>
        </w:trPr>
        <w:tc>
          <w:tcPr>
            <w:tcW w:w="2850" w:type="dxa"/>
            <w:shd w:fill="FFFFFF"/>
            <w:vAlign w:val="center"/>
          </w:tcPr>
          <w:p>
            <w:pPr>
              <w:pStyle w:val="TableText"/>
            </w:pPr>
            <w:r>
              <w:rPr>
                <w:rFonts w:ascii="Consolas" w:hAnsi="Consolas"/>
                <w:sz w:val="18"/>
                <w:color w:val="285B52"/>
              </w:rPr>
              <w:t xml:space="preserve">enrollment_subject</w:t>
            </w:r>
          </w:p>
        </w:tc>
        <w:tc>
          <w:tcPr>
            <w:tcW w:w="6990" w:type="dxa"/>
            <w:shd w:fill="FFFFFF"/>
            <w:vAlign w:val="center"/>
          </w:tcPr>
          <w:p>
            <w:pPr>
              <w:pStyle w:val="TableText"/>
            </w:pPr>
            <w:r>
              <w:rPr/>
              <w:t xml:space="preserve">Unique subject per enrollment, source curriculum/extra, optional placement link, grade, name/code/units snapshot, staff/time.</w:t>
            </w:r>
          </w:p>
        </w:tc>
      </w:tr>
      <w:tr>
        <w:trPr>
          <w:cantSplit/>
        </w:trPr>
        <w:tc>
          <w:tcPr>
            <w:tcW w:w="2850" w:type="dxa"/>
            <w:shd w:fill="F1F6F4"/>
            <w:vAlign w:val="center"/>
          </w:tcPr>
          <w:p>
            <w:pPr>
              <w:pStyle w:val="TableText"/>
            </w:pPr>
            <w:r>
              <w:rPr>
                <w:rFonts w:ascii="Consolas" w:hAnsi="Consolas"/>
                <w:sz w:val="18"/>
                <w:color w:val="285B52"/>
              </w:rPr>
              <w:t xml:space="preserve">enrollment_audit</w:t>
            </w:r>
          </w:p>
        </w:tc>
        <w:tc>
          <w:tcPr>
            <w:tcW w:w="6990" w:type="dxa"/>
            <w:shd w:fill="F1F6F4"/>
            <w:vAlign w:val="center"/>
          </w:tcPr>
          <w:p>
            <w:pPr>
              <w:pStyle w:val="TableText"/>
            </w:pPr>
            <w:r>
              <w:rPr/>
              <w:t xml:space="preserve">Corrected/voided/reopened event, actor ID/name, reason, before/after JSON snapshots, timestamp.</w:t>
            </w:r>
          </w:p>
        </w:tc>
      </w:tr>
      <w:tr>
        <w:trPr>
          <w:cantSplit/>
        </w:trPr>
        <w:tc>
          <w:tcPr>
            <w:tcW w:w="2850" w:type="dxa"/>
            <w:shd w:fill="FFFFFF"/>
            <w:vAlign w:val="center"/>
          </w:tcPr>
          <w:p>
            <w:pPr>
              <w:pStyle w:val="TableText"/>
            </w:pPr>
            <w:r>
              <w:rPr>
                <w:rFonts w:ascii="Consolas" w:hAnsi="Consolas"/>
                <w:sz w:val="18"/>
                <w:color w:val="285B52"/>
              </w:rPr>
              <w:t xml:space="preserve">clearance_template</w:t>
            </w:r>
          </w:p>
        </w:tc>
        <w:tc>
          <w:tcPr>
            <w:tcW w:w="6990" w:type="dxa"/>
            <w:shd w:fill="FFFFFF"/>
            <w:vAlign w:val="center"/>
          </w:tcPr>
          <w:p>
            <w:pPr>
              <w:pStyle w:val="TableText"/>
            </w:pPr>
            <w:r>
              <w:rPr/>
              <w:t xml:space="preserve">Singleton 1; revision/object metadata, optional saved definition, uploader/time.</w:t>
            </w:r>
          </w:p>
        </w:tc>
      </w:tr>
      <w:tr>
        <w:trPr>
          <w:cantSplit/>
        </w:trPr>
        <w:tc>
          <w:tcPr>
            <w:tcW w:w="2850" w:type="dxa"/>
            <w:shd w:fill="F1F6F4"/>
            <w:vAlign w:val="center"/>
          </w:tcPr>
          <w:p>
            <w:pPr>
              <w:pStyle w:val="TableText"/>
            </w:pPr>
            <w:r>
              <w:rPr>
                <w:rFonts w:ascii="Consolas" w:hAnsi="Consolas"/>
                <w:sz w:val="18"/>
                <w:color w:val="285B52"/>
              </w:rPr>
              <w:t xml:space="preserve">clearance_submission</w:t>
            </w:r>
          </w:p>
        </w:tc>
        <w:tc>
          <w:tcPr>
            <w:tcW w:w="6990" w:type="dxa"/>
            <w:shd w:fill="F1F6F4"/>
            <w:vAlign w:val="center"/>
          </w:tcPr>
          <w:p>
            <w:pPr>
              <w:pStyle w:val="TableText"/>
            </w:pPr>
            <w:r>
              <w:rPr/>
              <w:t xml:space="preserve">Unique enrollment; file/template/definition/corners/report snapshot including writing presence and identity result, request/reviewer/rejection state. Review need is not a separate status.</w:t>
            </w:r>
          </w:p>
        </w:tc>
      </w:tr>
      <w:tr>
        <w:trPr>
          <w:cantSplit/>
        </w:trPr>
        <w:tc>
          <w:tcPr>
            <w:tcW w:w="2850" w:type="dxa"/>
            <w:shd w:fill="FFFFFF"/>
            <w:vAlign w:val="center"/>
          </w:tcPr>
          <w:p>
            <w:pPr>
              <w:pStyle w:val="TableText"/>
            </w:pPr>
            <w:r>
              <w:rPr>
                <w:rFonts w:ascii="Consolas" w:hAnsi="Consolas"/>
                <w:sz w:val="18"/>
                <w:color w:val="285B52"/>
              </w:rPr>
              <w:t xml:space="preserve">required_document</w:t>
            </w:r>
          </w:p>
        </w:tc>
        <w:tc>
          <w:tcPr>
            <w:tcW w:w="6990" w:type="dxa"/>
            <w:shd w:fill="FFFFFF"/>
            <w:vAlign w:val="center"/>
          </w:tcPr>
          <w:p>
            <w:pPr>
              <w:pStyle w:val="TableText"/>
            </w:pPr>
            <w:r>
              <w:rPr/>
              <w:t xml:space="preserve">Unique student user/kind, original request-enrollment/due snapshots, requested/uploaded/verified/rejected status, revision, current file metadata and reviewer/reason.</w:t>
            </w:r>
          </w:p>
        </w:tc>
      </w:tr>
      <w:tr>
        <w:trPr>
          <w:cantSplit/>
        </w:trPr>
        <w:tc>
          <w:tcPr>
            <w:tcW w:w="2850" w:type="dxa"/>
            <w:shd w:fill="F1F6F4"/>
            <w:vAlign w:val="center"/>
          </w:tcPr>
          <w:p>
            <w:pPr>
              <w:pStyle w:val="TableText"/>
            </w:pPr>
            <w:r>
              <w:rPr>
                <w:rFonts w:ascii="Consolas" w:hAnsi="Consolas"/>
                <w:sz w:val="18"/>
                <w:color w:val="285B52"/>
              </w:rPr>
              <w:t xml:space="preserve">notification</w:t>
            </w:r>
          </w:p>
        </w:tc>
        <w:tc>
          <w:tcPr>
            <w:tcW w:w="6990" w:type="dxa"/>
            <w:shd w:fill="F1F6F4"/>
            <w:vAlign w:val="center"/>
          </w:tcPr>
          <w:p>
            <w:pPr>
              <w:pStyle w:val="TableText"/>
            </w:pPr>
            <w:r>
              <w:rPr/>
              <w:t xml:space="preserve">Recipient, optional actor/enrollment, event type, safe text, creation/read times.</w:t>
            </w:r>
          </w:p>
        </w:tc>
      </w:tr>
      <w:tr>
        <w:trPr>
          <w:cantSplit/>
        </w:trPr>
        <w:tc>
          <w:tcPr>
            <w:tcW w:w="2850" w:type="dxa"/>
            <w:shd w:fill="FFFFFF"/>
            <w:vAlign w:val="center"/>
          </w:tcPr>
          <w:p>
            <w:pPr>
              <w:pStyle w:val="TableText"/>
            </w:pPr>
            <w:r>
              <w:rPr>
                <w:rFonts w:ascii="Consolas" w:hAnsi="Consolas"/>
                <w:sz w:val="18"/>
                <w:color w:val="285B52"/>
              </w:rPr>
              <w:t xml:space="preserve">system_settings</w:t>
            </w:r>
          </w:p>
        </w:tc>
        <w:tc>
          <w:tcPr>
            <w:tcW w:w="6990" w:type="dxa"/>
            <w:shd w:fill="FFFFFF"/>
            <w:vAlign w:val="center"/>
          </w:tcPr>
          <w:p>
            <w:pPr>
              <w:pStyle w:val="TableText"/>
            </w:pPr>
            <w:r>
              <w:rPr/>
              <w:t xml:space="preserve">Singleton 1; seed flag, provider, sender, SMTP settings/password and Resend API key. Secrets are private.</w:t>
            </w:r>
          </w:p>
        </w:tc>
      </w:tr>
      <w:tr>
        <w:trPr>
          <w:cantSplit/>
        </w:trPr>
        <w:tc>
          <w:tcPr>
            <w:tcW w:w="2850" w:type="dxa"/>
            <w:shd w:fill="F1F6F4"/>
            <w:vAlign w:val="center"/>
          </w:tcPr>
          <w:p>
            <w:pPr>
              <w:pStyle w:val="TableText"/>
            </w:pPr>
            <w:r>
              <w:rPr>
                <w:rFonts w:ascii="Consolas" w:hAnsi="Consolas"/>
                <w:sz w:val="18"/>
                <w:color w:val="285B52"/>
              </w:rPr>
              <w:t xml:space="preserve">garage_storage</w:t>
            </w:r>
          </w:p>
        </w:tc>
        <w:tc>
          <w:tcPr>
            <w:tcW w:w="6990" w:type="dxa"/>
            <w:shd w:fill="F1F6F4"/>
            <w:vAlign w:val="center"/>
          </w:tcPr>
          <w:p>
            <w:pPr>
              <w:pStyle w:val="TableText"/>
            </w:pPr>
            <w:r>
              <w:rPr/>
              <w:t xml:space="preserve">Endpoint, stable key name/ID, lease token/expiry. S3 secret stays in server memory.</w:t>
            </w:r>
          </w:p>
        </w:tc>
      </w:tr>
      <w:tr>
        <w:trPr>
          <w:cantSplit/>
        </w:trPr>
        <w:tc>
          <w:tcPr>
            <w:tcW w:w="2850" w:type="dxa"/>
            <w:shd w:fill="FFFFFF"/>
            <w:vAlign w:val="center"/>
          </w:tcPr>
          <w:p>
            <w:pPr>
              <w:pStyle w:val="TableText"/>
            </w:pPr>
            <w:r>
              <w:rPr>
                <w:rFonts w:ascii="Consolas" w:hAnsi="Consolas"/>
                <w:sz w:val="18"/>
                <w:color w:val="285B52"/>
              </w:rPr>
              <w:t xml:space="preserve">session</w:t>
            </w:r>
          </w:p>
        </w:tc>
        <w:tc>
          <w:tcPr>
            <w:tcW w:w="6990" w:type="dxa"/>
            <w:shd w:fill="FFFFFF"/>
            <w:vAlign w:val="center"/>
          </w:tcPr>
          <w:p>
            <w:pPr>
              <w:pStyle w:val="TableText"/>
            </w:pPr>
            <w:r>
              <w:rPr/>
              <w:t xml:space="preserve">Unique session token, user, expiry, client metadata. Cascades on user removal.</w:t>
            </w:r>
          </w:p>
        </w:tc>
      </w:tr>
      <w:tr>
        <w:trPr>
          <w:cantSplit/>
        </w:trPr>
        <w:tc>
          <w:tcPr>
            <w:tcW w:w="2850" w:type="dxa"/>
            <w:shd w:fill="F1F6F4"/>
            <w:vAlign w:val="center"/>
          </w:tcPr>
          <w:p>
            <w:pPr>
              <w:pStyle w:val="TableText"/>
            </w:pPr>
            <w:r>
              <w:rPr>
                <w:rFonts w:ascii="Consolas" w:hAnsi="Consolas"/>
                <w:sz w:val="18"/>
                <w:color w:val="285B52"/>
              </w:rPr>
              <w:t xml:space="preserve">account</w:t>
            </w:r>
          </w:p>
        </w:tc>
        <w:tc>
          <w:tcPr>
            <w:tcW w:w="6990" w:type="dxa"/>
            <w:shd w:fill="F1F6F4"/>
            <w:vAlign w:val="center"/>
          </w:tcPr>
          <w:p>
            <w:pPr>
              <w:pStyle w:val="TableText"/>
            </w:pPr>
            <w:r>
              <w:rPr/>
              <w:t xml:space="preserve">Auth provider account/credential data and hashed password handled by authentication.</w:t>
            </w:r>
          </w:p>
        </w:tc>
      </w:tr>
      <w:tr>
        <w:trPr>
          <w:cantSplit/>
        </w:trPr>
        <w:tc>
          <w:tcPr>
            <w:tcW w:w="2850" w:type="dxa"/>
            <w:shd w:fill="FFFFFF"/>
            <w:vAlign w:val="center"/>
          </w:tcPr>
          <w:p>
            <w:pPr>
              <w:pStyle w:val="TableText"/>
            </w:pPr>
            <w:r>
              <w:rPr>
                <w:rFonts w:ascii="Consolas" w:hAnsi="Consolas"/>
                <w:sz w:val="18"/>
                <w:color w:val="285B52"/>
              </w:rPr>
              <w:t xml:space="preserve">verification</w:t>
            </w:r>
          </w:p>
        </w:tc>
        <w:tc>
          <w:tcPr>
            <w:tcW w:w="6990" w:type="dxa"/>
            <w:shd w:fill="FFFFFF"/>
            <w:vAlign w:val="center"/>
          </w:tcPr>
          <w:p>
            <w:pPr>
              <w:pStyle w:val="TableText"/>
            </w:pPr>
            <w:r>
              <w:rPr/>
              <w:t xml:space="preserve">Expiring authentication verification/reset records.</w:t>
            </w:r>
          </w:p>
        </w:tc>
      </w:tr>
      <w:tr>
        <w:trPr>
          <w:cantSplit/>
        </w:trPr>
        <w:tc>
          <w:tcPr>
            <w:tcW w:w="2850" w:type="dxa"/>
            <w:shd w:fill="F1F6F4"/>
            <w:vAlign w:val="center"/>
          </w:tcPr>
          <w:p>
            <w:pPr>
              <w:pStyle w:val="TableText"/>
            </w:pPr>
            <w:r>
              <w:rPr>
                <w:rFonts w:ascii="Consolas" w:hAnsi="Consolas"/>
                <w:sz w:val="18"/>
                <w:color w:val="285B52"/>
              </w:rPr>
              <w:t xml:space="preserve">two_factor</w:t>
            </w:r>
          </w:p>
        </w:tc>
        <w:tc>
          <w:tcPr>
            <w:tcW w:w="6990" w:type="dxa"/>
            <w:shd w:fill="F1F6F4"/>
            <w:vAlign w:val="center"/>
          </w:tcPr>
          <w:p>
            <w:pPr>
              <w:pStyle w:val="TableText"/>
            </w:pPr>
            <w:r>
              <w:rPr/>
              <w:t xml:space="preserve">Factor secret, backup-code data, verification/lock bookkeeping.</w:t>
            </w:r>
          </w:p>
        </w:tc>
      </w:tr>
      <w:tr>
        <w:trPr>
          <w:cantSplit/>
        </w:trPr>
        <w:tc>
          <w:tcPr>
            <w:tcW w:w="2850" w:type="dxa"/>
            <w:shd w:fill="FFFFFF"/>
            <w:vAlign w:val="center"/>
          </w:tcPr>
          <w:p>
            <w:pPr>
              <w:pStyle w:val="TableText"/>
            </w:pPr>
            <w:r>
              <w:rPr>
                <w:rFonts w:ascii="Consolas" w:hAnsi="Consolas"/>
                <w:sz w:val="18"/>
                <w:color w:val="285B52"/>
              </w:rPr>
              <w:t xml:space="preserve">task</w:t>
            </w:r>
          </w:p>
        </w:tc>
        <w:tc>
          <w:tcPr>
            <w:tcW w:w="6990" w:type="dxa"/>
            <w:shd w:fill="FFFFFF"/>
            <w:vAlign w:val="center"/>
          </w:tcPr>
          <w:p>
            <w:pPr>
              <w:pStyle w:val="TableText"/>
            </w:pPr>
            <w:r>
              <w:rPr/>
              <w:t xml:space="preserve">Existing small task table without an active documented enrollment UI workflow.</w:t>
            </w:r>
          </w:p>
        </w:tc>
      </w:tr>
    </w:tbl>
    <w:p>
      <w:pPr>
        <w:pStyle w:val="Spacer"/>
      </w:pPr>
    </w:p>
    <w:p>
      <w:pPr>
        <w:pStyle w:val="Normal"/>
      </w:pPr>
      <w:r>
        <w:rPr/>
        <w:t xml:space="preserve">The database and commands apply uniqueness, positive units/placement rules, grade range, status enums, and restrictive/cascading/set-null relationships according to their owners. Validated inputs complement those constraints; UI-only validation is not the enforcement boundary.</w:t>
      </w:r>
    </w:p>
    <w:p>
      <w:pPr>
        <w:pStyle w:val="Heading1"/>
      </w:pPr>
      <w:bookmarkStart w:id="128" w:name="guide_chapter_29"/>
      <w:r>
        <w:rPr/>
        <w:t xml:space="preserve">Appendix D. Source map and glossary</w:t>
      </w:r>
      <w:bookmarkEnd w:id="128"/>
    </w:p>
    <w:p>
      <w:pPr>
        <w:pStyle w:val="Normal"/>
      </w:pPr>
      <w:r>
        <w:rPr/>
        <w:t xml:space="preserve">Paths are repository-relative. Line references identify representative inspected entry points and may move as code changes.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ID</w:t>
            </w:r>
          </w:p>
        </w:tc>
        <w:tc>
          <w:tcPr>
            <w:tcW w:w="6990" w:type="dxa"/>
            <w:shd w:fill="164A42"/>
            <w:vAlign w:val="center"/>
          </w:tcPr>
          <w:p>
            <w:pPr>
              <w:pStyle w:val="TableText"/>
            </w:pPr>
            <w:r>
              <w:rPr>
                <w:color w:val="FFFFFF"/>
                <w:b/>
              </w:rPr>
              <w:t xml:space="preserve">Source locations</w:t>
            </w:r>
          </w:p>
        </w:tc>
      </w:tr>
      <w:tr>
        <w:trPr>
          <w:cantSplit/>
        </w:trPr>
        <w:tc>
          <w:tcPr>
            <w:tcW w:w="2850" w:type="dxa"/>
            <w:shd w:fill="F1F6F4"/>
            <w:vAlign w:val="center"/>
          </w:tcPr>
          <w:p>
            <w:pPr>
              <w:pStyle w:val="TableText"/>
            </w:pPr>
            <w:r>
              <w:rPr/>
              <w:t xml:space="preserve">S01</w:t>
            </w:r>
          </w:p>
        </w:tc>
        <w:tc>
          <w:tcPr>
            <w:tcW w:w="6990" w:type="dxa"/>
            <w:shd w:fill="F1F6F4"/>
            <w:vAlign w:val="center"/>
          </w:tcPr>
          <w:p>
            <w:pPr>
              <w:pStyle w:val="TableText"/>
            </w:pPr>
            <w:r>
              <w:rPr>
                <w:rFonts w:ascii="Consolas" w:hAnsi="Consolas"/>
                <w:sz w:val="18"/>
                <w:color w:val="285B52"/>
              </w:rPr>
              <w:t xml:space="preserve">src/lib/schema.ts:1</w:t>
            </w:r>
            <w:r>
              <w:rPr/>
              <w:t xml:space="preserve">, </w:t>
            </w:r>
            <w:r>
              <w:rPr>
                <w:rFonts w:ascii="Consolas" w:hAnsi="Consolas"/>
                <w:sz w:val="18"/>
                <w:color w:val="285B52"/>
              </w:rPr>
              <w:t xml:space="preserve">src/lib/Roles.ts:1</w:t>
            </w:r>
            <w:r>
              <w:rPr/>
              <w:t xml:space="preserve">, </w:t>
            </w:r>
            <w:r>
              <w:rPr>
                <w:rFonts w:ascii="Consolas" w:hAnsi="Consolas"/>
                <w:sz w:val="18"/>
                <w:color w:val="285B52"/>
              </w:rPr>
              <w:t xml:space="preserve">src/lib/server/db/index.ts:1</w:t>
            </w:r>
            <w:r>
              <w:rPr/>
              <w:t xml:space="preserve">. Core records, roles, database.</w:t>
            </w:r>
          </w:p>
        </w:tc>
      </w:tr>
      <w:tr>
        <w:trPr>
          <w:cantSplit/>
        </w:trPr>
        <w:tc>
          <w:tcPr>
            <w:tcW w:w="2850" w:type="dxa"/>
            <w:shd w:fill="FFFFFF"/>
            <w:vAlign w:val="center"/>
          </w:tcPr>
          <w:p>
            <w:pPr>
              <w:pStyle w:val="TableText"/>
            </w:pPr>
            <w:r>
              <w:rPr/>
              <w:t xml:space="preserve">S02</w:t>
            </w:r>
          </w:p>
        </w:tc>
        <w:tc>
          <w:tcPr>
            <w:tcW w:w="6990" w:type="dxa"/>
            <w:shd w:fill="FFFFFF"/>
            <w:vAlign w:val="center"/>
          </w:tcPr>
          <w:p>
            <w:pPr>
              <w:pStyle w:val="TableText"/>
            </w:pPr>
            <w:r>
              <w:rPr>
                <w:rFonts w:ascii="Consolas" w:hAnsi="Consolas"/>
                <w:sz w:val="18"/>
                <w:color w:val="285B52"/>
              </w:rPr>
              <w:t xml:space="preserve">src/lib/components/Sidebar/navigation.ts:39</w:t>
            </w:r>
            <w:r>
              <w:rPr/>
              <w:t xml:space="preserve">, </w:t>
            </w:r>
            <w:r>
              <w:rPr>
                <w:rFonts w:ascii="Consolas" w:hAnsi="Consolas"/>
                <w:sz w:val="18"/>
                <w:color w:val="285B52"/>
              </w:rPr>
              <w:t xml:space="preserve">src/routes/user/+layout.server.ts:7</w:t>
            </w:r>
            <w:r>
              <w:rPr/>
              <w:t xml:space="preserve">, </w:t>
            </w:r>
            <w:r>
              <w:rPr>
                <w:rFonts w:ascii="Consolas" w:hAnsi="Consolas"/>
                <w:sz w:val="18"/>
                <w:color w:val="285B52"/>
              </w:rPr>
              <w:t xml:space="preserve">src/lib/components/Topbar/Topbar.svelte:1</w:t>
            </w:r>
            <w:r>
              <w:rPr/>
              <w:t xml:space="preserve">. Role navigation/workspace.</w:t>
            </w:r>
          </w:p>
        </w:tc>
      </w:tr>
      <w:tr>
        <w:trPr>
          <w:cantSplit/>
        </w:trPr>
        <w:tc>
          <w:tcPr>
            <w:tcW w:w="2850" w:type="dxa"/>
            <w:shd w:fill="F1F6F4"/>
            <w:vAlign w:val="center"/>
          </w:tcPr>
          <w:p>
            <w:pPr>
              <w:pStyle w:val="TableText"/>
            </w:pPr>
            <w:r>
              <w:rPr/>
              <w:t xml:space="preserve">S03</w:t>
            </w:r>
          </w:p>
        </w:tc>
        <w:tc>
          <w:tcPr>
            <w:tcW w:w="6990" w:type="dxa"/>
            <w:shd w:fill="F1F6F4"/>
            <w:vAlign w:val="center"/>
          </w:tcPr>
          <w:p>
            <w:pPr>
              <w:pStyle w:val="TableText"/>
            </w:pPr>
            <w:r>
              <w:rPr>
                <w:rFonts w:ascii="Consolas" w:hAnsi="Consolas"/>
                <w:sz w:val="18"/>
                <w:color w:val="285B52"/>
              </w:rPr>
              <w:t xml:space="preserve">src/lib/server/auth.ts:18</w:t>
            </w:r>
            <w:r>
              <w:rPr/>
              <w:t xml:space="preserve">, </w:t>
            </w:r>
            <w:r>
              <w:rPr>
                <w:rFonts w:ascii="Consolas" w:hAnsi="Consolas"/>
                <w:sz w:val="18"/>
                <w:color w:val="285B52"/>
              </w:rPr>
              <w:t xml:space="preserve">src/lib/auth-permissions.ts:10</w:t>
            </w:r>
            <w:r>
              <w:rPr/>
              <w:t xml:space="preserve">, </w:t>
            </w:r>
            <w:r>
              <w:rPr>
                <w:rFonts w:ascii="Consolas" w:hAnsi="Consolas"/>
                <w:sz w:val="18"/>
                <w:color w:val="285B52"/>
              </w:rPr>
              <w:t xml:space="preserve">src/lib/server/auth-names.ts:22</w:t>
            </w:r>
            <w:r>
              <w:rPr/>
              <w:t xml:space="preserve">, </w:t>
            </w:r>
            <w:r>
              <w:rPr>
                <w:rFonts w:ascii="Consolas" w:hAnsi="Consolas"/>
                <w:sz w:val="18"/>
                <w:color w:val="285B52"/>
              </w:rPr>
              <w:t xml:space="preserve">src/hooks.server.ts:12</w:t>
            </w:r>
            <w:r>
              <w:rPr/>
              <w:t xml:space="preserve">. Auth boundary/hooks.</w:t>
            </w:r>
          </w:p>
        </w:tc>
      </w:tr>
      <w:tr>
        <w:trPr>
          <w:cantSplit/>
        </w:trPr>
        <w:tc>
          <w:tcPr>
            <w:tcW w:w="2850" w:type="dxa"/>
            <w:shd w:fill="FFFFFF"/>
            <w:vAlign w:val="center"/>
          </w:tcPr>
          <w:p>
            <w:pPr>
              <w:pStyle w:val="TableText"/>
            </w:pPr>
            <w:r>
              <w:rPr/>
              <w:t xml:space="preserve">S04</w:t>
            </w:r>
          </w:p>
        </w:tc>
        <w:tc>
          <w:tcPr>
            <w:tcW w:w="6990" w:type="dxa"/>
            <w:shd w:fill="FFFFFF"/>
            <w:vAlign w:val="center"/>
          </w:tcPr>
          <w:p>
            <w:pPr>
              <w:pStyle w:val="TableText"/>
            </w:pPr>
            <w:r>
              <w:rPr>
                <w:rFonts w:ascii="Consolas" w:hAnsi="Consolas"/>
                <w:sz w:val="18"/>
                <w:color w:val="285B52"/>
              </w:rPr>
              <w:t xml:space="preserve">src/routes/login/+page.svelte:16</w:t>
            </w:r>
            <w:r>
              <w:rPr/>
              <w:t xml:space="preserve">, </w:t>
            </w:r>
            <w:r>
              <w:rPr>
                <w:rFonts w:ascii="Consolas" w:hAnsi="Consolas"/>
                <w:sz w:val="18"/>
                <w:color w:val="285B52"/>
              </w:rPr>
              <w:t xml:space="preserve">src/routes/first-login/+page.svelte:13</w:t>
            </w:r>
            <w:r>
              <w:rPr/>
              <w:t xml:space="preserve">, </w:t>
            </w:r>
            <w:r>
              <w:rPr>
                <w:rFonts w:ascii="Consolas" w:hAnsi="Consolas"/>
                <w:sz w:val="18"/>
                <w:color w:val="285B52"/>
              </w:rPr>
              <w:t xml:space="preserve">src/routes/reset-password/+page.svelte:13</w:t>
            </w:r>
            <w:r>
              <w:rPr/>
              <w:t xml:space="preserve">, </w:t>
            </w:r>
            <w:r>
              <w:rPr>
                <w:rFonts w:ascii="Consolas" w:hAnsi="Consolas"/>
                <w:sz w:val="18"/>
                <w:color w:val="285B52"/>
              </w:rPr>
              <w:t xml:space="preserve">src/routes/user/settings/security/+page.svelte:65</w:t>
            </w:r>
            <w:r>
              <w:rPr/>
              <w:t xml:space="preserve">. Login/password/TOTP UI.</w:t>
            </w:r>
          </w:p>
        </w:tc>
      </w:tr>
      <w:tr>
        <w:trPr>
          <w:cantSplit/>
        </w:trPr>
        <w:tc>
          <w:tcPr>
            <w:tcW w:w="2850" w:type="dxa"/>
            <w:shd w:fill="F1F6F4"/>
            <w:vAlign w:val="center"/>
          </w:tcPr>
          <w:p>
            <w:pPr>
              <w:pStyle w:val="TableText"/>
            </w:pPr>
            <w:r>
              <w:rPr/>
              <w:t xml:space="preserve">S05</w:t>
            </w:r>
          </w:p>
        </w:tc>
        <w:tc>
          <w:tcPr>
            <w:tcW w:w="6990" w:type="dxa"/>
            <w:shd w:fill="F1F6F4"/>
            <w:vAlign w:val="center"/>
          </w:tcPr>
          <w:p>
            <w:pPr>
              <w:pStyle w:val="TableText"/>
            </w:pPr>
            <w:r>
              <w:rPr>
                <w:rFonts w:ascii="Consolas" w:hAnsi="Consolas"/>
                <w:sz w:val="18"/>
                <w:color w:val="285B52"/>
              </w:rPr>
              <w:t xml:space="preserve">src/lib/errors.ts:1</w:t>
            </w:r>
            <w:r>
              <w:rPr/>
              <w:t xml:space="preserve">, </w:t>
            </w:r>
            <w:r>
              <w:rPr>
                <w:rFonts w:ascii="Consolas" w:hAnsi="Consolas"/>
                <w:sz w:val="18"/>
                <w:color w:val="285B52"/>
              </w:rPr>
              <w:t xml:space="preserve">src/hooks.client.ts:1</w:t>
            </w:r>
            <w:r>
              <w:rPr/>
              <w:t xml:space="preserve">, </w:t>
            </w:r>
            <w:r>
              <w:rPr>
                <w:rFonts w:ascii="Consolas" w:hAnsi="Consolas"/>
                <w:sz w:val="18"/>
                <w:color w:val="285B52"/>
              </w:rPr>
              <w:t xml:space="preserve">src/lib/components/Popup/</w:t>
            </w:r>
            <w:r>
              <w:rPr/>
              <w:t xml:space="preserve">, </w:t>
            </w:r>
            <w:r>
              <w:rPr>
                <w:rFonts w:ascii="Consolas" w:hAnsi="Consolas"/>
                <w:sz w:val="18"/>
                <w:color w:val="285B52"/>
              </w:rPr>
              <w:t xml:space="preserve">src/lib/components/ThemeController/</w:t>
            </w:r>
            <w:r>
              <w:rPr/>
              <w:t xml:space="preserve">. Safe errors/shared controls/theme.</w:t>
            </w:r>
          </w:p>
        </w:tc>
      </w:tr>
      <w:tr>
        <w:trPr>
          <w:cantSplit/>
        </w:trPr>
        <w:tc>
          <w:tcPr>
            <w:tcW w:w="2850" w:type="dxa"/>
            <w:shd w:fill="FFFFFF"/>
            <w:vAlign w:val="center"/>
          </w:tcPr>
          <w:p>
            <w:pPr>
              <w:pStyle w:val="TableText"/>
            </w:pPr>
            <w:r>
              <w:rPr/>
              <w:t xml:space="preserve">S06</w:t>
            </w:r>
          </w:p>
        </w:tc>
        <w:tc>
          <w:tcPr>
            <w:tcW w:w="6990" w:type="dxa"/>
            <w:shd w:fill="FFFFFF"/>
            <w:vAlign w:val="center"/>
          </w:tcPr>
          <w:p>
            <w:pPr>
              <w:pStyle w:val="TableText"/>
            </w:pPr>
            <w:r>
              <w:rPr>
                <w:rFonts w:ascii="Consolas" w:hAnsi="Consolas"/>
                <w:sz w:val="18"/>
                <w:color w:val="285B52"/>
              </w:rPr>
              <w:t xml:space="preserve">src/lib/actions/password.remote.ts:11</w:t>
            </w:r>
            <w:r>
              <w:rPr/>
              <w:t xml:space="preserve">, </w:t>
            </w:r>
            <w:r>
              <w:rPr>
                <w:rFonts w:ascii="Consolas" w:hAnsi="Consolas"/>
                <w:sz w:val="18"/>
                <w:color w:val="285B52"/>
              </w:rPr>
              <w:t xml:space="preserve">src/routes/first-login/+page.server.ts</w:t>
            </w:r>
            <w:r>
              <w:rPr/>
              <w:t xml:space="preserve">, </w:t>
            </w:r>
            <w:r>
              <w:rPr>
                <w:rFonts w:ascii="Consolas" w:hAnsi="Consolas"/>
                <w:sz w:val="18"/>
                <w:color w:val="285B52"/>
              </w:rPr>
              <w:t xml:space="preserve">src/routes/user/+layout.server.ts</w:t>
            </w:r>
            <w:r>
              <w:rPr/>
              <w:t xml:space="preserve">, </w:t>
            </w:r>
            <w:r>
              <w:rPr>
                <w:rFonts w:ascii="Consolas" w:hAnsi="Consolas"/>
                <w:sz w:val="18"/>
                <w:color w:val="285B52"/>
              </w:rPr>
              <w:t xml:space="preserve">src/lib/server/email/account-setup.ts:1</w:t>
            </w:r>
            <w:r>
              <w:rPr/>
              <w:t xml:space="preserve">, </w:t>
            </w:r>
            <w:r>
              <w:rPr>
                <w:rFonts w:ascii="Consolas" w:hAnsi="Consolas"/>
                <w:sz w:val="18"/>
                <w:color w:val="285B52"/>
              </w:rPr>
              <w:t xml:space="preserve">src/routes/forgot-password/+page.svelte:13</w:t>
            </w:r>
            <w:r>
              <w:rPr/>
              <w:t xml:space="preserve">. Tokens/setup/delivery tracking.</w:t>
            </w:r>
          </w:p>
        </w:tc>
      </w:tr>
      <w:tr>
        <w:trPr>
          <w:cantSplit/>
        </w:trPr>
        <w:tc>
          <w:tcPr>
            <w:tcW w:w="2850" w:type="dxa"/>
            <w:shd w:fill="F1F6F4"/>
            <w:vAlign w:val="center"/>
          </w:tcPr>
          <w:p>
            <w:pPr>
              <w:pStyle w:val="TableText"/>
            </w:pPr>
            <w:r>
              <w:rPr/>
              <w:t xml:space="preserve">S07</w:t>
            </w:r>
          </w:p>
        </w:tc>
        <w:tc>
          <w:tcPr>
            <w:tcW w:w="6990" w:type="dxa"/>
            <w:shd w:fill="F1F6F4"/>
            <w:vAlign w:val="center"/>
          </w:tcPr>
          <w:p>
            <w:pPr>
              <w:pStyle w:val="TableText"/>
            </w:pPr>
            <w:r>
              <w:rPr>
                <w:rFonts w:ascii="Consolas" w:hAnsi="Consolas"/>
                <w:sz w:val="18"/>
                <w:color w:val="285B52"/>
              </w:rPr>
              <w:t xml:space="preserve">src/lib/actions/user.remote.ts:32</w:t>
            </w:r>
            <w:r>
              <w:rPr/>
              <w:t xml:space="preserve">, </w:t>
            </w:r>
            <w:r>
              <w:rPr>
                <w:rFonts w:ascii="Consolas" w:hAnsi="Consolas"/>
                <w:sz w:val="18"/>
                <w:color w:val="285B52"/>
              </w:rPr>
              <w:t xml:space="preserve">src/lib/students.ts:5</w:t>
            </w:r>
            <w:r>
              <w:rPr/>
              <w:t xml:space="preserve">, </w:t>
            </w:r>
            <w:r>
              <w:rPr>
                <w:rFonts w:ascii="Consolas" w:hAnsi="Consolas"/>
                <w:sz w:val="18"/>
                <w:color w:val="285B52"/>
              </w:rPr>
              <w:t xml:space="preserve">src/lib/person-name.ts:3</w:t>
            </w:r>
            <w:r>
              <w:rPr/>
              <w:t xml:space="preserve">, </w:t>
            </w:r>
            <w:r>
              <w:rPr>
                <w:rFonts w:ascii="Consolas" w:hAnsi="Consolas"/>
                <w:sz w:val="18"/>
                <w:color w:val="285B52"/>
              </w:rPr>
              <w:t xml:space="preserve">src/routes/user/students/StudentDialog.svelte:37</w:t>
            </w:r>
            <w:r>
              <w:rPr/>
              <w:t xml:space="preserve">. Account/student lifecycle.</w:t>
            </w:r>
          </w:p>
        </w:tc>
      </w:tr>
      <w:tr>
        <w:trPr>
          <w:cantSplit/>
        </w:trPr>
        <w:tc>
          <w:tcPr>
            <w:tcW w:w="2850" w:type="dxa"/>
            <w:shd w:fill="FFFFFF"/>
            <w:vAlign w:val="center"/>
          </w:tcPr>
          <w:p>
            <w:pPr>
              <w:pStyle w:val="TableText"/>
            </w:pPr>
            <w:r>
              <w:rPr/>
              <w:t xml:space="preserve">S08</w:t>
            </w:r>
          </w:p>
        </w:tc>
        <w:tc>
          <w:tcPr>
            <w:tcW w:w="6990" w:type="dxa"/>
            <w:shd w:fill="FFFFFF"/>
            <w:vAlign w:val="center"/>
          </w:tcPr>
          <w:p>
            <w:pPr>
              <w:pStyle w:val="TableText"/>
            </w:pPr>
            <w:r>
              <w:rPr>
                <w:rFonts w:ascii="Consolas" w:hAnsi="Consolas"/>
                <w:sz w:val="18"/>
                <w:color w:val="285B52"/>
              </w:rPr>
              <w:t xml:space="preserve">src/lib/actions/program.remote.ts:12</w:t>
            </w:r>
            <w:r>
              <w:rPr/>
              <w:t xml:space="preserve">, </w:t>
            </w:r>
            <w:r>
              <w:rPr>
                <w:rFonts w:ascii="Consolas" w:hAnsi="Consolas"/>
                <w:sz w:val="18"/>
                <w:color w:val="285B52"/>
              </w:rPr>
              <w:t xml:space="preserve">src/lib/actions/subject.remote.ts:11</w:t>
            </w:r>
            <w:r>
              <w:rPr/>
              <w:t xml:space="preserve">, </w:t>
            </w:r>
            <w:r>
              <w:rPr>
                <w:rFonts w:ascii="Consolas" w:hAnsi="Consolas"/>
                <w:sz w:val="18"/>
                <w:color w:val="285B52"/>
              </w:rPr>
              <w:t xml:space="preserve">src/routes/user/programs/</w:t>
            </w:r>
            <w:r>
              <w:rPr/>
              <w:t xml:space="preserve">, </w:t>
            </w:r>
            <w:r>
              <w:rPr>
                <w:rFonts w:ascii="Consolas" w:hAnsi="Consolas"/>
                <w:sz w:val="18"/>
                <w:color w:val="285B52"/>
              </w:rPr>
              <w:t xml:space="preserve">src/routes/user/subjects/</w:t>
            </w:r>
            <w:r>
              <w:rPr/>
              <w:t xml:space="preserve">. Catalogs.</w:t>
            </w:r>
          </w:p>
        </w:tc>
      </w:tr>
      <w:tr>
        <w:trPr>
          <w:cantSplit/>
        </w:trPr>
        <w:tc>
          <w:tcPr>
            <w:tcW w:w="2850" w:type="dxa"/>
            <w:shd w:fill="F1F6F4"/>
            <w:vAlign w:val="center"/>
          </w:tcPr>
          <w:p>
            <w:pPr>
              <w:pStyle w:val="TableText"/>
            </w:pPr>
            <w:r>
              <w:rPr/>
              <w:t xml:space="preserve">S09</w:t>
            </w:r>
          </w:p>
        </w:tc>
        <w:tc>
          <w:tcPr>
            <w:tcW w:w="6990" w:type="dxa"/>
            <w:shd w:fill="F1F6F4"/>
            <w:vAlign w:val="center"/>
          </w:tcPr>
          <w:p>
            <w:pPr>
              <w:pStyle w:val="TableText"/>
            </w:pPr>
            <w:r>
              <w:rPr>
                <w:rFonts w:ascii="Consolas" w:hAnsi="Consolas"/>
                <w:sz w:val="18"/>
                <w:color w:val="285B52"/>
              </w:rPr>
              <w:t xml:space="preserve">src/lib/actions/curriculum.remote.ts:12</w:t>
            </w:r>
            <w:r>
              <w:rPr/>
              <w:t xml:space="preserve">, </w:t>
            </w:r>
            <w:r>
              <w:rPr>
                <w:rFonts w:ascii="Consolas" w:hAnsi="Consolas"/>
                <w:sz w:val="18"/>
                <w:color w:val="285B52"/>
              </w:rPr>
              <w:t xml:space="preserve">src/lib/server/curriculum.ts:35</w:t>
            </w:r>
            <w:r>
              <w:rPr/>
              <w:t xml:space="preserve">, </w:t>
            </w:r>
            <w:r>
              <w:rPr>
                <w:rFonts w:ascii="Consolas" w:hAnsi="Consolas"/>
                <w:sz w:val="18"/>
                <w:color w:val="285B52"/>
              </w:rPr>
              <w:t xml:space="preserve">src/routes/user/curriculum/</w:t>
            </w:r>
            <w:r>
              <w:rPr/>
              <w:t xml:space="preserve">. Draft/publication/history.</w:t>
            </w:r>
          </w:p>
        </w:tc>
      </w:tr>
      <w:tr>
        <w:trPr>
          <w:cantSplit/>
        </w:trPr>
        <w:tc>
          <w:tcPr>
            <w:tcW w:w="2850" w:type="dxa"/>
            <w:shd w:fill="FFFFFF"/>
            <w:vAlign w:val="center"/>
          </w:tcPr>
          <w:p>
            <w:pPr>
              <w:pStyle w:val="TableText"/>
            </w:pPr>
            <w:r>
              <w:rPr/>
              <w:t xml:space="preserve">S10</w:t>
            </w:r>
          </w:p>
        </w:tc>
        <w:tc>
          <w:tcPr>
            <w:tcW w:w="6990" w:type="dxa"/>
            <w:shd w:fill="FFFFFF"/>
            <w:vAlign w:val="center"/>
          </w:tcPr>
          <w:p>
            <w:pPr>
              <w:pStyle w:val="TableText"/>
            </w:pPr>
            <w:r>
              <w:rPr>
                <w:rFonts w:ascii="Consolas" w:hAnsi="Consolas"/>
                <w:sz w:val="18"/>
                <w:color w:val="285B52"/>
              </w:rPr>
              <w:t xml:space="preserve">src/lib/server/enrollment.ts:24</w:t>
            </w:r>
            <w:r>
              <w:rPr/>
              <w:t xml:space="preserve">, </w:t>
            </w:r>
            <w:r>
              <w:rPr>
                <w:rFonts w:ascii="Consolas" w:hAnsi="Consolas"/>
                <w:sz w:val="18"/>
                <w:color w:val="285B52"/>
              </w:rPr>
              <w:t xml:space="preserve">src/lib/server/enrollment-editor.ts:36</w:t>
            </w:r>
            <w:r>
              <w:rPr/>
              <w:t xml:space="preserve">, </w:t>
            </w:r>
            <w:r>
              <w:rPr>
                <w:rFonts w:ascii="Consolas" w:hAnsi="Consolas"/>
                <w:sz w:val="18"/>
                <w:color w:val="285B52"/>
              </w:rPr>
              <w:t xml:space="preserve">src/routes/user/students/EnrollmentEditor.svelte:35</w:t>
            </w:r>
            <w:r>
              <w:rPr/>
              <w:t xml:space="preserve">. Enrollment/retakes/defaults.</w:t>
            </w:r>
          </w:p>
        </w:tc>
      </w:tr>
      <w:tr>
        <w:trPr>
          <w:cantSplit/>
        </w:trPr>
        <w:tc>
          <w:tcPr>
            <w:tcW w:w="2850" w:type="dxa"/>
            <w:shd w:fill="F1F6F4"/>
            <w:vAlign w:val="center"/>
          </w:tcPr>
          <w:p>
            <w:pPr>
              <w:pStyle w:val="TableText"/>
            </w:pPr>
            <w:r>
              <w:rPr/>
              <w:t xml:space="preserve">S11</w:t>
            </w:r>
          </w:p>
        </w:tc>
        <w:tc>
          <w:tcPr>
            <w:tcW w:w="6990" w:type="dxa"/>
            <w:shd w:fill="F1F6F4"/>
            <w:vAlign w:val="center"/>
          </w:tcPr>
          <w:p>
            <w:pPr>
              <w:pStyle w:val="TableText"/>
            </w:pPr>
            <w:r>
              <w:rPr>
                <w:rFonts w:ascii="Consolas" w:hAnsi="Consolas"/>
                <w:sz w:val="18"/>
                <w:color w:val="285B52"/>
              </w:rPr>
              <w:t xml:space="preserve">src/lib/actions/grades.remote.ts:34</w:t>
            </w:r>
            <w:r>
              <w:rPr/>
              <w:t xml:space="preserve">, </w:t>
            </w:r>
            <w:r>
              <w:rPr>
                <w:rFonts w:ascii="Consolas" w:hAnsi="Consolas"/>
                <w:sz w:val="18"/>
                <w:color w:val="285B52"/>
              </w:rPr>
              <w:t xml:space="preserve">src/lib/server/student-enrollment.ts:9</w:t>
            </w:r>
            <w:r>
              <w:rPr/>
              <w:t xml:space="preserve">, </w:t>
            </w:r>
            <w:r>
              <w:rPr>
                <w:rFonts w:ascii="Consolas" w:hAnsi="Consolas"/>
                <w:sz w:val="18"/>
                <w:color w:val="285B52"/>
              </w:rPr>
              <w:t xml:space="preserve">src/lib/enrollment-grades.ts:3</w:t>
            </w:r>
            <w:r>
              <w:rPr/>
              <w:t xml:space="preserve">. Grades/meeting/drop/clearance flags.</w:t>
            </w:r>
          </w:p>
        </w:tc>
      </w:tr>
      <w:tr>
        <w:trPr>
          <w:cantSplit/>
        </w:trPr>
        <w:tc>
          <w:tcPr>
            <w:tcW w:w="2850" w:type="dxa"/>
            <w:shd w:fill="FFFFFF"/>
            <w:vAlign w:val="center"/>
          </w:tcPr>
          <w:p>
            <w:pPr>
              <w:pStyle w:val="TableText"/>
            </w:pPr>
            <w:r>
              <w:rPr/>
              <w:t xml:space="preserve">S12</w:t>
            </w:r>
          </w:p>
        </w:tc>
        <w:tc>
          <w:tcPr>
            <w:tcW w:w="6990" w:type="dxa"/>
            <w:shd w:fill="FFFFFF"/>
            <w:vAlign w:val="center"/>
          </w:tcPr>
          <w:p>
            <w:pPr>
              <w:pStyle w:val="TableText"/>
            </w:pPr>
            <w:r>
              <w:rPr>
                <w:rFonts w:ascii="Consolas" w:hAnsi="Consolas"/>
                <w:sz w:val="18"/>
                <w:color w:val="285B52"/>
              </w:rPr>
              <w:t xml:space="preserve">src/lib/actions/clearance.remote.ts:25</w:t>
            </w:r>
            <w:r>
              <w:rPr/>
              <w:t xml:space="preserve">, </w:t>
            </w:r>
            <w:r>
              <w:rPr>
                <w:rFonts w:ascii="Consolas" w:hAnsi="Consolas"/>
                <w:sz w:val="18"/>
                <w:color w:val="285B52"/>
              </w:rPr>
              <w:t xml:space="preserve">src/lib/server/clearance-template.ts:34</w:t>
            </w:r>
            <w:r>
              <w:rPr/>
              <w:t xml:space="preserve">, </w:t>
            </w:r>
            <w:r>
              <w:rPr>
                <w:rFonts w:ascii="Consolas" w:hAnsi="Consolas"/>
                <w:sz w:val="18"/>
                <w:color w:val="285B52"/>
              </w:rPr>
              <w:t xml:space="preserve">src/routes/user/settings/clearance/</w:t>
            </w:r>
            <w:r>
              <w:rPr/>
              <w:t xml:space="preserve">. Admin template definition/setup.</w:t>
            </w:r>
          </w:p>
        </w:tc>
      </w:tr>
      <w:tr>
        <w:trPr>
          <w:cantSplit/>
        </w:trPr>
        <w:tc>
          <w:tcPr>
            <w:tcW w:w="2850" w:type="dxa"/>
            <w:shd w:fill="F1F6F4"/>
            <w:vAlign w:val="center"/>
          </w:tcPr>
          <w:p>
            <w:pPr>
              <w:pStyle w:val="TableText"/>
            </w:pPr>
            <w:r>
              <w:rPr/>
              <w:t xml:space="preserve">S13</w:t>
            </w:r>
          </w:p>
        </w:tc>
        <w:tc>
          <w:tcPr>
            <w:tcW w:w="6990" w:type="dxa"/>
            <w:shd w:fill="F1F6F4"/>
            <w:vAlign w:val="center"/>
          </w:tcPr>
          <w:p>
            <w:pPr>
              <w:pStyle w:val="TableText"/>
            </w:pPr>
            <w:r>
              <w:rPr>
                <w:rFonts w:ascii="Consolas" w:hAnsi="Consolas"/>
                <w:sz w:val="18"/>
                <w:color w:val="285B52"/>
              </w:rPr>
              <w:t xml:space="preserve">src/lib/server/clearance-upload.ts:31</w:t>
            </w:r>
            <w:r>
              <w:rPr/>
              <w:t xml:space="preserve">, </w:t>
            </w:r>
            <w:r>
              <w:rPr>
                <w:rFonts w:ascii="Consolas" w:hAnsi="Consolas"/>
                <w:sz w:val="18"/>
                <w:color w:val="285B52"/>
              </w:rPr>
              <w:t xml:space="preserve">src/lib/server/clearance-workflow.ts:42</w:t>
            </w:r>
            <w:r>
              <w:rPr/>
              <w:t xml:space="preserve">, </w:t>
            </w:r>
            <w:r>
              <w:rPr>
                <w:rFonts w:ascii="Consolas" w:hAnsi="Consolas"/>
                <w:sz w:val="18"/>
                <w:color w:val="285B52"/>
              </w:rPr>
              <w:t xml:space="preserve">src/routes/user/enrollment/StudentClearance.svelte:35</w:t>
            </w:r>
            <w:r>
              <w:rPr/>
              <w:t xml:space="preserve">. Production submission/request/review.</w:t>
            </w:r>
          </w:p>
        </w:tc>
      </w:tr>
      <w:tr>
        <w:trPr>
          <w:cantSplit/>
        </w:trPr>
        <w:tc>
          <w:tcPr>
            <w:tcW w:w="2850" w:type="dxa"/>
            <w:shd w:fill="FFFFFF"/>
            <w:vAlign w:val="center"/>
          </w:tcPr>
          <w:p>
            <w:pPr>
              <w:pStyle w:val="TableText"/>
            </w:pPr>
            <w:r>
              <w:rPr/>
              <w:t xml:space="preserve">S14</w:t>
            </w:r>
          </w:p>
        </w:tc>
        <w:tc>
          <w:tcPr>
            <w:tcW w:w="6990" w:type="dxa"/>
            <w:shd w:fill="FFFFFF"/>
            <w:vAlign w:val="center"/>
          </w:tcPr>
          <w:p>
            <w:pPr>
              <w:pStyle w:val="TableText"/>
            </w:pPr>
            <w:r>
              <w:rPr>
                <w:rFonts w:ascii="Consolas" w:hAnsi="Consolas"/>
                <w:sz w:val="18"/>
                <w:color w:val="285B52"/>
              </w:rPr>
              <w:t xml:space="preserve">src/lib/server/clearance-checker.ts:29</w:t>
            </w:r>
            <w:r>
              <w:rPr/>
              <w:t xml:space="preserve">, </w:t>
            </w:r>
            <w:r>
              <w:rPr>
                <w:rFonts w:ascii="Consolas" w:hAnsi="Consolas"/>
                <w:sz w:val="18"/>
                <w:color w:val="285B52"/>
              </w:rPr>
              <w:t xml:space="preserve">src/lib/clearance/definition.ts:107</w:t>
            </w:r>
            <w:r>
              <w:rPr/>
              <w:t xml:space="preserve">, </w:t>
            </w:r>
            <w:r>
              <w:rPr>
                <w:rFonts w:ascii="Consolas" w:hAnsi="Consolas"/>
                <w:sz w:val="18"/>
                <w:color w:val="285B52"/>
              </w:rPr>
              <w:t xml:space="preserve">src/lib/clearance/report.ts:14</w:t>
            </w:r>
            <w:r>
              <w:rPr/>
              <w:t xml:space="preserve">, </w:t>
            </w:r>
            <w:r>
              <w:rPr>
                <w:rFonts w:ascii="Consolas" w:hAnsi="Consolas"/>
                <w:sz w:val="18"/>
                <w:color w:val="285B52"/>
              </w:rPr>
              <w:t xml:space="preserve">src/lib/clearance/checkbox.ts:165</w:t>
            </w:r>
            <w:r>
              <w:rPr/>
              <w:t xml:space="preserve">. OCR/geometry/mark thresholds.</w:t>
            </w:r>
          </w:p>
        </w:tc>
      </w:tr>
      <w:tr>
        <w:trPr>
          <w:cantSplit/>
        </w:trPr>
        <w:tc>
          <w:tcPr>
            <w:tcW w:w="2850" w:type="dxa"/>
            <w:shd w:fill="F1F6F4"/>
            <w:vAlign w:val="center"/>
          </w:tcPr>
          <w:p>
            <w:pPr>
              <w:pStyle w:val="TableText"/>
            </w:pPr>
            <w:r>
              <w:rPr/>
              <w:t xml:space="preserve">S15</w:t>
            </w:r>
          </w:p>
        </w:tc>
        <w:tc>
          <w:tcPr>
            <w:tcW w:w="6990" w:type="dxa"/>
            <w:shd w:fill="F1F6F4"/>
            <w:vAlign w:val="center"/>
          </w:tcPr>
          <w:p>
            <w:pPr>
              <w:pStyle w:val="TableText"/>
            </w:pPr>
            <w:r>
              <w:rPr>
                <w:rFonts w:ascii="Consolas" w:hAnsi="Consolas"/>
                <w:sz w:val="18"/>
                <w:color w:val="285B52"/>
              </w:rPr>
              <w:t xml:space="preserve">src/routes/user/clearances/+page.server.ts:6</w:t>
            </w:r>
            <w:r>
              <w:rPr/>
              <w:t xml:space="preserve">, </w:t>
            </w:r>
            <w:r>
              <w:rPr>
                <w:rFonts w:ascii="Consolas" w:hAnsi="Consolas"/>
                <w:sz w:val="18"/>
                <w:color w:val="285B52"/>
              </w:rPr>
              <w:t xml:space="preserve">src/routes/user/students/EnrollmentDetails.svelte:317</w:t>
            </w:r>
            <w:r>
              <w:rPr/>
              <w:t xml:space="preserve">, </w:t>
            </w:r>
            <w:r>
              <w:rPr>
                <w:rFonts w:ascii="Consolas" w:hAnsi="Consolas"/>
                <w:sz w:val="18"/>
                <w:color w:val="285B52"/>
              </w:rPr>
              <w:t xml:space="preserve">src/routes/user/clearance-files/[id]/+server.ts:10</w:t>
            </w:r>
            <w:r>
              <w:rPr/>
              <w:t xml:space="preserve">. Queue/reviewer/file access.</w:t>
            </w:r>
          </w:p>
        </w:tc>
      </w:tr>
      <w:tr>
        <w:trPr>
          <w:cantSplit/>
        </w:trPr>
        <w:tc>
          <w:tcPr>
            <w:tcW w:w="2850" w:type="dxa"/>
            <w:shd w:fill="FFFFFF"/>
            <w:vAlign w:val="center"/>
          </w:tcPr>
          <w:p>
            <w:pPr>
              <w:pStyle w:val="TableText"/>
            </w:pPr>
            <w:r>
              <w:rPr/>
              <w:t xml:space="preserve">S16</w:t>
            </w:r>
          </w:p>
        </w:tc>
        <w:tc>
          <w:tcPr>
            <w:tcW w:w="6990" w:type="dxa"/>
            <w:shd w:fill="FFFFFF"/>
            <w:vAlign w:val="center"/>
          </w:tcPr>
          <w:p>
            <w:pPr>
              <w:pStyle w:val="TableText"/>
            </w:pPr>
            <w:r>
              <w:rPr>
                <w:rFonts w:ascii="Consolas" w:hAnsi="Consolas"/>
                <w:sz w:val="18"/>
                <w:color w:val="285B52"/>
              </w:rPr>
              <w:t xml:space="preserve">src/lib/server/enrollment-corrections.ts:22</w:t>
            </w:r>
            <w:r>
              <w:rPr/>
              <w:t xml:space="preserve">, </w:t>
            </w:r>
            <w:r>
              <w:rPr>
                <w:rFonts w:ascii="Consolas" w:hAnsi="Consolas"/>
                <w:sz w:val="18"/>
                <w:color w:val="285B52"/>
              </w:rPr>
              <w:t xml:space="preserve">src/lib/actions/enrollment.remote.ts:1</w:t>
            </w:r>
            <w:r>
              <w:rPr/>
              <w:t xml:space="preserve">, </w:t>
            </w:r>
            <w:r>
              <w:rPr>
                <w:rFonts w:ascii="Consolas" w:hAnsi="Consolas"/>
                <w:sz w:val="18"/>
                <w:color w:val="285B52"/>
              </w:rPr>
              <w:t xml:space="preserve">src/routes/user/students/EnrollmentRecordActions.svelte:126</w:t>
            </w:r>
            <w:r>
              <w:rPr/>
              <w:t xml:space="preserve">. Changes/audit.</w:t>
            </w:r>
          </w:p>
        </w:tc>
      </w:tr>
      <w:tr>
        <w:trPr>
          <w:cantSplit/>
        </w:trPr>
        <w:tc>
          <w:tcPr>
            <w:tcW w:w="2850" w:type="dxa"/>
            <w:shd w:fill="F1F6F4"/>
            <w:vAlign w:val="center"/>
          </w:tcPr>
          <w:p>
            <w:pPr>
              <w:pStyle w:val="TableText"/>
            </w:pPr>
            <w:r>
              <w:rPr/>
              <w:t xml:space="preserve">S17</w:t>
            </w:r>
          </w:p>
        </w:tc>
        <w:tc>
          <w:tcPr>
            <w:tcW w:w="6990" w:type="dxa"/>
            <w:shd w:fill="F1F6F4"/>
            <w:vAlign w:val="center"/>
          </w:tcPr>
          <w:p>
            <w:pPr>
              <w:pStyle w:val="TableText"/>
            </w:pPr>
            <w:r>
              <w:rPr>
                <w:rFonts w:ascii="Consolas" w:hAnsi="Consolas"/>
                <w:sz w:val="18"/>
                <w:color w:val="285B52"/>
              </w:rPr>
              <w:t xml:space="preserve">src/lib/server/staff-dashboard.ts:34</w:t>
            </w:r>
            <w:r>
              <w:rPr/>
              <w:t xml:space="preserve">, </w:t>
            </w:r>
            <w:r>
              <w:rPr>
                <w:rFonts w:ascii="Consolas" w:hAnsi="Consolas"/>
                <w:sz w:val="18"/>
                <w:color w:val="285B52"/>
              </w:rPr>
              <w:t xml:space="preserve">src/lib/server/enrollment-worklist.ts:8</w:t>
            </w:r>
            <w:r>
              <w:rPr/>
              <w:t xml:space="preserve">, </w:t>
            </w:r>
            <w:r>
              <w:rPr>
                <w:rFonts w:ascii="Consolas" w:hAnsi="Consolas"/>
                <w:sz w:val="18"/>
                <w:color w:val="285B52"/>
              </w:rPr>
              <w:t xml:space="preserve">src/lib/pages/Dashboard/Staff/Dashboard.svelte:133</w:t>
            </w:r>
            <w:r>
              <w:rPr/>
              <w:t xml:space="preserve">. Staff metrics/queues.</w:t>
            </w:r>
          </w:p>
        </w:tc>
      </w:tr>
      <w:tr>
        <w:trPr>
          <w:cantSplit/>
        </w:trPr>
        <w:tc>
          <w:tcPr>
            <w:tcW w:w="2850" w:type="dxa"/>
            <w:shd w:fill="FFFFFF"/>
            <w:vAlign w:val="center"/>
          </w:tcPr>
          <w:p>
            <w:pPr>
              <w:pStyle w:val="TableText"/>
            </w:pPr>
            <w:r>
              <w:rPr/>
              <w:t xml:space="preserve">S18</w:t>
            </w:r>
          </w:p>
        </w:tc>
        <w:tc>
          <w:tcPr>
            <w:tcW w:w="6990" w:type="dxa"/>
            <w:shd w:fill="FFFFFF"/>
            <w:vAlign w:val="center"/>
          </w:tcPr>
          <w:p>
            <w:pPr>
              <w:pStyle w:val="TableText"/>
            </w:pPr>
            <w:r>
              <w:rPr>
                <w:rFonts w:ascii="Consolas" w:hAnsi="Consolas"/>
                <w:sz w:val="18"/>
                <w:color w:val="285B52"/>
              </w:rPr>
              <w:t xml:space="preserve">src/lib/server/student-dashboard.ts:6</w:t>
            </w:r>
            <w:r>
              <w:rPr/>
              <w:t xml:space="preserve">, </w:t>
            </w:r>
            <w:r>
              <w:rPr>
                <w:rFonts w:ascii="Consolas" w:hAnsi="Consolas"/>
                <w:sz w:val="18"/>
                <w:color w:val="285B52"/>
              </w:rPr>
              <w:t xml:space="preserve">src/lib/pages/Dashboard/Student/</w:t>
            </w:r>
            <w:r>
              <w:rPr/>
              <w:t xml:space="preserve">, </w:t>
            </w:r>
            <w:r>
              <w:rPr>
                <w:rFonts w:ascii="Consolas" w:hAnsi="Consolas"/>
                <w:sz w:val="18"/>
                <w:color w:val="285B52"/>
              </w:rPr>
              <w:t xml:space="preserve">src/routes/user/enrollment/</w:t>
            </w:r>
            <w:r>
              <w:rPr/>
              <w:t xml:space="preserve">, </w:t>
            </w:r>
            <w:r>
              <w:rPr>
                <w:rFonts w:ascii="Consolas" w:hAnsi="Consolas"/>
                <w:sz w:val="18"/>
                <w:color w:val="285B52"/>
              </w:rPr>
              <w:t xml:space="preserve">src/routes/user/settings/profile/</w:t>
            </w:r>
            <w:r>
              <w:rPr/>
              <w:t xml:space="preserve">. Own academic views.</w:t>
            </w:r>
          </w:p>
        </w:tc>
      </w:tr>
      <w:tr>
        <w:trPr>
          <w:cantSplit/>
        </w:trPr>
        <w:tc>
          <w:tcPr>
            <w:tcW w:w="2850" w:type="dxa"/>
            <w:shd w:fill="F1F6F4"/>
            <w:vAlign w:val="center"/>
          </w:tcPr>
          <w:p>
            <w:pPr>
              <w:pStyle w:val="TableText"/>
            </w:pPr>
            <w:r>
              <w:rPr/>
              <w:t xml:space="preserve">S19</w:t>
            </w:r>
          </w:p>
        </w:tc>
        <w:tc>
          <w:tcPr>
            <w:tcW w:w="6990" w:type="dxa"/>
            <w:shd w:fill="F1F6F4"/>
            <w:vAlign w:val="center"/>
          </w:tcPr>
          <w:p>
            <w:pPr>
              <w:pStyle w:val="TableText"/>
            </w:pPr>
            <w:r>
              <w:rPr>
                <w:rFonts w:ascii="Consolas" w:hAnsi="Consolas"/>
                <w:sz w:val="18"/>
                <w:color w:val="285B52"/>
              </w:rPr>
              <w:t xml:space="preserve">src/lib/server/masterlist.ts:10</w:t>
            </w:r>
            <w:r>
              <w:rPr/>
              <w:t xml:space="preserve">, </w:t>
            </w:r>
            <w:r>
              <w:rPr>
                <w:rFonts w:ascii="Consolas" w:hAnsi="Consolas"/>
                <w:sz w:val="18"/>
                <w:color w:val="285B52"/>
              </w:rPr>
              <w:t xml:space="preserve">src/routes/user/masterlist/MasterlistTable.svelte:19</w:t>
            </w:r>
            <w:r>
              <w:rPr/>
              <w:t xml:space="preserve">, </w:t>
            </w:r>
            <w:r>
              <w:rPr>
                <w:rFonts w:ascii="Consolas" w:hAnsi="Consolas"/>
                <w:sz w:val="18"/>
                <w:color w:val="285B52"/>
              </w:rPr>
              <w:t xml:space="preserve">src/routes/user/masterlist/export/+server.ts:4</w:t>
            </w:r>
            <w:r>
              <w:rPr/>
              <w:t xml:space="preserve">. Masterlist.</w:t>
            </w:r>
          </w:p>
        </w:tc>
      </w:tr>
      <w:tr>
        <w:trPr>
          <w:cantSplit/>
        </w:trPr>
        <w:tc>
          <w:tcPr>
            <w:tcW w:w="2850" w:type="dxa"/>
            <w:shd w:fill="FFFFFF"/>
            <w:vAlign w:val="center"/>
          </w:tcPr>
          <w:p>
            <w:pPr>
              <w:pStyle w:val="TableText"/>
            </w:pPr>
            <w:r>
              <w:rPr/>
              <w:t xml:space="preserve">S20</w:t>
            </w:r>
          </w:p>
        </w:tc>
        <w:tc>
          <w:tcPr>
            <w:tcW w:w="6990" w:type="dxa"/>
            <w:shd w:fill="FFFFFF"/>
            <w:vAlign w:val="center"/>
          </w:tcPr>
          <w:p>
            <w:pPr>
              <w:pStyle w:val="TableText"/>
            </w:pPr>
            <w:r>
              <w:rPr>
                <w:rFonts w:ascii="Consolas" w:hAnsi="Consolas"/>
                <w:sz w:val="18"/>
                <w:color w:val="285B52"/>
              </w:rPr>
              <w:t xml:space="preserve">src/lib/server/reports.ts:23</w:t>
            </w:r>
            <w:r>
              <w:rPr/>
              <w:t xml:space="preserve">, </w:t>
            </w:r>
            <w:r>
              <w:rPr>
                <w:rFonts w:ascii="Consolas" w:hAnsi="Consolas"/>
                <w:sz w:val="18"/>
                <w:color w:val="285B52"/>
              </w:rPr>
              <w:t xml:space="preserve">src/lib/reports.ts:1</w:t>
            </w:r>
            <w:r>
              <w:rPr/>
              <w:t xml:space="preserve">, </w:t>
            </w:r>
            <w:r>
              <w:rPr>
                <w:rFonts w:ascii="Consolas" w:hAnsi="Consolas"/>
                <w:sz w:val="18"/>
                <w:color w:val="285B52"/>
              </w:rPr>
              <w:t xml:space="preserve">src/routes/user/reports/+page.svelte:116</w:t>
            </w:r>
            <w:r>
              <w:rPr/>
              <w:t xml:space="preserve">, </w:t>
            </w:r>
            <w:r>
              <w:rPr>
                <w:rFonts w:ascii="Consolas" w:hAnsi="Consolas"/>
                <w:sz w:val="18"/>
                <w:color w:val="285B52"/>
              </w:rPr>
              <w:t xml:space="preserve">src/lib/server/csv.ts:1</w:t>
            </w:r>
            <w:r>
              <w:rPr/>
              <w:t xml:space="preserve">. Reports/exports.</w:t>
            </w:r>
          </w:p>
        </w:tc>
      </w:tr>
      <w:tr>
        <w:trPr>
          <w:cantSplit/>
        </w:trPr>
        <w:tc>
          <w:tcPr>
            <w:tcW w:w="2850" w:type="dxa"/>
            <w:shd w:fill="F1F6F4"/>
            <w:vAlign w:val="center"/>
          </w:tcPr>
          <w:p>
            <w:pPr>
              <w:pStyle w:val="TableText"/>
            </w:pPr>
            <w:r>
              <w:rPr/>
              <w:t xml:space="preserve">S21</w:t>
            </w:r>
          </w:p>
        </w:tc>
        <w:tc>
          <w:tcPr>
            <w:tcW w:w="6990" w:type="dxa"/>
            <w:shd w:fill="F1F6F4"/>
            <w:vAlign w:val="center"/>
          </w:tcPr>
          <w:p>
            <w:pPr>
              <w:pStyle w:val="TableText"/>
            </w:pPr>
            <w:r>
              <w:rPr>
                <w:rFonts w:ascii="Consolas" w:hAnsi="Consolas"/>
                <w:sz w:val="18"/>
                <w:color w:val="285B52"/>
              </w:rPr>
              <w:t xml:space="preserve">src/lib/server/notifications.ts:12</w:t>
            </w:r>
            <w:r>
              <w:rPr/>
              <w:t xml:space="preserve">, </w:t>
            </w:r>
            <w:r>
              <w:rPr>
                <w:rFonts w:ascii="Consolas" w:hAnsi="Consolas"/>
                <w:sz w:val="18"/>
                <w:color w:val="285B52"/>
              </w:rPr>
              <w:t xml:space="preserve">src/lib/actions/notifications.remote.ts:8</w:t>
            </w:r>
            <w:r>
              <w:rPr/>
              <w:t xml:space="preserve">, </w:t>
            </w:r>
            <w:r>
              <w:rPr>
                <w:rFonts w:ascii="Consolas" w:hAnsi="Consolas"/>
                <w:sz w:val="18"/>
                <w:color w:val="285B52"/>
              </w:rPr>
              <w:t xml:space="preserve">src/lib/email.ts:6</w:t>
            </w:r>
            <w:r>
              <w:rPr/>
              <w:t xml:space="preserve">, </w:t>
            </w:r>
            <w:r>
              <w:rPr>
                <w:rFonts w:ascii="Consolas" w:hAnsi="Consolas"/>
                <w:sz w:val="18"/>
                <w:color w:val="285B52"/>
              </w:rPr>
              <w:t xml:space="preserve">src/routes/user/notifications/</w:t>
            </w:r>
            <w:r>
              <w:rPr/>
              <w:t xml:space="preserve">. Events/visibility.</w:t>
            </w:r>
          </w:p>
        </w:tc>
      </w:tr>
      <w:tr>
        <w:trPr>
          <w:cantSplit/>
        </w:trPr>
        <w:tc>
          <w:tcPr>
            <w:tcW w:w="2850" w:type="dxa"/>
            <w:shd w:fill="FFFFFF"/>
            <w:vAlign w:val="center"/>
          </w:tcPr>
          <w:p>
            <w:pPr>
              <w:pStyle w:val="TableText"/>
            </w:pPr>
            <w:r>
              <w:rPr/>
              <w:t xml:space="preserve">S22</w:t>
            </w:r>
          </w:p>
        </w:tc>
        <w:tc>
          <w:tcPr>
            <w:tcW w:w="6990" w:type="dxa"/>
            <w:shd w:fill="FFFFFF"/>
            <w:vAlign w:val="center"/>
          </w:tcPr>
          <w:p>
            <w:pPr>
              <w:pStyle w:val="TableText"/>
            </w:pPr>
            <w:r>
              <w:rPr>
                <w:rFonts w:ascii="Consolas" w:hAnsi="Consolas"/>
                <w:sz w:val="18"/>
                <w:color w:val="285B52"/>
              </w:rPr>
              <w:t xml:space="preserve">src/lib/server/garage/index.ts:13</w:t>
            </w:r>
            <w:r>
              <w:rPr/>
              <w:t xml:space="preserve">, </w:t>
            </w:r>
            <w:r>
              <w:rPr>
                <w:rFonts w:ascii="Consolas" w:hAnsi="Consolas"/>
                <w:sz w:val="18"/>
                <w:color w:val="285B52"/>
              </w:rPr>
              <w:t xml:space="preserve">src/lib/server/garage/files.ts:39</w:t>
            </w:r>
            <w:r>
              <w:rPr/>
              <w:t xml:space="preserve">, </w:t>
            </w:r>
            <w:r>
              <w:rPr>
                <w:rFonts w:ascii="Consolas" w:hAnsi="Consolas"/>
                <w:sz w:val="18"/>
                <w:color w:val="285B52"/>
              </w:rPr>
              <w:t xml:space="preserve">src/lib/server/garage/credentials.ts:15</w:t>
            </w:r>
            <w:r>
              <w:rPr/>
              <w:t xml:space="preserve">. Provisioning/files/lease.</w:t>
            </w:r>
          </w:p>
        </w:tc>
      </w:tr>
      <w:tr>
        <w:trPr>
          <w:cantSplit/>
        </w:trPr>
        <w:tc>
          <w:tcPr>
            <w:tcW w:w="2850" w:type="dxa"/>
            <w:shd w:fill="F1F6F4"/>
            <w:vAlign w:val="center"/>
          </w:tcPr>
          <w:p>
            <w:pPr>
              <w:pStyle w:val="TableText"/>
            </w:pPr>
            <w:r>
              <w:rPr/>
              <w:t xml:space="preserve">S23</w:t>
            </w:r>
          </w:p>
        </w:tc>
        <w:tc>
          <w:tcPr>
            <w:tcW w:w="6990" w:type="dxa"/>
            <w:shd w:fill="F1F6F4"/>
            <w:vAlign w:val="center"/>
          </w:tcPr>
          <w:p>
            <w:pPr>
              <w:pStyle w:val="TableText"/>
            </w:pPr>
            <w:r>
              <w:rPr>
                <w:rFonts w:ascii="Consolas" w:hAnsi="Consolas"/>
                <w:sz w:val="18"/>
                <w:color w:val="285B52"/>
              </w:rPr>
              <w:t xml:space="preserve">src/lib/server/email/index.ts:10</w:t>
            </w:r>
            <w:r>
              <w:rPr/>
              <w:t xml:space="preserve">, </w:t>
            </w:r>
            <w:r>
              <w:rPr>
                <w:rFonts w:ascii="Consolas" w:hAnsi="Consolas"/>
                <w:sz w:val="18"/>
                <w:color w:val="285B52"/>
              </w:rPr>
              <w:t xml:space="preserve">src/lib/server/email/templates.ts:124</w:t>
            </w:r>
            <w:r>
              <w:rPr/>
              <w:t xml:space="preserve">, </w:t>
            </w:r>
            <w:r>
              <w:rPr>
                <w:rFonts w:ascii="Consolas" w:hAnsi="Consolas"/>
                <w:sz w:val="18"/>
                <w:color w:val="285B52"/>
              </w:rPr>
              <w:t xml:space="preserve">src/lib/server/settings.ts:5</w:t>
            </w:r>
            <w:r>
              <w:rPr/>
              <w:t xml:space="preserve">, </w:t>
            </w:r>
            <w:r>
              <w:rPr>
                <w:rFonts w:ascii="Consolas" w:hAnsi="Consolas"/>
                <w:sz w:val="18"/>
                <w:color w:val="285B52"/>
              </w:rPr>
              <w:t xml:space="preserve">src/lib/actions/settings.remote.ts:12</w:t>
            </w:r>
            <w:r>
              <w:rPr/>
              <w:t xml:space="preserve">. Email configuration/delivery.</w:t>
            </w:r>
          </w:p>
        </w:tc>
      </w:tr>
      <w:tr>
        <w:trPr>
          <w:cantSplit/>
        </w:trPr>
        <w:tc>
          <w:tcPr>
            <w:tcW w:w="2850" w:type="dxa"/>
            <w:shd w:fill="FFFFFF"/>
            <w:vAlign w:val="center"/>
          </w:tcPr>
          <w:p>
            <w:pPr>
              <w:pStyle w:val="TableText"/>
            </w:pPr>
            <w:r>
              <w:rPr/>
              <w:t xml:space="preserve">S24</w:t>
            </w:r>
          </w:p>
        </w:tc>
        <w:tc>
          <w:tcPr>
            <w:tcW w:w="6990" w:type="dxa"/>
            <w:shd w:fill="FFFFFF"/>
            <w:vAlign w:val="center"/>
          </w:tcPr>
          <w:p>
            <w:pPr>
              <w:pStyle w:val="TableText"/>
            </w:pPr>
            <w:r>
              <w:rPr>
                <w:rFonts w:ascii="Consolas" w:hAnsi="Consolas"/>
                <w:sz w:val="18"/>
                <w:color w:val="285B52"/>
              </w:rPr>
              <w:t xml:space="preserve">src/lib/schema.ts:176</w:t>
            </w:r>
            <w:r>
              <w:rPr/>
              <w:t xml:space="preserve">, </w:t>
            </w:r>
            <w:r>
              <w:rPr>
                <w:rFonts w:ascii="Consolas" w:hAnsi="Consolas"/>
                <w:sz w:val="18"/>
                <w:color w:val="285B52"/>
              </w:rPr>
              <w:t xml:space="preserve">src/lib/schema.ts:210</w:t>
            </w:r>
            <w:r>
              <w:rPr/>
              <w:t xml:space="preserve">, </w:t>
            </w:r>
            <w:r>
              <w:rPr>
                <w:rFonts w:ascii="Consolas" w:hAnsi="Consolas"/>
                <w:sz w:val="18"/>
                <w:color w:val="285B52"/>
              </w:rPr>
              <w:t xml:space="preserve">src/lib/schema.ts:275</w:t>
            </w:r>
            <w:r>
              <w:rPr/>
              <w:t xml:space="preserve">, </w:t>
            </w:r>
            <w:r>
              <w:rPr>
                <w:rFonts w:ascii="Consolas" w:hAnsi="Consolas"/>
                <w:sz w:val="18"/>
                <w:color w:val="285B52"/>
              </w:rPr>
              <w:t xml:space="preserve">src/lib/server/staff-accounts.ts:11</w:t>
            </w:r>
            <w:r>
              <w:rPr/>
              <w:t xml:space="preserve">. Persistence/constraints/lists.</w:t>
            </w:r>
          </w:p>
        </w:tc>
      </w:tr>
      <w:tr>
        <w:trPr>
          <w:cantSplit/>
        </w:trPr>
        <w:tc>
          <w:tcPr>
            <w:tcW w:w="2850" w:type="dxa"/>
            <w:shd w:fill="F1F6F4"/>
            <w:vAlign w:val="center"/>
          </w:tcPr>
          <w:p>
            <w:pPr>
              <w:pStyle w:val="TableText"/>
            </w:pPr>
            <w:r>
              <w:rPr/>
              <w:t xml:space="preserve">S25</w:t>
            </w:r>
          </w:p>
        </w:tc>
        <w:tc>
          <w:tcPr>
            <w:tcW w:w="6990" w:type="dxa"/>
            <w:shd w:fill="F1F6F4"/>
            <w:vAlign w:val="center"/>
          </w:tcPr>
          <w:p>
            <w:pPr>
              <w:pStyle w:val="TableText"/>
            </w:pPr>
            <w:r>
              <w:rPr>
                <w:rFonts w:ascii="Consolas" w:hAnsi="Consolas"/>
                <w:sz w:val="18"/>
                <w:color w:val="285B52"/>
              </w:rPr>
              <w:t xml:space="preserve">src/lib/server/garage/admin.ts:14</w:t>
            </w:r>
            <w:r>
              <w:rPr/>
              <w:t xml:space="preserve">, </w:t>
            </w:r>
            <w:r>
              <w:rPr>
                <w:rFonts w:ascii="Consolas" w:hAnsi="Consolas"/>
                <w:sz w:val="18"/>
                <w:color w:val="285B52"/>
              </w:rPr>
              <w:t xml:space="preserve">src/lib/server/garage/explorer.ts:23</w:t>
            </w:r>
            <w:r>
              <w:rPr/>
              <w:t xml:space="preserve">, </w:t>
            </w:r>
            <w:r>
              <w:rPr>
                <w:rFonts w:ascii="Consolas" w:hAnsi="Consolas"/>
                <w:sz w:val="18"/>
                <w:color w:val="285B52"/>
              </w:rPr>
              <w:t xml:space="preserve">src/lib/server/garage/layout.ts:72</w:t>
            </w:r>
            <w:r>
              <w:rPr/>
              <w:t xml:space="preserve">, </w:t>
            </w:r>
            <w:r>
              <w:rPr>
                <w:rFonts w:ascii="Consolas" w:hAnsi="Consolas"/>
                <w:sz w:val="18"/>
                <w:color w:val="285B52"/>
              </w:rPr>
              <w:t xml:space="preserve">src/routes/user/settings/storage/</w:t>
            </w:r>
            <w:r>
              <w:rPr/>
              <w:t xml:space="preserve">. Storage admin/capacity.</w:t>
            </w:r>
          </w:p>
        </w:tc>
      </w:tr>
      <w:tr>
        <w:trPr>
          <w:cantSplit/>
        </w:trPr>
        <w:tc>
          <w:tcPr>
            <w:tcW w:w="2850" w:type="dxa"/>
            <w:shd w:fill="FFFFFF"/>
            <w:vAlign w:val="center"/>
          </w:tcPr>
          <w:p>
            <w:pPr>
              <w:pStyle w:val="TableText"/>
            </w:pPr>
            <w:r>
              <w:rPr/>
              <w:t xml:space="preserve">S26</w:t>
            </w:r>
          </w:p>
        </w:tc>
        <w:tc>
          <w:tcPr>
            <w:tcW w:w="6990" w:type="dxa"/>
            <w:shd w:fill="FFFFFF"/>
            <w:vAlign w:val="center"/>
          </w:tcPr>
          <w:p>
            <w:pPr>
              <w:pStyle w:val="TableText"/>
            </w:pPr>
            <w:r>
              <w:rPr>
                <w:rFonts w:ascii="Consolas" w:hAnsi="Consolas"/>
                <w:sz w:val="18"/>
                <w:color w:val="285B52"/>
              </w:rPr>
              <w:t xml:space="preserve">src/lib/server/filters.ts:20</w:t>
            </w:r>
            <w:r>
              <w:rPr/>
              <w:t xml:space="preserve">, </w:t>
            </w:r>
            <w:r>
              <w:rPr>
                <w:rFonts w:ascii="Consolas" w:hAnsi="Consolas"/>
                <w:sz w:val="18"/>
                <w:color w:val="285B52"/>
              </w:rPr>
              <w:t xml:space="preserve">src/lib/components/Filter/fields.ts:18</w:t>
            </w:r>
            <w:r>
              <w:rPr/>
              <w:t xml:space="preserve">, </w:t>
            </w:r>
            <w:r>
              <w:rPr>
                <w:rFonts w:ascii="Consolas" w:hAnsi="Consolas"/>
                <w:sz w:val="18"/>
                <w:color w:val="285B52"/>
              </w:rPr>
              <w:t xml:space="preserve">src/lib/components/Table/TableValues.ts:1</w:t>
            </w:r>
            <w:r>
              <w:rPr/>
              <w:t xml:space="preserve">. Common filters/pagination.</w:t>
            </w:r>
          </w:p>
        </w:tc>
      </w:tr>
      <w:tr>
        <w:trPr>
          <w:cantSplit/>
        </w:trPr>
        <w:tc>
          <w:tcPr>
            <w:tcW w:w="2850" w:type="dxa"/>
            <w:shd w:fill="F1F6F4"/>
            <w:vAlign w:val="center"/>
          </w:tcPr>
          <w:p>
            <w:pPr>
              <w:pStyle w:val="TableText"/>
            </w:pPr>
            <w:r>
              <w:rPr/>
              <w:t xml:space="preserve">S27</w:t>
            </w:r>
          </w:p>
        </w:tc>
        <w:tc>
          <w:tcPr>
            <w:tcW w:w="6990" w:type="dxa"/>
            <w:shd w:fill="F1F6F4"/>
            <w:vAlign w:val="center"/>
          </w:tcPr>
          <w:p>
            <w:pPr>
              <w:pStyle w:val="TableText"/>
            </w:pPr>
            <w:r>
              <w:rPr>
                <w:rFonts w:ascii="Consolas" w:hAnsi="Consolas"/>
                <w:sz w:val="18"/>
                <w:color w:val="285B52"/>
              </w:rPr>
              <w:t xml:space="preserve">src/lib/server/cor.ts:15</w:t>
            </w:r>
            <w:r>
              <w:rPr/>
              <w:t xml:space="preserve">, </w:t>
            </w:r>
            <w:r>
              <w:rPr>
                <w:rFonts w:ascii="Consolas" w:hAnsi="Consolas"/>
                <w:sz w:val="18"/>
                <w:color w:val="285B52"/>
              </w:rPr>
              <w:t xml:space="preserve">src/lib/server/cor-pdf.ts:13</w:t>
            </w:r>
            <w:r>
              <w:rPr/>
              <w:t xml:space="preserve">, </w:t>
            </w:r>
            <w:r>
              <w:rPr>
                <w:rFonts w:ascii="Consolas" w:hAnsi="Consolas"/>
                <w:sz w:val="18"/>
                <w:color w:val="285B52"/>
              </w:rPr>
              <w:t xml:space="preserve">src/routes/user/enrollment/[enrollmentId]/cor/+server.ts:6</w:t>
            </w:r>
            <w:r>
              <w:rPr/>
              <w:t xml:space="preserve">. Certificate output.</w:t>
            </w:r>
          </w:p>
        </w:tc>
      </w:tr>
      <w:tr>
        <w:trPr>
          <w:cantSplit/>
        </w:trPr>
        <w:tc>
          <w:tcPr>
            <w:tcW w:w="2850" w:type="dxa"/>
            <w:shd w:fill="FFFFFF"/>
            <w:vAlign w:val="center"/>
          </w:tcPr>
          <w:p>
            <w:pPr>
              <w:pStyle w:val="TableText"/>
            </w:pPr>
            <w:r>
              <w:rPr/>
              <w:t xml:space="preserve">S28</w:t>
            </w:r>
          </w:p>
        </w:tc>
        <w:tc>
          <w:tcPr>
            <w:tcW w:w="6990" w:type="dxa"/>
            <w:shd w:fill="FFFFFF"/>
            <w:vAlign w:val="center"/>
          </w:tcPr>
          <w:p>
            <w:pPr>
              <w:pStyle w:val="TableText"/>
            </w:pPr>
            <w:r>
              <w:rPr>
                <w:rFonts w:ascii="Consolas" w:hAnsi="Consolas"/>
                <w:sz w:val="18"/>
                <w:color w:val="285B52"/>
              </w:rPr>
              <w:t xml:space="preserve">src/routes/test/files/+page.server.ts:12</w:t>
            </w:r>
            <w:r>
              <w:rPr/>
              <w:t xml:space="preserve">, </w:t>
            </w:r>
            <w:r>
              <w:rPr>
                <w:rFonts w:ascii="Consolas" w:hAnsi="Consolas"/>
                <w:sz w:val="18"/>
                <w:color w:val="285B52"/>
              </w:rPr>
              <w:t xml:space="preserve">src/lib/server/garage/files.ts:126</w:t>
            </w:r>
            <w:r>
              <w:rPr/>
              <w:t xml:space="preserve">, </w:t>
            </w:r>
            <w:r>
              <w:rPr>
                <w:rFonts w:ascii="Consolas" w:hAnsi="Consolas"/>
                <w:sz w:val="18"/>
                <w:color w:val="285B52"/>
              </w:rPr>
              <w:t xml:space="preserve">README.md</w:t>
            </w:r>
            <w:r>
              <w:rPr/>
              <w:t xml:space="preserve">. Diagnostic personal storage/configuration notes.</w:t>
            </w:r>
          </w:p>
        </w:tc>
      </w:tr>
      <w:tr>
        <w:trPr>
          <w:cantSplit/>
        </w:trPr>
        <w:tc>
          <w:tcPr>
            <w:tcW w:w="2850" w:type="dxa"/>
            <w:shd w:fill="F1F6F4"/>
            <w:vAlign w:val="center"/>
          </w:tcPr>
          <w:p>
            <w:pPr>
              <w:pStyle w:val="TableText"/>
            </w:pPr>
            <w:r>
              <w:rPr/>
              <w:t xml:space="preserve">S29</w:t>
            </w:r>
          </w:p>
        </w:tc>
        <w:tc>
          <w:tcPr>
            <w:tcW w:w="6990" w:type="dxa"/>
            <w:shd w:fill="F1F6F4"/>
            <w:vAlign w:val="center"/>
          </w:tcPr>
          <w:p>
            <w:pPr>
              <w:pStyle w:val="TableText"/>
            </w:pPr>
            <w:r>
              <w:rPr>
                <w:rFonts w:ascii="Consolas" w:hAnsi="Consolas"/>
                <w:sz w:val="18"/>
                <w:color w:val="285B52"/>
              </w:rPr>
              <w:t xml:space="preserve">Dockerfile:1</w:t>
            </w:r>
            <w:r>
              <w:rPr/>
              <w:t xml:space="preserve">, </w:t>
            </w:r>
            <w:r>
              <w:rPr>
                <w:rFonts w:ascii="Consolas" w:hAnsi="Consolas"/>
                <w:sz w:val="18"/>
                <w:color w:val="285B52"/>
              </w:rPr>
              <w:t xml:space="preserve">docker-entrypoint.sh:1</w:t>
            </w:r>
            <w:r>
              <w:rPr/>
              <w:t xml:space="preserve">, </w:t>
            </w:r>
            <w:r>
              <w:rPr>
                <w:rFonts w:ascii="Consolas" w:hAnsi="Consolas"/>
                <w:sz w:val="18"/>
                <w:color w:val="285B52"/>
              </w:rPr>
              <w:t xml:space="preserve">docker-compose.yml:1</w:t>
            </w:r>
            <w:r>
              <w:rPr/>
              <w:t xml:space="preserve">, </w:t>
            </w:r>
            <w:r>
              <w:rPr>
                <w:rFonts w:ascii="Consolas" w:hAnsi="Consolas"/>
                <w:sz w:val="18"/>
                <w:color w:val="285B52"/>
              </w:rPr>
              <w:t xml:space="preserve">scripts/migrate.mjs:1</w:t>
            </w:r>
            <w:r>
              <w:rPr/>
              <w:t xml:space="preserve">, </w:t>
            </w:r>
            <w:r>
              <w:rPr>
                <w:rFonts w:ascii="Consolas" w:hAnsi="Consolas"/>
                <w:sz w:val="18"/>
                <w:color w:val="285B52"/>
              </w:rPr>
              <w:t xml:space="preserve">src/lib/server/db/seed.ts:1</w:t>
            </w:r>
            <w:r>
              <w:rPr/>
              <w:t xml:space="preserve">, </w:t>
            </w:r>
            <w:r>
              <w:rPr>
                <w:rFonts w:ascii="Consolas" w:hAnsi="Consolas"/>
                <w:sz w:val="18"/>
                <w:color w:val="285B52"/>
              </w:rPr>
              <w:t xml:space="preserve">.github/workflows/docker-publish.yml:1</w:t>
            </w:r>
            <w:r>
              <w:rPr/>
              <w:t xml:space="preserve">, </w:t>
            </w:r>
            <w:r>
              <w:rPr>
                <w:rFonts w:ascii="Consolas" w:hAnsi="Consolas"/>
                <w:sz w:val="18"/>
                <w:color w:val="285B52"/>
              </w:rPr>
              <w:t xml:space="preserve">src/env.ts:1</w:t>
            </w:r>
            <w:r>
              <w:rPr/>
              <w:t xml:space="preserve">. Runtime/seed/configuration.</w:t>
            </w:r>
          </w:p>
        </w:tc>
      </w:tr>
      <w:tr>
        <w:trPr>
          <w:cantSplit/>
        </w:trPr>
        <w:tc>
          <w:tcPr>
            <w:tcW w:w="2850" w:type="dxa"/>
            <w:shd w:fill="FFFFFF"/>
            <w:vAlign w:val="center"/>
          </w:tcPr>
          <w:p>
            <w:pPr>
              <w:pStyle w:val="TableText"/>
            </w:pPr>
            <w:r>
              <w:rPr/>
              <w:t xml:space="preserve">S30</w:t>
            </w:r>
          </w:p>
        </w:tc>
        <w:tc>
          <w:tcPr>
            <w:tcW w:w="6990" w:type="dxa"/>
            <w:shd w:fill="FFFFFF"/>
            <w:vAlign w:val="center"/>
          </w:tcPr>
          <w:p>
            <w:pPr>
              <w:pStyle w:val="TableText"/>
            </w:pPr>
            <w:r>
              <w:rPr>
                <w:rFonts w:ascii="Consolas" w:hAnsi="Consolas"/>
                <w:sz w:val="18"/>
                <w:color w:val="285B52"/>
              </w:rPr>
              <w:t xml:space="preserve">src/routes/test/+page.server.ts:1</w:t>
            </w:r>
            <w:r>
              <w:rPr/>
              <w:t xml:space="preserve">, </w:t>
            </w:r>
            <w:r>
              <w:rPr>
                <w:rFonts w:ascii="Consolas" w:hAnsi="Consolas"/>
                <w:sz w:val="18"/>
                <w:color w:val="285B52"/>
              </w:rPr>
              <w:t xml:space="preserve">src/routes/test/identity/+server.ts:1</w:t>
            </w:r>
            <w:r>
              <w:rPr/>
              <w:t xml:space="preserve">, </w:t>
            </w:r>
            <w:r>
              <w:rPr>
                <w:rFonts w:ascii="Consolas" w:hAnsi="Consolas"/>
                <w:sz w:val="18"/>
                <w:color w:val="285B52"/>
              </w:rPr>
              <w:t xml:space="preserve">src/routes/test/+page.svelte</w:t>
            </w:r>
            <w:r>
              <w:rPr/>
              <w:t xml:space="preserve">, </w:t>
            </w:r>
            <w:r>
              <w:rPr>
                <w:rFonts w:ascii="Consolas" w:hAnsi="Consolas"/>
                <w:sz w:val="18"/>
                <w:color w:val="285B52"/>
              </w:rPr>
              <w:t xml:space="preserve">src/routes/test/IdentityCheck.svelte:51</w:t>
            </w:r>
            <w:r>
              <w:rPr/>
              <w:t xml:space="preserve">, </w:t>
            </w:r>
            <w:r>
              <w:rPr>
                <w:rFonts w:ascii="Consolas" w:hAnsi="Consolas"/>
                <w:sz w:val="18"/>
                <w:color w:val="285B52"/>
              </w:rPr>
              <w:t xml:space="preserve">src/routes/test/identity.server.ts:11</w:t>
            </w:r>
            <w:r>
              <w:rPr/>
              <w:t xml:space="preserve">, </w:t>
            </w:r>
            <w:r>
              <w:rPr>
                <w:rFonts w:ascii="Consolas" w:hAnsi="Consolas"/>
                <w:sz w:val="18"/>
                <w:color w:val="285B52"/>
              </w:rPr>
              <w:t xml:space="preserve">src/lib/clearance/identity.ts</w:t>
            </w:r>
            <w:r>
              <w:rPr/>
              <w:t xml:space="preserve">, </w:t>
            </w:r>
            <w:r>
              <w:rPr>
                <w:rFonts w:ascii="Consolas" w:hAnsi="Consolas"/>
                <w:sz w:val="18"/>
                <w:color w:val="285B52"/>
              </w:rPr>
              <w:t xml:space="preserve">src/lib/server/handwriting.ts</w:t>
            </w:r>
            <w:r>
              <w:rPr/>
              <w:t xml:space="preserve">. Diagnostic scan/identity.</w:t>
            </w:r>
          </w:p>
        </w:tc>
      </w:tr>
      <w:tr>
        <w:trPr>
          <w:cantSplit/>
        </w:trPr>
        <w:tc>
          <w:tcPr>
            <w:tcW w:w="2850" w:type="dxa"/>
            <w:shd w:fill="F1F6F4"/>
            <w:vAlign w:val="center"/>
          </w:tcPr>
          <w:p>
            <w:pPr>
              <w:pStyle w:val="TableText"/>
            </w:pPr>
            <w:r>
              <w:rPr/>
              <w:t xml:space="preserve">S31</w:t>
            </w:r>
          </w:p>
        </w:tc>
        <w:tc>
          <w:tcPr>
            <w:tcW w:w="6990" w:type="dxa"/>
            <w:shd w:fill="F1F6F4"/>
            <w:vAlign w:val="center"/>
          </w:tcPr>
          <w:p>
            <w:pPr>
              <w:pStyle w:val="TableText"/>
            </w:pPr>
            <w:r>
              <w:rPr>
                <w:rFonts w:ascii="Consolas" w:hAnsi="Consolas"/>
                <w:sz w:val="18"/>
                <w:color w:val="285B52"/>
              </w:rPr>
              <w:t xml:space="preserve">src/lib/server/handwriting.ts:14</w:t>
            </w:r>
            <w:r>
              <w:rPr/>
              <w:t xml:space="preserve">, </w:t>
            </w:r>
            <w:r>
              <w:rPr>
                <w:rFonts w:ascii="Consolas" w:hAnsi="Consolas"/>
                <w:sz w:val="18"/>
                <w:color w:val="285B52"/>
              </w:rPr>
              <w:t xml:space="preserve">src/lib/clearance/identity.ts:38</w:t>
            </w:r>
            <w:r>
              <w:rPr/>
              <w:t xml:space="preserve">, </w:t>
            </w:r>
            <w:r>
              <w:rPr>
                <w:rFonts w:ascii="Consolas" w:hAnsi="Consolas"/>
                <w:sz w:val="18"/>
                <w:color w:val="285B52"/>
              </w:rPr>
              <w:t xml:space="preserve">src/lib/clearance/identity-presence.ts:61</w:t>
            </w:r>
            <w:r>
              <w:rPr/>
              <w:t xml:space="preserve">, </w:t>
            </w:r>
            <w:r>
              <w:rPr>
                <w:rFonts w:ascii="Consolas" w:hAnsi="Consolas"/>
                <w:sz w:val="18"/>
                <w:color w:val="285B52"/>
              </w:rPr>
              <w:t xml:space="preserve">src/lib/clearance/report.ts:17</w:t>
            </w:r>
            <w:r>
              <w:rPr/>
              <w:t xml:space="preserve">. Selected providers, comparison, writing presence, submit/review helpers.</w:t>
            </w:r>
          </w:p>
        </w:tc>
      </w:tr>
      <w:tr>
        <w:trPr>
          <w:cantSplit/>
        </w:trPr>
        <w:tc>
          <w:tcPr>
            <w:tcW w:w="2850" w:type="dxa"/>
            <w:shd w:fill="FFFFFF"/>
            <w:vAlign w:val="center"/>
          </w:tcPr>
          <w:p>
            <w:pPr>
              <w:pStyle w:val="TableText"/>
            </w:pPr>
            <w:r>
              <w:rPr/>
              <w:t xml:space="preserve">S32</w:t>
            </w:r>
          </w:p>
        </w:tc>
        <w:tc>
          <w:tcPr>
            <w:tcW w:w="6990" w:type="dxa"/>
            <w:shd w:fill="FFFFFF"/>
            <w:vAlign w:val="center"/>
          </w:tcPr>
          <w:p>
            <w:pPr>
              <w:pStyle w:val="TableText"/>
            </w:pPr>
            <w:r>
              <w:rPr>
                <w:rFonts w:ascii="Consolas" w:hAnsi="Consolas"/>
                <w:sz w:val="18"/>
                <w:color w:val="285B52"/>
              </w:rPr>
              <w:t xml:space="preserve">src/lib/clearance/anchors.ts:69</w:t>
            </w:r>
            <w:r>
              <w:rPr/>
              <w:t xml:space="preserve">, </w:t>
            </w:r>
            <w:r>
              <w:rPr>
                <w:rFonts w:ascii="Consolas" w:hAnsi="Consolas"/>
                <w:sz w:val="18"/>
                <w:color w:val="285B52"/>
              </w:rPr>
              <w:t xml:space="preserve">src/lib/clearance/scan.client.ts:425</w:t>
            </w:r>
            <w:r>
              <w:rPr/>
              <w:t xml:space="preserve">, </w:t>
            </w:r>
            <w:r>
              <w:rPr>
                <w:rFonts w:ascii="Consolas" w:hAnsi="Consolas"/>
                <w:sz w:val="18"/>
                <w:color w:val="285B52"/>
              </w:rPr>
              <w:t xml:space="preserve">src/lib/clearance/BorderEditor.svelte:57</w:t>
            </w:r>
            <w:r>
              <w:rPr/>
              <w:t xml:space="preserve">, </w:t>
            </w:r>
            <w:r>
              <w:rPr>
                <w:rFonts w:ascii="Consolas" w:hAnsi="Consolas"/>
                <w:sz w:val="18"/>
                <w:color w:val="285B52"/>
              </w:rPr>
              <w:t xml:space="preserve">src/lib/clearance/definition.ts:124</w:t>
            </w:r>
            <w:r>
              <w:rPr/>
              <w:t xml:space="preserve">, </w:t>
            </w:r>
            <w:r>
              <w:rPr>
                <w:rFonts w:ascii="Consolas" w:hAnsi="Consolas"/>
                <w:sz w:val="18"/>
                <w:color w:val="285B52"/>
              </w:rPr>
              <w:t xml:space="preserve">src/lib/clearance/checkbox.ts:16</w:t>
            </w:r>
            <w:r>
              <w:rPr/>
              <w:t xml:space="preserve">. Current alignment, definition, and mark checks.</w:t>
            </w:r>
          </w:p>
        </w:tc>
      </w:tr>
      <w:tr>
        <w:trPr>
          <w:cantSplit/>
        </w:trPr>
        <w:tc>
          <w:tcPr>
            <w:tcW w:w="2850" w:type="dxa"/>
            <w:shd w:fill="F1F6F4"/>
            <w:vAlign w:val="center"/>
          </w:tcPr>
          <w:p>
            <w:pPr>
              <w:pStyle w:val="TableText"/>
            </w:pPr>
            <w:r>
              <w:rPr/>
              <w:t xml:space="preserve">S33</w:t>
            </w:r>
          </w:p>
        </w:tc>
        <w:tc>
          <w:tcPr>
            <w:tcW w:w="6990" w:type="dxa"/>
            <w:shd w:fill="F1F6F4"/>
            <w:vAlign w:val="center"/>
          </w:tcPr>
          <w:p>
            <w:pPr>
              <w:pStyle w:val="TableText"/>
            </w:pPr>
            <w:r>
              <w:rPr>
                <w:rFonts w:ascii="Consolas" w:hAnsi="Consolas"/>
                <w:sz w:val="18"/>
                <w:color w:val="285B52"/>
              </w:rPr>
              <w:t xml:space="preserve">src/lib/server/documents.ts:15</w:t>
            </w:r>
            <w:r>
              <w:rPr/>
              <w:t xml:space="preserve">, </w:t>
            </w:r>
            <w:r>
              <w:rPr>
                <w:rFonts w:ascii="Consolas" w:hAnsi="Consolas"/>
                <w:sz w:val="18"/>
                <w:color w:val="285B52"/>
              </w:rPr>
              <w:t xml:space="preserve">src/lib/server/document-upload.ts:17</w:t>
            </w:r>
            <w:r>
              <w:rPr/>
              <w:t xml:space="preserve">, </w:t>
            </w:r>
            <w:r>
              <w:rPr>
                <w:rFonts w:ascii="Consolas" w:hAnsi="Consolas"/>
                <w:sz w:val="18"/>
                <w:color w:val="285B52"/>
              </w:rPr>
              <w:t xml:space="preserve">src/lib/actions/documents.remote.ts:16</w:t>
            </w:r>
            <w:r>
              <w:rPr/>
              <w:t xml:space="preserve">, </w:t>
            </w:r>
            <w:r>
              <w:rPr>
                <w:rFonts w:ascii="Consolas" w:hAnsi="Consolas"/>
                <w:sz w:val="18"/>
                <w:color w:val="285B52"/>
              </w:rPr>
              <w:t xml:space="preserve">src/lib/components/documents/</w:t>
            </w:r>
            <w:r>
              <w:rPr/>
              <w:t xml:space="preserve">, </w:t>
            </w:r>
            <w:r>
              <w:rPr>
                <w:rFonts w:ascii="Consolas" w:hAnsi="Consolas"/>
                <w:sz w:val="18"/>
                <w:color w:val="285B52"/>
              </w:rPr>
              <w:t xml:space="preserve">src/routes/user/document-files/[id]/+server.ts:10</w:t>
            </w:r>
            <w:r>
              <w:rPr/>
              <w:t xml:space="preserve">. Required documents and exact gates.</w:t>
            </w:r>
          </w:p>
        </w:tc>
      </w:tr>
      <w:tr>
        <w:trPr>
          <w:cantSplit/>
        </w:trPr>
        <w:tc>
          <w:tcPr>
            <w:tcW w:w="2850" w:type="dxa"/>
            <w:shd w:fill="FFFFFF"/>
            <w:vAlign w:val="center"/>
          </w:tcPr>
          <w:p>
            <w:pPr>
              <w:pStyle w:val="TableText"/>
            </w:pPr>
            <w:r>
              <w:rPr/>
              <w:t xml:space="preserve">S34</w:t>
            </w:r>
          </w:p>
        </w:tc>
        <w:tc>
          <w:tcPr>
            <w:tcW w:w="6990" w:type="dxa"/>
            <w:shd w:fill="FFFFFF"/>
            <w:vAlign w:val="center"/>
          </w:tcPr>
          <w:p>
            <w:pPr>
              <w:pStyle w:val="TableText"/>
            </w:pPr>
            <w:r>
              <w:rPr>
                <w:rFonts w:ascii="Consolas" w:hAnsi="Consolas"/>
                <w:sz w:val="18"/>
                <w:color w:val="285B52"/>
              </w:rPr>
              <w:t xml:space="preserve">src/lib/subject-prerequisites.ts:16</w:t>
            </w:r>
            <w:r>
              <w:rPr/>
              <w:t xml:space="preserve">, </w:t>
            </w:r>
            <w:r>
              <w:rPr>
                <w:rFonts w:ascii="Consolas" w:hAnsi="Consolas"/>
                <w:sz w:val="18"/>
                <w:color w:val="285B52"/>
              </w:rPr>
              <w:t xml:space="preserve">src/lib/actions/curriculum.remote.ts</w:t>
            </w:r>
            <w:r>
              <w:rPr/>
              <w:t xml:space="preserve">, </w:t>
            </w:r>
            <w:r>
              <w:rPr>
                <w:rFonts w:ascii="Consolas" w:hAnsi="Consolas"/>
                <w:sz w:val="18"/>
                <w:color w:val="285B52"/>
              </w:rPr>
              <w:t xml:space="preserve">src/lib/server/curriculum.ts</w:t>
            </w:r>
            <w:r>
              <w:rPr/>
              <w:t xml:space="preserve">, </w:t>
            </w:r>
            <w:r>
              <w:rPr>
                <w:rFonts w:ascii="Consolas" w:hAnsi="Consolas"/>
                <w:sz w:val="18"/>
                <w:color w:val="285B52"/>
              </w:rPr>
              <w:t xml:space="preserve">src/lib/server/enrollment.ts:27</w:t>
            </w:r>
            <w:r>
              <w:rPr/>
              <w:t xml:space="preserve">, </w:t>
            </w:r>
            <w:r>
              <w:rPr>
                <w:rFonts w:ascii="Consolas" w:hAnsi="Consolas"/>
                <w:sz w:val="18"/>
                <w:color w:val="285B52"/>
              </w:rPr>
              <w:t xml:space="preserve">src/lib/server/enrollment-corrections.ts:179</w:t>
            </w:r>
            <w:r>
              <w:rPr/>
              <w:t xml:space="preserve">, </w:t>
            </w:r>
            <w:r>
              <w:rPr>
                <w:rFonts w:ascii="Consolas" w:hAnsi="Consolas"/>
                <w:sz w:val="18"/>
                <w:color w:val="285B52"/>
              </w:rPr>
              <w:t xml:space="preserve">src/lib/server/db/seed-data.ts:63</w:t>
            </w:r>
            <w:r>
              <w:rPr/>
              <w:t xml:space="preserve">, </w:t>
            </w:r>
            <w:r>
              <w:rPr>
                <w:rFonts w:ascii="Consolas" w:hAnsi="Consolas"/>
                <w:sz w:val="18"/>
                <w:color w:val="285B52"/>
              </w:rPr>
              <w:t xml:space="preserve">drizzle/0039_curriculum_prerequisites.sql</w:t>
            </w:r>
            <w:r>
              <w:rPr/>
              <w:t xml:space="preserve">, </w:t>
            </w:r>
            <w:r>
              <w:rPr>
                <w:rFonts w:ascii="Consolas" w:hAnsi="Consolas"/>
                <w:sz w:val="18"/>
                <w:color w:val="285B52"/>
              </w:rPr>
              <w:t xml:space="preserve">drizzle/rollback/0039_curriculum_prerequisites.sql</w:t>
            </w:r>
            <w:r>
              <w:rPr/>
              <w:t xml:space="preserve">. Curriculum rule ownership, ordered validation, frozen versions, enforcement, samples, migration.</w:t>
            </w:r>
          </w:p>
        </w:tc>
      </w:tr>
      <w:tr>
        <w:trPr>
          <w:cantSplit/>
        </w:trPr>
        <w:tc>
          <w:tcPr>
            <w:tcW w:w="2850" w:type="dxa"/>
            <w:shd w:fill="F1F6F4"/>
            <w:vAlign w:val="center"/>
          </w:tcPr>
          <w:p>
            <w:pPr>
              <w:pStyle w:val="TableText"/>
            </w:pPr>
            <w:r>
              <w:rPr/>
              <w:t xml:space="preserve">S35</w:t>
            </w:r>
          </w:p>
        </w:tc>
        <w:tc>
          <w:tcPr>
            <w:tcW w:w="6990" w:type="dxa"/>
            <w:shd w:fill="F1F6F4"/>
            <w:vAlign w:val="center"/>
          </w:tcPr>
          <w:p>
            <w:pPr>
              <w:pStyle w:val="TableText"/>
            </w:pPr>
            <w:r>
              <w:rPr>
                <w:rFonts w:ascii="Consolas" w:hAnsi="Consolas"/>
                <w:sz w:val="18"/>
                <w:color w:val="285B52"/>
              </w:rPr>
              <w:t xml:space="preserve">src/routes/user/enrollment/+page.server.ts:6</w:t>
            </w:r>
            <w:r>
              <w:rPr/>
              <w:t xml:space="preserve">, </w:t>
            </w:r>
            <w:r>
              <w:rPr>
                <w:rFonts w:ascii="Consolas" w:hAnsi="Consolas"/>
                <w:sz w:val="18"/>
                <w:color w:val="285B52"/>
              </w:rPr>
              <w:t xml:space="preserve">src/lib/components/EnrollmentHistory.svelte:70</w:t>
            </w:r>
            <w:r>
              <w:rPr/>
              <w:t xml:space="preserve">, </w:t>
            </w:r>
            <w:r>
              <w:rPr>
                <w:rFonts w:ascii="Consolas" w:hAnsi="Consolas"/>
                <w:sz w:val="18"/>
                <w:color w:val="285B52"/>
              </w:rPr>
              <w:t xml:space="preserve">src/lib/components/Sidebar/navigation.ts:58</w:t>
            </w:r>
            <w:r>
              <w:rPr/>
              <w:t xml:space="preserve">, </w:t>
            </w:r>
            <w:r>
              <w:rPr>
                <w:rFonts w:ascii="Consolas" w:hAnsi="Consolas"/>
                <w:sz w:val="18"/>
                <w:color w:val="285B52"/>
              </w:rPr>
              <w:t xml:space="preserve">src/routes/user/curriculum/+page.server.ts:13</w:t>
            </w:r>
            <w:r>
              <w:rPr/>
              <w:t xml:space="preserve">, </w:t>
            </w:r>
            <w:r>
              <w:rPr>
                <w:rFonts w:ascii="Consolas" w:hAnsi="Consolas"/>
                <w:sz w:val="18"/>
                <w:color w:val="285B52"/>
              </w:rPr>
              <w:t xml:space="preserve">src/routes/user/curriculum/[curriculumId]/+page.server.ts:7</w:t>
            </w:r>
            <w:r>
              <w:rPr/>
              <w:t xml:space="preserve">. Current-only student page and staff-only curriculum.</w:t>
            </w:r>
          </w:p>
        </w:tc>
      </w:tr>
      <w:tr>
        <w:trPr>
          <w:cantSplit/>
        </w:trPr>
        <w:tc>
          <w:tcPr>
            <w:tcW w:w="2850" w:type="dxa"/>
            <w:shd w:fill="FFFFFF"/>
            <w:vAlign w:val="center"/>
          </w:tcPr>
          <w:p>
            <w:pPr>
              <w:pStyle w:val="TableText"/>
            </w:pPr>
            <w:r>
              <w:rPr/>
              <w:t xml:space="preserve">S36</w:t>
            </w:r>
          </w:p>
        </w:tc>
        <w:tc>
          <w:tcPr>
            <w:tcW w:w="6990" w:type="dxa"/>
            <w:shd w:fill="FFFFFF"/>
            <w:vAlign w:val="center"/>
          </w:tcPr>
          <w:p>
            <w:pPr>
              <w:pStyle w:val="TableText"/>
            </w:pPr>
            <w:r>
              <w:rPr>
                <w:rFonts w:ascii="Consolas" w:hAnsi="Consolas"/>
                <w:sz w:val="18"/>
                <w:color w:val="285B52"/>
              </w:rPr>
              <w:t xml:space="preserve">tests/subject-prerequisites.test.mjs</w:t>
            </w:r>
            <w:r>
              <w:rPr/>
              <w:t xml:space="preserve">, </w:t>
            </w:r>
            <w:r>
              <w:rPr>
                <w:rFonts w:ascii="Consolas" w:hAnsi="Consolas"/>
                <w:sz w:val="18"/>
                <w:color w:val="285B52"/>
              </w:rPr>
              <w:t xml:space="preserve">tests/enrollment-corrections.test.mjs</w:t>
            </w:r>
            <w:r>
              <w:rPr/>
              <w:t xml:space="preserve">, </w:t>
            </w:r>
            <w:r>
              <w:rPr>
                <w:rFonts w:ascii="Consolas" w:hAnsi="Consolas"/>
                <w:sz w:val="18"/>
                <w:color w:val="285B52"/>
              </w:rPr>
              <w:t xml:space="preserve">tests/required-documents.test.mjs</w:t>
            </w:r>
            <w:r>
              <w:rPr/>
              <w:t xml:space="preserve">, </w:t>
            </w:r>
            <w:r>
              <w:rPr>
                <w:rFonts w:ascii="Consolas" w:hAnsi="Consolas"/>
                <w:sz w:val="18"/>
                <w:color w:val="285B52"/>
              </w:rPr>
              <w:t xml:space="preserve">tests/required-documents.browser.mjs</w:t>
            </w:r>
            <w:r>
              <w:rPr/>
              <w:t xml:space="preserve">, </w:t>
            </w:r>
            <w:r>
              <w:rPr>
                <w:rFonts w:ascii="Consolas" w:hAnsi="Consolas"/>
                <w:sz w:val="18"/>
                <w:color w:val="285B52"/>
              </w:rPr>
              <w:t xml:space="preserve">tests/clearance-checker.test.ts</w:t>
            </w:r>
            <w:r>
              <w:rPr/>
              <w:t xml:space="preserve">, </w:t>
            </w:r>
            <w:r>
              <w:rPr>
                <w:rFonts w:ascii="Consolas" w:hAnsi="Consolas"/>
                <w:sz w:val="18"/>
                <w:color w:val="285B52"/>
              </w:rPr>
              <w:t xml:space="preserve">tests/clearance-identity-presence.test.ts</w:t>
            </w:r>
            <w:r>
              <w:rPr/>
              <w:t xml:space="preserve">, </w:t>
            </w:r>
            <w:r>
              <w:rPr>
                <w:rFonts w:ascii="Consolas" w:hAnsi="Consolas"/>
                <w:sz w:val="18"/>
                <w:color w:val="285B52"/>
              </w:rPr>
              <w:t xml:space="preserve">tests/clearance-identity.test.mjs</w:t>
            </w:r>
            <w:r>
              <w:rPr/>
              <w:t xml:space="preserve">, </w:t>
            </w:r>
            <w:r>
              <w:rPr>
                <w:rFonts w:ascii="Consolas" w:hAnsi="Consolas"/>
                <w:sz w:val="18"/>
                <w:color w:val="285B52"/>
              </w:rPr>
              <w:t xml:space="preserve">tests/clearance-review.browser.mjs</w:t>
            </w:r>
            <w:r>
              <w:rPr/>
              <w:t xml:space="preserve">. Relevant regression evidence; this documentation update does not imply a new full test run.</w:t>
            </w:r>
          </w:p>
        </w:tc>
      </w:tr>
      <w:tr>
        <w:trPr>
          <w:cantSplit/>
        </w:trPr>
        <w:tc>
          <w:tcPr>
            <w:tcW w:w="2850" w:type="dxa"/>
            <w:shd w:fill="F1F6F4"/>
            <w:vAlign w:val="center"/>
          </w:tcPr>
          <w:p>
            <w:pPr>
              <w:pStyle w:val="TableText"/>
            </w:pPr>
            <w:r>
              <w:rPr/>
              <w:t xml:space="preserve">S37</w:t>
            </w:r>
          </w:p>
        </w:tc>
        <w:tc>
          <w:tcPr>
            <w:tcW w:w="6990" w:type="dxa"/>
            <w:shd w:fill="F1F6F4"/>
            <w:vAlign w:val="center"/>
          </w:tcPr>
          <w:p>
            <w:pPr>
              <w:pStyle w:val="TableText"/>
            </w:pPr>
            <w:r>
              <w:rPr>
                <w:rFonts w:ascii="Consolas" w:hAnsi="Consolas"/>
                <w:sz w:val="18"/>
                <w:color w:val="285B52"/>
              </w:rPr>
              <w:t xml:space="preserve">src/lib/server/notifications.ts</w:t>
            </w:r>
            <w:r>
              <w:rPr/>
              <w:t xml:space="preserve">, </w:t>
            </w:r>
            <w:r>
              <w:rPr>
                <w:rFonts w:ascii="Consolas" w:hAnsi="Consolas"/>
                <w:sz w:val="18"/>
                <w:color w:val="285B52"/>
              </w:rPr>
              <w:t xml:space="preserve">src/lib/actions/notifications.remote.ts</w:t>
            </w:r>
            <w:r>
              <w:rPr/>
              <w:t xml:space="preserve">, </w:t>
            </w:r>
            <w:r>
              <w:rPr>
                <w:rFonts w:ascii="Consolas" w:hAnsi="Consolas"/>
                <w:sz w:val="18"/>
                <w:color w:val="285B52"/>
              </w:rPr>
              <w:t xml:space="preserve">src/routes/user/notifications/+page.svelte</w:t>
            </w:r>
            <w:r>
              <w:rPr/>
              <w:t xml:space="preserve">, </w:t>
            </w:r>
            <w:r>
              <w:rPr>
                <w:rFonts w:ascii="Consolas" w:hAnsi="Consolas"/>
                <w:sz w:val="18"/>
                <w:color w:val="285B52"/>
              </w:rPr>
              <w:t xml:space="preserve">tests/notifications.test.mjs</w:t>
            </w:r>
            <w:r>
              <w:rPr/>
              <w:t xml:space="preserve">. Actor/recipient/admin-drop scope, counts, filters and student-only read state.</w:t>
            </w:r>
          </w:p>
        </w:tc>
      </w:tr>
      <w:tr>
        <w:trPr>
          <w:cantSplit/>
        </w:trPr>
        <w:tc>
          <w:tcPr>
            <w:tcW w:w="2850" w:type="dxa"/>
            <w:shd w:fill="FFFFFF"/>
            <w:vAlign w:val="center"/>
          </w:tcPr>
          <w:p>
            <w:pPr>
              <w:pStyle w:val="TableText"/>
            </w:pPr>
            <w:r>
              <w:rPr/>
              <w:t xml:space="preserve">S38</w:t>
            </w:r>
          </w:p>
        </w:tc>
        <w:tc>
          <w:tcPr>
            <w:tcW w:w="6990" w:type="dxa"/>
            <w:shd w:fill="FFFFFF"/>
            <w:vAlign w:val="center"/>
          </w:tcPr>
          <w:p>
            <w:pPr>
              <w:pStyle w:val="TableText"/>
            </w:pPr>
            <w:r>
              <w:rPr>
                <w:rFonts w:ascii="Consolas" w:hAnsi="Consolas"/>
                <w:sz w:val="18"/>
                <w:color w:val="285B52"/>
              </w:rPr>
              <w:t xml:space="preserve">src/lib/pages/Dashboard/Student/ClearanceNotice.svelte</w:t>
            </w:r>
            <w:r>
              <w:rPr/>
              <w:t xml:space="preserve">, </w:t>
            </w:r>
            <w:r>
              <w:rPr>
                <w:rFonts w:ascii="Consolas" w:hAnsi="Consolas"/>
                <w:sz w:val="18"/>
                <w:color w:val="285B52"/>
              </w:rPr>
              <w:t xml:space="preserve">src/lib/pages/Dashboard/Student/Dashboard.svelte</w:t>
            </w:r>
            <w:r>
              <w:rPr/>
              <w:t xml:space="preserve">. Derived dashboard reminders and clearance-card priority.</w:t>
            </w:r>
          </w:p>
        </w:tc>
      </w:tr>
      <w:tr>
        <w:trPr>
          <w:cantSplit/>
        </w:trPr>
        <w:tc>
          <w:tcPr>
            <w:tcW w:w="2850" w:type="dxa"/>
            <w:shd w:fill="F1F6F4"/>
            <w:vAlign w:val="center"/>
          </w:tcPr>
          <w:p>
            <w:pPr>
              <w:pStyle w:val="TableText"/>
            </w:pPr>
            <w:r>
              <w:rPr/>
              <w:t xml:space="preserve">S39</w:t>
            </w:r>
          </w:p>
        </w:tc>
        <w:tc>
          <w:tcPr>
            <w:tcW w:w="6990" w:type="dxa"/>
            <w:shd w:fill="F1F6F4"/>
            <w:vAlign w:val="center"/>
          </w:tcPr>
          <w:p>
            <w:pPr>
              <w:pStyle w:val="TableText"/>
            </w:pPr>
            <w:r>
              <w:rPr>
                <w:rFonts w:ascii="Consolas" w:hAnsi="Consolas"/>
                <w:sz w:val="18"/>
                <w:color w:val="285B52"/>
              </w:rPr>
              <w:t xml:space="preserve">src/lib/server/clearance-settings.ts</w:t>
            </w:r>
            <w:r>
              <w:rPr/>
              <w:t xml:space="preserve">, </w:t>
            </w:r>
            <w:r>
              <w:rPr>
                <w:rFonts w:ascii="Consolas" w:hAnsi="Consolas"/>
                <w:sz w:val="18"/>
                <w:color w:val="285B52"/>
              </w:rPr>
              <w:t xml:space="preserve">src/lib/actions/clearance.remote.ts</w:t>
            </w:r>
            <w:r>
              <w:rPr/>
              <w:t xml:space="preserve">, </w:t>
            </w:r>
            <w:r>
              <w:rPr>
                <w:rFonts w:ascii="Consolas" w:hAnsi="Consolas"/>
                <w:sz w:val="18"/>
                <w:color w:val="285B52"/>
              </w:rPr>
              <w:t xml:space="preserve">src/lib/actions/grades.remote.ts</w:t>
            </w:r>
            <w:r>
              <w:rPr/>
              <w:t xml:space="preserve">, </w:t>
            </w:r>
            <w:r>
              <w:rPr>
                <w:rFonts w:ascii="Consolas" w:hAnsi="Consolas"/>
                <w:sz w:val="18"/>
                <w:color w:val="285B52"/>
              </w:rPr>
              <w:t xml:space="preserve">src/lib/server/clearance-upload.ts</w:t>
            </w:r>
            <w:r>
              <w:rPr/>
              <w:t xml:space="preserve">, </w:t>
            </w:r>
            <w:r>
              <w:rPr>
                <w:rFonts w:ascii="Consolas" w:hAnsi="Consolas"/>
                <w:sz w:val="18"/>
                <w:color w:val="285B52"/>
              </w:rPr>
              <w:t xml:space="preserve">src/lib/clearance/ai.ts</w:t>
            </w:r>
            <w:r>
              <w:rPr/>
              <w:t xml:space="preserve">, </w:t>
            </w:r>
            <w:r>
              <w:rPr>
                <w:rFonts w:ascii="Consolas" w:hAnsi="Consolas"/>
                <w:sz w:val="18"/>
                <w:color w:val="285B52"/>
              </w:rPr>
              <w:t xml:space="preserve">src/lib/server/handwriting.ts</w:t>
            </w:r>
            <w:r>
              <w:rPr/>
              <w:t xml:space="preserve">. Paper/personal policy, provider settings, bounded upload and staged failures.</w:t>
            </w:r>
          </w:p>
        </w:tc>
      </w:tr>
      <w:tr>
        <w:trPr>
          <w:cantSplit/>
        </w:trPr>
        <w:tc>
          <w:tcPr>
            <w:tcW w:w="2850" w:type="dxa"/>
            <w:shd w:fill="FFFFFF"/>
            <w:vAlign w:val="center"/>
          </w:tcPr>
          <w:p>
            <w:pPr>
              <w:pStyle w:val="TableText"/>
            </w:pPr>
            <w:r>
              <w:rPr/>
              <w:t xml:space="preserve">S40</w:t>
            </w:r>
          </w:p>
        </w:tc>
        <w:tc>
          <w:tcPr>
            <w:tcW w:w="6990" w:type="dxa"/>
            <w:shd w:fill="FFFFFF"/>
            <w:vAlign w:val="center"/>
          </w:tcPr>
          <w:p>
            <w:pPr>
              <w:pStyle w:val="TableText"/>
            </w:pPr>
            <w:r>
              <w:rPr>
                <w:rFonts w:ascii="Consolas" w:hAnsi="Consolas"/>
                <w:sz w:val="18"/>
                <w:color w:val="285B52"/>
              </w:rPr>
              <w:t xml:space="preserve">src/lib/server/secrets.ts</w:t>
            </w:r>
            <w:r>
              <w:rPr/>
              <w:t xml:space="preserve">, </w:t>
            </w:r>
            <w:r>
              <w:rPr>
                <w:rFonts w:ascii="Consolas" w:hAnsi="Consolas"/>
                <w:sz w:val="18"/>
                <w:color w:val="285B52"/>
              </w:rPr>
              <w:t xml:space="preserve">src/lib/server/settings.ts</w:t>
            </w:r>
            <w:r>
              <w:rPr/>
              <w:t xml:space="preserve">, </w:t>
            </w:r>
            <w:r>
              <w:rPr>
                <w:rFonts w:ascii="Consolas" w:hAnsi="Consolas"/>
                <w:sz w:val="18"/>
                <w:color w:val="285B52"/>
              </w:rPr>
              <w:t xml:space="preserve">src/hooks.server.ts</w:t>
            </w:r>
            <w:r>
              <w:rPr/>
              <w:t xml:space="preserve">, </w:t>
            </w:r>
            <w:r>
              <w:rPr>
                <w:rFonts w:ascii="Consolas" w:hAnsi="Consolas"/>
                <w:sz w:val="18"/>
                <w:color w:val="285B52"/>
              </w:rPr>
              <w:t xml:space="preserve">docker-compose.yml</w:t>
            </w:r>
            <w:r>
              <w:rPr/>
              <w:t xml:space="preserve">. Encrypted settings, startup migration and deployment key.</w:t>
            </w:r>
          </w:p>
        </w:tc>
      </w:tr>
      <w:tr>
        <w:trPr>
          <w:cantSplit/>
        </w:trPr>
        <w:tc>
          <w:tcPr>
            <w:tcW w:w="2850" w:type="dxa"/>
            <w:shd w:fill="F1F6F4"/>
            <w:vAlign w:val="center"/>
          </w:tcPr>
          <w:p>
            <w:pPr>
              <w:pStyle w:val="TableText"/>
            </w:pPr>
            <w:r>
              <w:rPr/>
              <w:t xml:space="preserve">S41</w:t>
            </w:r>
          </w:p>
        </w:tc>
        <w:tc>
          <w:tcPr>
            <w:tcW w:w="6990" w:type="dxa"/>
            <w:shd w:fill="F1F6F4"/>
            <w:vAlign w:val="center"/>
          </w:tcPr>
          <w:p>
            <w:pPr>
              <w:pStyle w:val="TableText"/>
            </w:pPr>
            <w:r>
              <w:rPr>
                <w:rFonts w:ascii="Consolas" w:hAnsi="Consolas"/>
                <w:sz w:val="18"/>
                <w:color w:val="285B52"/>
              </w:rPr>
              <w:t xml:space="preserve">src/lib/student-csv.ts</w:t>
            </w:r>
            <w:r>
              <w:rPr/>
              <w:t xml:space="preserve">, </w:t>
            </w:r>
            <w:r>
              <w:rPr>
                <w:rFonts w:ascii="Consolas" w:hAnsi="Consolas"/>
                <w:sz w:val="18"/>
                <w:color w:val="285B52"/>
              </w:rPr>
              <w:t xml:space="preserve">src/lib/actions/user.remote.ts</w:t>
            </w:r>
            <w:r>
              <w:rPr/>
              <w:t xml:space="preserve">, </w:t>
            </w:r>
            <w:r>
              <w:rPr>
                <w:rFonts w:ascii="Consolas" w:hAnsi="Consolas"/>
                <w:sz w:val="18"/>
                <w:color w:val="285B52"/>
              </w:rPr>
              <w:t xml:space="preserve">src/lib/enrollment-grades.ts</w:t>
            </w:r>
            <w:r>
              <w:rPr/>
              <w:t xml:space="preserve">, </w:t>
            </w:r>
            <w:r>
              <w:rPr>
                <w:rFonts w:ascii="Consolas" w:hAnsi="Consolas"/>
                <w:sz w:val="18"/>
                <w:color w:val="285B52"/>
              </w:rPr>
              <w:t xml:space="preserve">src/lib/components/EnrollmentHistory.svelte</w:t>
            </w:r>
            <w:r>
              <w:rPr/>
              <w:t xml:space="preserve">. Sequential student CSV import and unit-weighted semester GWA.</w:t>
            </w:r>
          </w:p>
        </w:tc>
      </w:tr>
    </w:tbl>
    <w:p>
      <w:pPr>
        <w:pStyle w:val="Spacer"/>
      </w:pP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Term</w:t>
            </w:r>
          </w:p>
        </w:tc>
        <w:tc>
          <w:tcPr>
            <w:tcW w:w="6990" w:type="dxa"/>
            <w:shd w:fill="164A42"/>
            <w:vAlign w:val="center"/>
          </w:tcPr>
          <w:p>
            <w:pPr>
              <w:pStyle w:val="TableText"/>
            </w:pPr>
            <w:r>
              <w:rPr>
                <w:color w:val="FFFFFF"/>
                <w:b/>
              </w:rPr>
              <w:t xml:space="preserve">Definition</w:t>
            </w:r>
          </w:p>
        </w:tc>
      </w:tr>
      <w:tr>
        <w:trPr>
          <w:cantSplit/>
        </w:trPr>
        <w:tc>
          <w:tcPr>
            <w:tcW w:w="2850" w:type="dxa"/>
            <w:shd w:fill="F1F6F4"/>
            <w:vAlign w:val="center"/>
          </w:tcPr>
          <w:p>
            <w:pPr>
              <w:pStyle w:val="TableText"/>
            </w:pPr>
            <w:r>
              <w:rPr/>
              <w:t xml:space="preserve">Actor</w:t>
            </w:r>
          </w:p>
        </w:tc>
        <w:tc>
          <w:tcPr>
            <w:tcW w:w="6990" w:type="dxa"/>
            <w:shd w:fill="F1F6F4"/>
            <w:vAlign w:val="center"/>
          </w:tcPr>
          <w:p>
            <w:pPr>
              <w:pStyle w:val="TableText"/>
            </w:pPr>
            <w:r>
              <w:rPr/>
              <w:t xml:space="preserve">Account responsible for a saved event/action.</w:t>
            </w:r>
          </w:p>
        </w:tc>
      </w:tr>
      <w:tr>
        <w:trPr>
          <w:cantSplit/>
        </w:trPr>
        <w:tc>
          <w:tcPr>
            <w:tcW w:w="2850" w:type="dxa"/>
            <w:shd w:fill="FFFFFF"/>
            <w:vAlign w:val="center"/>
          </w:tcPr>
          <w:p>
            <w:pPr>
              <w:pStyle w:val="TableText"/>
            </w:pPr>
            <w:r>
              <w:rPr/>
              <w:t xml:space="preserve">Current pointer</w:t>
            </w:r>
          </w:p>
        </w:tc>
        <w:tc>
          <w:tcPr>
            <w:tcW w:w="6990" w:type="dxa"/>
            <w:shd w:fill="FFFFFF"/>
            <w:vAlign w:val="center"/>
          </w:tcPr>
          <w:p>
            <w:pPr>
              <w:pStyle w:val="TableText"/>
            </w:pPr>
            <w:r>
              <w:rPr/>
              <w:t xml:space="preserve">Student row's explicit link to its current enrollment.</w:t>
            </w:r>
          </w:p>
        </w:tc>
      </w:tr>
      <w:tr>
        <w:trPr>
          <w:cantSplit/>
        </w:trPr>
        <w:tc>
          <w:tcPr>
            <w:tcW w:w="2850" w:type="dxa"/>
            <w:shd w:fill="F1F6F4"/>
            <w:vAlign w:val="center"/>
          </w:tcPr>
          <w:p>
            <w:pPr>
              <w:pStyle w:val="TableText"/>
            </w:pPr>
            <w:r>
              <w:rPr/>
              <w:t xml:space="preserve">Draft</w:t>
            </w:r>
          </w:p>
        </w:tc>
        <w:tc>
          <w:tcPr>
            <w:tcW w:w="6990" w:type="dxa"/>
            <w:shd w:fill="F1F6F4"/>
            <w:vAlign w:val="center"/>
          </w:tcPr>
          <w:p>
            <w:pPr>
              <w:pStyle w:val="TableText"/>
            </w:pPr>
            <w:r>
              <w:rPr/>
              <w:t xml:space="preserve">Unsaved local edit, or saved but unfinalized data, depending on context.</w:t>
            </w:r>
          </w:p>
        </w:tc>
      </w:tr>
      <w:tr>
        <w:trPr>
          <w:cantSplit/>
        </w:trPr>
        <w:tc>
          <w:tcPr>
            <w:tcW w:w="2850" w:type="dxa"/>
            <w:shd w:fill="FFFFFF"/>
            <w:vAlign w:val="center"/>
          </w:tcPr>
          <w:p>
            <w:pPr>
              <w:pStyle w:val="TableText"/>
            </w:pPr>
            <w:r>
              <w:rPr/>
              <w:t xml:space="preserve">Finalized</w:t>
            </w:r>
          </w:p>
        </w:tc>
        <w:tc>
          <w:tcPr>
            <w:tcW w:w="6990" w:type="dxa"/>
            <w:shd w:fill="FFFFFF"/>
            <w:vAlign w:val="center"/>
          </w:tcPr>
          <w:p>
            <w:pPr>
              <w:pStyle w:val="TableText"/>
            </w:pPr>
            <w:r>
              <w:rPr/>
              <w:t xml:space="preserve">Saved grades released and locked until permitted admin reopening.</w:t>
            </w:r>
          </w:p>
        </w:tc>
      </w:tr>
      <w:tr>
        <w:trPr>
          <w:cantSplit/>
        </w:trPr>
        <w:tc>
          <w:tcPr>
            <w:tcW w:w="2850" w:type="dxa"/>
            <w:shd w:fill="F1F6F4"/>
            <w:vAlign w:val="center"/>
          </w:tcPr>
          <w:p>
            <w:pPr>
              <w:pStyle w:val="TableText"/>
            </w:pPr>
            <w:r>
              <w:rPr/>
              <w:t xml:space="preserve">INC</w:t>
            </w:r>
          </w:p>
        </w:tc>
        <w:tc>
          <w:tcPr>
            <w:tcW w:w="6990" w:type="dxa"/>
            <w:shd w:fill="F1F6F4"/>
            <w:vAlign w:val="center"/>
          </w:tcPr>
          <w:p>
            <w:pPr>
              <w:pStyle w:val="TableText"/>
            </w:pPr>
            <w:r>
              <w:rPr/>
              <w:t xml:space="preserve">Incomplete; a finalized subject attempt with no numeric grade.</w:t>
            </w:r>
          </w:p>
        </w:tc>
      </w:tr>
      <w:tr>
        <w:trPr>
          <w:cantSplit/>
        </w:trPr>
        <w:tc>
          <w:tcPr>
            <w:tcW w:w="2850" w:type="dxa"/>
            <w:shd w:fill="FFFFFF"/>
            <w:vAlign w:val="center"/>
          </w:tcPr>
          <w:p>
            <w:pPr>
              <w:pStyle w:val="TableText"/>
            </w:pPr>
            <w:r>
              <w:rPr/>
              <w:t xml:space="preserve">Snapshot</w:t>
            </w:r>
          </w:p>
        </w:tc>
        <w:tc>
          <w:tcPr>
            <w:tcW w:w="6990" w:type="dxa"/>
            <w:shd w:fill="FFFFFF"/>
            <w:vAlign w:val="center"/>
          </w:tcPr>
          <w:p>
            <w:pPr>
              <w:pStyle w:val="TableText"/>
            </w:pPr>
            <w:r>
              <w:rPr/>
              <w:t xml:space="preserve">Historical copy of names/codes/units or before/after state that later edits do not automatically rewrite.</w:t>
            </w:r>
          </w:p>
        </w:tc>
      </w:tr>
      <w:tr>
        <w:trPr>
          <w:cantSplit/>
        </w:trPr>
        <w:tc>
          <w:tcPr>
            <w:tcW w:w="2850" w:type="dxa"/>
            <w:shd w:fill="F1F6F4"/>
            <w:vAlign w:val="center"/>
          </w:tcPr>
          <w:p>
            <w:pPr>
              <w:pStyle w:val="TableText"/>
            </w:pPr>
            <w:r>
              <w:rPr/>
              <w:t xml:space="preserve">Revision</w:t>
            </w:r>
          </w:p>
        </w:tc>
        <w:tc>
          <w:tcPr>
            <w:tcW w:w="6990" w:type="dxa"/>
            <w:shd w:fill="F1F6F4"/>
            <w:vAlign w:val="center"/>
          </w:tcPr>
          <w:p>
            <w:pPr>
              <w:pStyle w:val="TableText"/>
            </w:pPr>
            <w:r>
              <w:rPr/>
              <w:t xml:space="preserve">Counter/token compared during save to reject stale state.</w:t>
            </w:r>
          </w:p>
        </w:tc>
      </w:tr>
      <w:tr>
        <w:trPr>
          <w:cantSplit/>
        </w:trPr>
        <w:tc>
          <w:tcPr>
            <w:tcW w:w="2850" w:type="dxa"/>
            <w:shd w:fill="FFFFFF"/>
            <w:vAlign w:val="center"/>
          </w:tcPr>
          <w:p>
            <w:pPr>
              <w:pStyle w:val="TableText"/>
            </w:pPr>
            <w:r>
              <w:rPr/>
              <w:t xml:space="preserve">Lease/claim</w:t>
            </w:r>
          </w:p>
        </w:tc>
        <w:tc>
          <w:tcPr>
            <w:tcW w:w="6990" w:type="dxa"/>
            <w:shd w:fill="FFFFFF"/>
            <w:vAlign w:val="center"/>
          </w:tcPr>
          <w:p>
            <w:pPr>
              <w:pStyle w:val="TableText"/>
            </w:pPr>
            <w:r>
              <w:rPr/>
              <w:t xml:space="preserve">Temporary ownership marker coordinating concurrent provisioning or meeting sends.</w:t>
            </w:r>
          </w:p>
        </w:tc>
      </w:tr>
      <w:tr>
        <w:trPr>
          <w:cantSplit/>
        </w:trPr>
        <w:tc>
          <w:tcPr>
            <w:tcW w:w="2850" w:type="dxa"/>
            <w:shd w:fill="F1F6F4"/>
            <w:vAlign w:val="center"/>
          </w:tcPr>
          <w:p>
            <w:pPr>
              <w:pStyle w:val="TableText"/>
            </w:pPr>
            <w:r>
              <w:rPr/>
              <w:t xml:space="preserve">OCR</w:t>
            </w:r>
          </w:p>
        </w:tc>
        <w:tc>
          <w:tcPr>
            <w:tcW w:w="6990" w:type="dxa"/>
            <w:shd w:fill="F1F6F4"/>
            <w:vAlign w:val="center"/>
          </w:tcPr>
          <w:p>
            <w:pPr>
              <w:pStyle w:val="TableText"/>
            </w:pPr>
            <w:r>
              <w:rPr/>
              <w:t xml:space="preserve">Optical character recognition of text from an image.</w:t>
            </w:r>
          </w:p>
        </w:tc>
      </w:tr>
      <w:tr>
        <w:trPr>
          <w:cantSplit/>
        </w:trPr>
        <w:tc>
          <w:tcPr>
            <w:tcW w:w="2850" w:type="dxa"/>
            <w:shd w:fill="FFFFFF"/>
            <w:vAlign w:val="center"/>
          </w:tcPr>
          <w:p>
            <w:pPr>
              <w:pStyle w:val="TableText"/>
            </w:pPr>
            <w:r>
              <w:rPr/>
              <w:t xml:space="preserve">Rectification</w:t>
            </w:r>
          </w:p>
        </w:tc>
        <w:tc>
          <w:tcPr>
            <w:tcW w:w="6990" w:type="dxa"/>
            <w:shd w:fill="FFFFFF"/>
            <w:vAlign w:val="center"/>
          </w:tcPr>
          <w:p>
            <w:pPr>
              <w:pStyle w:val="TableText"/>
            </w:pPr>
            <w:r>
              <w:rPr/>
              <w:t xml:space="preserve">Transforming photographed form corners into aligned reference geometry.</w:t>
            </w:r>
          </w:p>
        </w:tc>
      </w:tr>
      <w:tr>
        <w:trPr>
          <w:cantSplit/>
        </w:trPr>
        <w:tc>
          <w:tcPr>
            <w:tcW w:w="2850" w:type="dxa"/>
            <w:shd w:fill="F1F6F4"/>
            <w:vAlign w:val="center"/>
          </w:tcPr>
          <w:p>
            <w:pPr>
              <w:pStyle w:val="TableText"/>
            </w:pPr>
            <w:r>
              <w:rPr/>
              <w:t xml:space="preserve">TOTP</w:t>
            </w:r>
          </w:p>
        </w:tc>
        <w:tc>
          <w:tcPr>
            <w:tcW w:w="6990" w:type="dxa"/>
            <w:shd w:fill="F1F6F4"/>
            <w:vAlign w:val="center"/>
          </w:tcPr>
          <w:p>
            <w:pPr>
              <w:pStyle w:val="TableText"/>
            </w:pPr>
            <w:r>
              <w:rPr/>
              <w:t xml:space="preserve">Time-based one-time password generated by an authenticator app.</w:t>
            </w:r>
          </w:p>
        </w:tc>
      </w:tr>
      <w:tr>
        <w:trPr>
          <w:cantSplit/>
        </w:trPr>
        <w:tc>
          <w:tcPr>
            <w:tcW w:w="2850" w:type="dxa"/>
            <w:shd w:fill="FFFFFF"/>
            <w:vAlign w:val="center"/>
          </w:tcPr>
          <w:p>
            <w:pPr>
              <w:pStyle w:val="TableText"/>
            </w:pPr>
            <w:r>
              <w:rPr/>
              <w:t xml:space="preserve">COR</w:t>
            </w:r>
          </w:p>
        </w:tc>
        <w:tc>
          <w:tcPr>
            <w:tcW w:w="6990" w:type="dxa"/>
            <w:shd w:fill="FFFFFF"/>
            <w:vAlign w:val="center"/>
          </w:tcPr>
          <w:p>
            <w:pPr>
              <w:pStyle w:val="TableText"/>
            </w:pPr>
            <w:r>
              <w:rPr/>
              <w:t xml:space="preserve">Certificate of Registration PDF for an eligible saved enrollment.</w:t>
            </w:r>
          </w:p>
        </w:tc>
      </w:tr>
      <w:tr>
        <w:trPr>
          <w:cantSplit/>
        </w:trPr>
        <w:tc>
          <w:tcPr>
            <w:tcW w:w="2850" w:type="dxa"/>
            <w:shd w:fill="F1F6F4"/>
            <w:vAlign w:val="center"/>
          </w:tcPr>
          <w:p>
            <w:pPr>
              <w:pStyle w:val="TableText"/>
            </w:pPr>
            <w:r>
              <w:rPr/>
              <w:t xml:space="preserve">Provider acceptance</w:t>
            </w:r>
          </w:p>
        </w:tc>
        <w:tc>
          <w:tcPr>
            <w:tcW w:w="6990" w:type="dxa"/>
            <w:shd w:fill="F1F6F4"/>
            <w:vAlign w:val="center"/>
          </w:tcPr>
          <w:p>
            <w:pPr>
              <w:pStyle w:val="TableText"/>
            </w:pPr>
            <w:r>
              <w:rPr/>
              <w:t xml:space="preserve">Email send request was accepted by SMTP/Resend; not inbox receipt.</w:t>
            </w:r>
          </w:p>
        </w:tc>
      </w:tr>
      <w:tr>
        <w:trPr>
          <w:cantSplit/>
        </w:trPr>
        <w:tc>
          <w:tcPr>
            <w:tcW w:w="2850" w:type="dxa"/>
            <w:shd w:fill="FFFFFF"/>
            <w:vAlign w:val="center"/>
          </w:tcPr>
          <w:p>
            <w:pPr>
              <w:pStyle w:val="TableText"/>
            </w:pPr>
            <w:r>
              <w:rPr/>
              <w:t xml:space="preserve">Voided</w:t>
            </w:r>
          </w:p>
        </w:tc>
        <w:tc>
          <w:tcPr>
            <w:tcW w:w="6990" w:type="dxa"/>
            <w:shd w:fill="FFFFFF"/>
            <w:vAlign w:val="center"/>
          </w:tcPr>
          <w:p>
            <w:pPr>
              <w:pStyle w:val="TableText"/>
            </w:pPr>
            <w:r>
              <w:rPr/>
              <w:t xml:space="preserve">Incorrect enrollment preserved but excluded from valid-term operation.</w:t>
            </w:r>
          </w:p>
        </w:tc>
      </w:tr>
      <w:tr>
        <w:trPr>
          <w:cantSplit/>
        </w:trPr>
        <w:tc>
          <w:tcPr>
            <w:tcW w:w="2850" w:type="dxa"/>
            <w:shd w:fill="F1F6F4"/>
            <w:vAlign w:val="center"/>
          </w:tcPr>
          <w:p>
            <w:pPr>
              <w:pStyle w:val="TableText"/>
            </w:pPr>
            <w:r>
              <w:rPr/>
              <w:t xml:space="preserve">Dropped</w:t>
            </w:r>
          </w:p>
        </w:tc>
        <w:tc>
          <w:tcPr>
            <w:tcW w:w="6990" w:type="dxa"/>
            <w:shd w:fill="F1F6F4"/>
            <w:vAlign w:val="center"/>
          </w:tcPr>
          <w:p>
            <w:pPr>
              <w:pStyle w:val="TableText"/>
            </w:pPr>
            <w:r>
              <w:rPr/>
              <w:t xml:space="preserve">Actual withdrawal attempt preserved historically.</w:t>
            </w:r>
          </w:p>
        </w:tc>
      </w:tr>
      <w:tr>
        <w:trPr>
          <w:cantSplit/>
        </w:trPr>
        <w:tc>
          <w:tcPr>
            <w:tcW w:w="2850" w:type="dxa"/>
            <w:shd w:fill="FFFFFF"/>
            <w:vAlign w:val="center"/>
          </w:tcPr>
          <w:p>
            <w:pPr>
              <w:pStyle w:val="TableText"/>
            </w:pPr>
            <w:r>
              <w:rPr/>
              <w:t xml:space="preserve">Ready clearance</w:t>
            </w:r>
          </w:p>
        </w:tc>
        <w:tc>
          <w:tcPr>
            <w:tcW w:w="6990" w:type="dxa"/>
            <w:shd w:fill="FFFFFF"/>
            <w:vAlign w:val="center"/>
          </w:tcPr>
          <w:p>
            <w:pPr>
              <w:pStyle w:val="TableText"/>
            </w:pPr>
            <w:r>
              <w:rPr/>
              <w:t xml:space="preserve">Eligible saved evidence awaiting explicit request; identity may match or require staff review.</w:t>
            </w:r>
          </w:p>
        </w:tc>
      </w:tr>
      <w:tr>
        <w:trPr>
          <w:cantSplit/>
        </w:trPr>
        <w:tc>
          <w:tcPr>
            <w:tcW w:w="2850" w:type="dxa"/>
            <w:shd w:fill="F1F6F4"/>
            <w:vAlign w:val="center"/>
          </w:tcPr>
          <w:p>
            <w:pPr>
              <w:pStyle w:val="TableText"/>
            </w:pPr>
            <w:r>
              <w:rPr/>
              <w:t xml:space="preserve">Requested clearance</w:t>
            </w:r>
          </w:p>
        </w:tc>
        <w:tc>
          <w:tcPr>
            <w:tcW w:w="6990" w:type="dxa"/>
            <w:shd w:fill="F1F6F4"/>
            <w:vAlign w:val="center"/>
          </w:tcPr>
          <w:p>
            <w:pPr>
              <w:pStyle w:val="TableText"/>
            </w:pPr>
            <w:r>
              <w:rPr/>
              <w:t xml:space="preserve">Evidence submitted for staff review, not automatic enrollment.</w:t>
            </w:r>
          </w:p>
        </w:tc>
      </w:tr>
      <w:tr>
        <w:trPr>
          <w:cantSplit/>
        </w:trPr>
        <w:tc>
          <w:tcPr>
            <w:tcW w:w="2850" w:type="dxa"/>
            <w:shd w:fill="FFFFFF"/>
            <w:vAlign w:val="center"/>
          </w:tcPr>
          <w:p>
            <w:pPr>
              <w:pStyle w:val="TableText"/>
            </w:pPr>
            <w:r>
              <w:rPr/>
              <w:t xml:space="preserve">Identity review</w:t>
            </w:r>
          </w:p>
        </w:tc>
        <w:tc>
          <w:tcPr>
            <w:tcW w:w="6990" w:type="dxa"/>
            <w:shd w:fill="FFFFFF"/>
            <w:vAlign w:val="center"/>
          </w:tcPr>
          <w:p>
            <w:pPr>
              <w:pStyle w:val="TableText"/>
            </w:pPr>
            <w:r>
              <w:rPr/>
              <w:t xml:space="preserve">Requestable machine findings requiring explicit staff confirmation of original name/number; not an extra submission state.</w:t>
            </w:r>
          </w:p>
        </w:tc>
      </w:tr>
      <w:tr>
        <w:trPr>
          <w:cantSplit/>
        </w:trPr>
        <w:tc>
          <w:tcPr>
            <w:tcW w:w="2850" w:type="dxa"/>
            <w:shd w:fill="F1F6F4"/>
            <w:vAlign w:val="center"/>
          </w:tcPr>
          <w:p>
            <w:pPr>
              <w:pStyle w:val="TableText"/>
            </w:pPr>
            <w:r>
              <w:rPr/>
              <w:t xml:space="preserve">Prerequisite</w:t>
            </w:r>
          </w:p>
        </w:tc>
        <w:tc>
          <w:tcPr>
            <w:tcW w:w="6990" w:type="dxa"/>
            <w:shd w:fill="F1F6F4"/>
            <w:vAlign w:val="center"/>
          </w:tcPr>
          <w:p>
            <w:pPr>
              <w:pStyle w:val="TableText"/>
            </w:pPr>
            <w:r>
              <w:rPr/>
              <w:t xml:space="preserve">Direct requirement in the resolved curriculum version, satisfied by the latest qualifying earlier finalized pass.</w:t>
            </w:r>
          </w:p>
        </w:tc>
      </w:tr>
      <w:tr>
        <w:trPr>
          <w:cantSplit/>
        </w:trPr>
        <w:tc>
          <w:tcPr>
            <w:tcW w:w="2850" w:type="dxa"/>
            <w:shd w:fill="FFFFFF"/>
            <w:vAlign w:val="center"/>
          </w:tcPr>
          <w:p>
            <w:pPr>
              <w:pStyle w:val="TableText"/>
            </w:pPr>
            <w:r>
              <w:rPr/>
              <w:t xml:space="preserve">Uploaded academic document</w:t>
            </w:r>
          </w:p>
        </w:tc>
        <w:tc>
          <w:tcPr>
            <w:tcW w:w="6990" w:type="dxa"/>
            <w:shd w:fill="FFFFFF"/>
            <w:vAlign w:val="center"/>
          </w:tcPr>
          <w:p>
            <w:pPr>
              <w:pStyle w:val="TableText"/>
            </w:pPr>
            <w:r>
              <w:rPr/>
              <w:t xml:space="preserve">File provided but awaiting manual acceptance; enough for the applicable student request upload gate, not final-term staff save.</w:t>
            </w:r>
          </w:p>
        </w:tc>
      </w:tr>
    </w:tbl>
    <w:p>
      <w:pPr>
        <w:pStyle w:val="Spacer"/>
      </w:pPr>
    </w:p>
    <w:sectPr>
      <w:headerReference w:type="default" r:id="rIdHeader"/>
      <w:footerReference w:type="default" r:id="rIdFooter"/>
      <w:pgSz w:w="11906" w:h="16838"/>
      <w:pgMar w:top="1008" w:right="1008" w:bottom="1008" w:left="1008" w:header="450" w:footer="450"/>
      <w:cols w:space="72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pPr>
    <w:r>
      <w:rPr/>
      <w:t xml:space="preserve">20 October 2026  •  Page </w:t>
    </w:r>
    <w:fldSimple w:instr="PAGE">
      <w:r>
        <w:rPr/>
        <w:t xml:space="preserve">1</w:t>
      </w:r>
    </w:fldSimple>
    <w:r>
      <w:rPr/>
      <w:t xml:space="preserve"> of </w:t>
    </w:r>
    <w:fldSimple w:instr="NUMPAGES">
      <w:r>
        <w:rPr/>
        <w:t xml:space="preserve">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Caption"/>
    </w:pPr>
    <w:r>
      <w:rPr/>
      <w:t xml:space="preserve">BPC  /  ENROLLMENT SYSTEM                                      COMPLETE SYSTEM GUIDE</w:t>
    </w:r>
  </w:p>
</w:hdr>
</file>

<file path=word/settings.xml><?xml version="1.0" encoding="utf-8"?>
<w:settings xmlns:w="http://schemas.openxmlformats.org/wordprocessingml/2006/main">
  <w:updateFields w:val="true"/>
  <w:defaultTabStop w:val="720"/>
  <w:compat/>
</w:settings>
</file>

<file path=word/styles.xml><?xml version="1.0" encoding="utf-8"?>
<w:styles xmlns:w="http://schemas.openxmlformats.org/wordprocessingml/2006/main">
  <w:docDefaults>
    <w:rPrDefault>
      <w:rPr>
        <w:rFonts w:ascii="Calibri" w:hAnsi="Calibri"/>
        <w:sz w:val="21"/>
        <w:lang w:val="en-PH"/>
      </w:rPr>
    </w:rPrDefault>
    <w:pPrDefault>
      <w:pPr>
        <w:spacing w:after="110" w:line="270" w:lineRule="auto"/>
        <w:widowControl/>
      </w:pPr>
    </w:pPrDefault>
  </w:docDefaults>
  <w:style w:type="paragraph" w:styleId="Normal">
    <w:name w:val="Normal"/>
    <w:basedOn w:val="Normal"/>
    <w:next w:val="Normal"/>
    <w:pPr/>
    <w:rPr>
      <w:sz w:val="21"/>
      <w:color w:val="243832"/>
    </w:rPr>
  </w:style>
  <w:style w:type="paragraph" w:styleId="Title">
    <w:name w:val="Title"/>
    <w:basedOn w:val="Normal"/>
    <w:next w:val="Normal"/>
    <w:pPr>
      <w:spacing w:before="900" w:after="180"/>
    </w:pPr>
    <w:rPr>
      <w:b/>
      <w:sz w:val="64"/>
      <w:color w:val="164A42"/>
    </w:rPr>
  </w:style>
  <w:style w:type="paragraph" w:styleId="Title2">
    <w:name w:val="Title2"/>
    <w:basedOn w:val="Normal"/>
    <w:next w:val="Normal"/>
    <w:pPr>
      <w:spacing w:before="0" w:after="360"/>
    </w:pPr>
    <w:rPr>
      <w:b/>
      <w:sz w:val="36"/>
      <w:color w:val="164A42"/>
    </w:rPr>
  </w:style>
  <w:style w:type="paragraph" w:styleId="Subtitle">
    <w:name w:val="Subtitle"/>
    <w:basedOn w:val="Normal"/>
    <w:next w:val="Normal"/>
    <w:pPr>
      <w:spacing w:after="220"/>
    </w:pPr>
    <w:rPr>
      <w:sz w:val="23"/>
      <w:color w:val="5E756D"/>
    </w:rPr>
  </w:style>
  <w:style w:type="paragraph" w:styleId="Heading1">
    <w:name w:val="Heading1"/>
    <w:basedOn w:val="Normal"/>
    <w:next w:val="Normal"/>
    <w:pPr>
      <w:keepNext/>
      <w:keepLines/>
      <w:outlineLvl w:val="0"/>
      <w:pageBreakBefore/>
      <w:spacing w:before="240" w:after="150"/>
    </w:pPr>
    <w:rPr>
      <w:b/>
      <w:sz w:val="34"/>
      <w:color w:val="164A42"/>
    </w:rPr>
  </w:style>
  <w:style w:type="paragraph" w:styleId="Heading2">
    <w:name w:val="Heading2"/>
    <w:basedOn w:val="Normal"/>
    <w:next w:val="Normal"/>
    <w:pPr>
      <w:keepNext/>
      <w:keepLines/>
      <w:outlineLvl w:val="1"/>
      <w:spacing w:before="240" w:after="150"/>
    </w:pPr>
    <w:rPr>
      <w:b/>
      <w:sz w:val="26"/>
      <w:color w:val="164A42"/>
    </w:rPr>
  </w:style>
  <w:style w:type="paragraph" w:styleId="Heading3">
    <w:name w:val="Heading3"/>
    <w:basedOn w:val="Normal"/>
    <w:next w:val="Normal"/>
    <w:pPr>
      <w:keepNext/>
      <w:keepLines/>
      <w:outlineLvl w:val="2"/>
      <w:spacing w:before="240" w:after="150"/>
    </w:pPr>
    <w:rPr>
      <w:b/>
      <w:sz w:val="23"/>
      <w:color w:val="164A42"/>
    </w:rPr>
  </w:style>
  <w:style w:type="paragraph" w:styleId="Heading4">
    <w:name w:val="Heading4"/>
    <w:basedOn w:val="Normal"/>
    <w:next w:val="Normal"/>
    <w:pPr>
      <w:keepNext/>
      <w:keepLines/>
      <w:outlineLvl w:val="3"/>
      <w:spacing w:before="240" w:after="150"/>
    </w:pPr>
    <w:rPr>
      <w:b/>
      <w:sz w:val="21"/>
      <w:color w:val="164A42"/>
    </w:rPr>
  </w:style>
  <w:style w:type="paragraph" w:styleId="Caption">
    <w:name w:val="Caption"/>
    <w:basedOn w:val="Normal"/>
    <w:next w:val="Normal"/>
    <w:pPr>
      <w:jc w:val="center"/>
      <w:spacing w:after="220"/>
    </w:pPr>
    <w:rPr>
      <w:sz w:val="18"/>
      <w:color w:val="5E756D"/>
    </w:rPr>
  </w:style>
  <w:style w:type="paragraph" w:styleId="ListParagraph">
    <w:name w:val="ListParagraph"/>
    <w:basedOn w:val="Normal"/>
    <w:next w:val="Normal"/>
    <w:pPr>
      <w:ind w:left="240" w:hanging="180"/>
      <w:spacing w:after="90"/>
    </w:pPr>
    <w:rPr>
      <w:sz w:val="21"/>
      <w:color w:val="243832"/>
    </w:rPr>
  </w:style>
  <w:style w:type="paragraph" w:styleId="TableText">
    <w:name w:val="TableText"/>
    <w:basedOn w:val="Normal"/>
    <w:next w:val="Normal"/>
    <w:pPr>
      <w:spacing w:after="30" w:line="230" w:lineRule="auto"/>
    </w:pPr>
    <w:rPr>
      <w:sz w:val="18"/>
      <w:color w:val="243832"/>
    </w:rPr>
  </w:style>
  <w:style w:type="paragraph" w:styleId="Callout">
    <w:name w:val="Callout"/>
    <w:basedOn w:val="Normal"/>
    <w:next w:val="Normal"/>
    <w:pPr>
      <w:shd w:fill="EAF3EF"/>
      <w:ind w:left="150" w:right="150"/>
      <w:spacing w:before="120" w:after="160"/>
    </w:pPr>
    <w:rPr>
      <w:sz w:val="21"/>
      <w:color w:val="164A42"/>
    </w:rPr>
  </w:style>
  <w:style w:type="paragraph" w:styleId="Code">
    <w:name w:val="Code"/>
    <w:basedOn w:val="Normal"/>
    <w:next w:val="Normal"/>
    <w:pPr>
      <w:shd w:fill="F1F6F4"/>
      <w:spacing w:after="30"/>
    </w:pPr>
    <w:rPr>
      <w:sz w:val="17"/>
      <w:color w:val="243832"/>
    </w:rPr>
  </w:style>
  <w:style w:type="paragraph" w:styleId="Spacer">
    <w:name w:val="Spacer"/>
    <w:basedOn w:val="Normal"/>
    <w:next w:val="Normal"/>
    <w:pPr>
      <w:spacing w:after="20"/>
    </w:pPr>
    <w:rPr>
      <w:sz w:val="6"/>
      <w:color w:val="FFFFFF"/>
    </w:rPr>
  </w:style>
</w:styles>
</file>

<file path=word/_rels/document.xml.rels><?xml version="1.0" encoding="UTF-8"?><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Header" Type="http://schemas.openxmlformats.org/officeDocument/2006/relationships/header" Target="header1.xml"/><Relationship Id="rIdFooter" Type="http://schemas.openxmlformats.org/officeDocument/2006/relationships/footer" Target="footer1.xml"/><Relationship Id="rIdImage1" Type="http://schemas.openxmlformats.org/officeDocument/2006/relationships/image" Target="media/flow-01.png"/><Relationship Id="rIdImage2" Type="http://schemas.openxmlformats.org/officeDocument/2006/relationships/image" Target="media/flow-02.png"/><Relationship Id="rIdImage3" Type="http://schemas.openxmlformats.org/officeDocument/2006/relationships/image" Target="media/flow-03.png"/><Relationship Id="rIdImage4" Type="http://schemas.openxmlformats.org/officeDocument/2006/relationships/image" Target="media/flow-04.png"/><Relationship Id="rIdImage5" Type="http://schemas.openxmlformats.org/officeDocument/2006/relationships/image" Target="media/flow-05.png"/><Relationship Id="rIdImage6" Type="http://schemas.openxmlformats.org/officeDocument/2006/relationships/image" Target="media/flow-06.png"/><Relationship Id="rIdImage7" Type="http://schemas.openxmlformats.org/officeDocument/2006/relationships/image" Target="media/flow-07.png"/><Relationship Id="rIdImage8" Type="http://schemas.openxmlformats.org/officeDocument/2006/relationships/image" Target="media/flow-08.png"/><Relationship Id="rIdImage9" Type="http://schemas.openxmlformats.org/officeDocument/2006/relationships/image" Target="media/flow-09.png"/><Relationship Id="rIdImage10" Type="http://schemas.openxmlformats.org/officeDocument/2006/relationships/image" Target="media/flow-10.png"/><Relationship Id="rIdImage11" Type="http://schemas.openxmlformats.org/officeDocument/2006/relationships/image" Target="media/flow-11.png"/><Relationship Id="rIdImage12" Type="http://schemas.openxmlformats.org/officeDocument/2006/relationships/image" Target="media/flow-12.png"/><Relationship Id="rIdImage13" Type="http://schemas.openxmlformats.org/officeDocument/2006/relationships/image" Target="media/flow-13.png"/><Relationship Id="rIdImage14" Type="http://schemas.openxmlformats.org/officeDocument/2006/relationships/image" Target="media/flow-14.png"/><Relationship Id="rIdImage15" Type="http://schemas.openxmlformats.org/officeDocument/2006/relationships/image" Target="media/flow-15.png"/><Relationship Id="rIdImage16" Type="http://schemas.openxmlformats.org/officeDocument/2006/relationships/image" Target="media/flow-16.png"/><Relationship Id="rIdImage17" Type="http://schemas.openxmlformats.org/officeDocument/2006/relationships/image" Target="media/flow-17.png"/><Relationship Id="rIdImage18" Type="http://schemas.openxmlformats.org/officeDocument/2006/relationships/image" Target="media/flow-18.png"/><Relationship Id="rIdImage19" Type="http://schemas.openxmlformats.org/officeDocument/2006/relationships/image" Target="media/flow-19.png"/><Relationship Id="rIdImage20" Type="http://schemas.openxmlformats.org/officeDocument/2006/relationships/image" Target="media/flow-20.png"/><Relationship Id="rIdImage21" Type="http://schemas.openxmlformats.org/officeDocument/2006/relationships/image" Target="media/flow-21.png"/><Relationship Id="rIdImage22" Type="http://schemas.openxmlformats.org/officeDocument/2006/relationships/image" Target="media/flow-22.png"/><Relationship Id="rIdImage23" Type="http://schemas.openxmlformats.org/officeDocument/2006/relationships/image" Target="media/flow-23.png"/><Relationship Id="rIdImage24" Type="http://schemas.openxmlformats.org/officeDocument/2006/relationships/image" Target="media/flow-24.png"/><Relationship Id="rIdImage25" Type="http://schemas.openxmlformats.org/officeDocument/2006/relationships/image" Target="media/flow-25.png"/><Relationship Id="rIdImage26" Type="http://schemas.openxmlformats.org/officeDocument/2006/relationships/image" Target="media/flow-26.png"/><Relationship Id="rIdImage27" Type="http://schemas.openxmlformats.org/officeDocument/2006/relationships/image" Target="media/flow-27.png"/><Relationship Id="rIdImage28" Type="http://schemas.openxmlformats.org/officeDocument/2006/relationships/image" Target="media/flow-28.png"/><Relationship Id="rIdImage29" Type="http://schemas.openxmlformats.org/officeDocument/2006/relationships/image" Target="media/flow-29.png"/><Relationship Id="rIdImage30" Type="http://schemas.openxmlformats.org/officeDocument/2006/relationships/image" Target="media/flow-30.png"/><Relationship Id="rIdImage31" Type="http://schemas.openxmlformats.org/officeDocument/2006/relationships/image" Target="media/flow-31.png"/><Relationship Id="rIdImage32" Type="http://schemas.openxmlformats.org/officeDocument/2006/relationships/image" Target="media/flow-32.png"/><Relationship Id="rIdImage33" Type="http://schemas.openxmlformats.org/officeDocument/2006/relationships/image" Target="media/flow-33.png"/><Relationship Id="rIdImage34" Type="http://schemas.openxmlformats.org/officeDocument/2006/relationships/image" Target="media/flow-34.png"/><Relationship Id="rIdImage35" Type="http://schemas.openxmlformats.org/officeDocument/2006/relationships/image" Target="media/flow-35.png"/></Relationships>
</file>

<file path=docProps/core.xml><?xml version="1.0" encoding="utf-8"?>
<cp:coreProperties xmlns:cp="http://schemas.openxmlformats.org/package/2006/metadata/core-properties" xmlns:dc="http://purl.org/dc/elements/1.1/" xmlns:dcterms="http://purl.org/dc/terms/" xmlns:xsi="http://www.w3.org/2001/XMLSchema-instance">
  <dc:title>BPC Enrollment System — Complete Operations and Defense Guide</dc:title>
  <dc:subject>Role-based operations, full lifecycle, flowcharts, architecture, and data</dc:subject>
  <dc:creator>System Documentation</dc:creator>
  <dc:description>Source-based guide prepared 20 October 2026.</dc:description>
  <dcterms:created xsi:type="dcterms:W3CDTF">2026-10-20T00:00:00Z</dcterms:created>
</cp:coreProperties>
</file>