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RESPOSTA A INCÊNDIO COM RETENÇÃO DAS ÁGUAS DE COMBATE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IT-SGA-02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2026-02-10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Industrial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Passos</w:t>
      </w:r>
    </w:p>
    <w:p>
      <w:r>
        <w:rPr>
          <w:sz w:val="22"/>
        </w:rPr>
        <w:t>1. Dar o alarme (botoneira mais próxima) e avisar a portaria (ext. 100).</w:t>
      </w:r>
    </w:p>
    <w:p>
      <w:r>
        <w:rPr>
          <w:sz w:val="22"/>
        </w:rPr>
        <w:t>2. Portaria: ligar 112 e acionar a equipa de primeira intervenção.</w:t>
      </w:r>
    </w:p>
    <w:p>
      <w:r>
        <w:rPr>
          <w:sz w:val="22"/>
        </w:rPr>
        <w:t>3. Fechar a válvula de corte da rede pluvial VC-01 (chave na caixa vermelha junto à portaria) — meta ≤ 5 min.</w:t>
      </w:r>
    </w:p>
    <w:p>
      <w:r>
        <w:rPr>
          <w:sz w:val="22"/>
        </w:rPr>
        <w:t>4. Confirmar que a bacia de retenção BR-01 (300 m³) está livre para receber as águas de combate.</w:t>
      </w:r>
    </w:p>
    <w:p>
      <w:r>
        <w:rPr>
          <w:sz w:val="22"/>
        </w:rPr>
        <w:t>5. Evacuar para o ponto de encontro; não reabrir a VC-01 sem autorização do Gestor do SGA.</w:t>
      </w:r>
    </w:p>
    <w:p>
      <w:r>
        <w:rPr>
          <w:sz w:val="22"/>
        </w:rPr>
        <w:t>6. Após o incidente: amostrar a água retida, encaminhar como resíduo se contaminada e registar em tbl_incidentes.</w:t>
      </w:r>
    </w:p>
    <w:p>
      <w:pPr>
        <w:spacing w:before="160"/>
      </w:pPr>
      <w:r>
        <w:rPr>
          <w:b/>
          <w:color w:val="1F4E5F"/>
          <w:sz w:val="23"/>
        </w:rPr>
        <w:t>Registos</w:t>
      </w:r>
    </w:p>
    <w:p>
      <w:pPr>
        <w:spacing w:after="80"/>
      </w:pPr>
      <w:r>
        <w:t>RG-SGA-12 (EMG-02, VC-01, BR-01); tbl_incidentes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IT-SGA-02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