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PLANEAMENTO DE ALTERAÇÕES (GESTÃO DE MUDANÇAS)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PR-SGA-06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do SGA / EHS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Assegurar que as alterações que afetam ou podem afetar o SGA são planeadas, avaliadas e aprovadas antes da implementação e verificadas depois, para que o SGA continue a atingir os resultados pretendidos.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Alterações internas e externas: equipamentos, processos, produtos, materiais, infraestruturas, requisitos legais, organização e o próprio SGA.</w:t>
      </w:r>
    </w:p>
    <w:p>
      <w:pPr>
        <w:spacing w:before="160"/>
      </w:pPr>
      <w:r>
        <w:rPr>
          <w:b/>
          <w:color w:val="1F4E5F"/>
          <w:sz w:val="23"/>
        </w:rPr>
        <w:t>3. Referências</w:t>
      </w:r>
    </w:p>
    <w:p>
      <w:pPr>
        <w:pStyle w:val="ListBullet"/>
      </w:pPr>
      <w:r>
        <w:t>ISO 14001:2026 6.3 (nova) e A.6.3</w:t>
      </w:r>
    </w:p>
    <w:p>
      <w:pPr>
        <w:pStyle w:val="ListBullet"/>
      </w:pPr>
      <w:r>
        <w:t>NC-SGA-26-01 (origem)</w:t>
      </w:r>
    </w:p>
    <w:p>
      <w:pPr>
        <w:spacing w:before="160"/>
      </w:pPr>
      <w:r>
        <w:rPr>
          <w:b/>
          <w:color w:val="1F4E5F"/>
          <w:sz w:val="23"/>
        </w:rPr>
        <w:t>4.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Requerente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Abre o pedido em RG-SGA-18 antes de comprar ou alterar.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 do SGA / EHS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Aplica a checklist e emite parecer.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Industrial / Diretor Geral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Aprova conforme o valor e o impacte.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Representantes dos trabalhadores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São consultados quando aplicável.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Descrição do processo</w:t>
      </w:r>
    </w:p>
    <w:p>
      <w:pPr>
        <w:ind w:left="227"/>
      </w:pPr>
      <w:r>
        <w:t>1. Registar o pedido em tbl_alteracoes (descrição, motivo, origem interna/externa).</w:t>
      </w:r>
    </w:p>
    <w:p>
      <w:pPr>
        <w:ind w:left="227"/>
      </w:pPr>
      <w:r>
        <w:t>2. Responder às 10 perguntas da checklist: aspetos (normal/anormal/emergência), obrigações de conformidade, riscos e oportunidades, licenciamento e comunicação a autoridades, competências, documentos, partes interessadas, controlo operacional e emergência, fornecedores externos, recursos e prazos.</w:t>
      </w:r>
    </w:p>
    <w:p>
      <w:pPr>
        <w:ind w:left="227"/>
      </w:pPr>
      <w:r>
        <w:t>3. Nenhuma alteração é aprovada com respostas 'Não' sem ação definida; alterações com impacte em ruído, emissões ou efluentes exigem avaliação legal prévia.</w:t>
      </w:r>
    </w:p>
    <w:p>
      <w:pPr>
        <w:ind w:left="227"/>
      </w:pPr>
      <w:r>
        <w:t>4. Aprovar, implementar e verificar a eficácia após a implementação (data e resultado).</w:t>
      </w:r>
    </w:p>
    <w:p>
      <w:pPr>
        <w:ind w:left="227"/>
      </w:pPr>
      <w:r>
        <w:t>5. Registar a lição aprendida e atualizar os registos afetados (aspetos, legal, riscos, documentos).</w:t>
      </w:r>
    </w:p>
    <w:p>
      <w:pPr>
        <w:spacing w:before="160"/>
      </w:pPr>
      <w:r>
        <w:rPr>
          <w:b/>
          <w:color w:val="1F4E5F"/>
          <w:sz w:val="23"/>
        </w:rPr>
        <w:t>6.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(Registos_SGA_Plasticom)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RG-SGA-18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tbl_alteracoes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 (transição para a ISO 14001:2026; ação corretiva da NC-SGA-26-01).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Documentos_SGA_Plasticom é a versão em vigor; cópias impressas não são controladas.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Ambiental (NP EN ISO 14001:2026)    |    PR-SGA-06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