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ALEGAÇÕES AMBIENTAIS E DECLARAÇÕES DE PRODUTO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PR-SGA-14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Assegurar que qualquer alegação ambiental da Plasticom (reciclável, conteúdo reciclado, pegada de carbono, 'sustentável') é específica, verdadeira, comprovada e aprovada antes de ser comunicada.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Fichas técnicas, site, catálogos, propostas comerciais, respostas a clientes e rotulagem de embalagens.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Diretiva (UE) 2024/825 (capacitar os consumidores para a transição ecológica)</w:t>
      </w:r>
    </w:p>
    <w:p>
      <w:pPr>
        <w:pStyle w:val="ListBullet"/>
      </w:pPr>
      <w:r>
        <w:t>Reg. (UE) 2025/40 (PPWR)</w:t>
      </w:r>
    </w:p>
    <w:p>
      <w:pPr>
        <w:pStyle w:val="ListBullet"/>
      </w:pPr>
      <w:r>
        <w:t>ISO 14021 (autodeclarações)</w:t>
      </w:r>
    </w:p>
    <w:p>
      <w:pPr>
        <w:pStyle w:val="ListBullet"/>
      </w:pPr>
      <w:r>
        <w:t>ISO 14067 (pegada de produto)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R&amp;D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Prepara a evidência técnica.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Verifica a comprovação.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as alegações.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Área comercial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Só usa alegações aprovadas.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Proibir alegações genéricas ('amigo do ambiente', 'verde', 'sustentável') sem desempenho reconhecido que as sustente.</w:t>
      </w:r>
    </w:p>
    <w:p>
      <w:pPr>
        <w:ind w:left="227"/>
      </w:pPr>
      <w:r>
        <w:t>2. Conteúdo reciclado: só com certificado de terceira parte por lote (RecyClass, EuCertPlast, ISCC PLUS) e cálculo de balanço de massa.</w:t>
      </w:r>
    </w:p>
    <w:p>
      <w:pPr>
        <w:ind w:left="227"/>
      </w:pPr>
      <w:r>
        <w:t>3. Reciclabilidade: só após avaliação por família (classes PPWR) e indicando as condições (ex.: 'reciclável onde existam sistemas de recolha').</w:t>
      </w:r>
    </w:p>
    <w:p>
      <w:pPr>
        <w:ind w:left="227"/>
      </w:pPr>
      <w:r>
        <w:t>4. Pegada de carbono: indicar o âmbito (berço-portão), a norma e a data; não usar compensações para alegar neutralidade carbónica.</w:t>
      </w:r>
    </w:p>
    <w:p>
      <w:pPr>
        <w:ind w:left="227"/>
      </w:pPr>
      <w:r>
        <w:t>5. Registar cada alegação aprovada com evidência e data de revisão; retirar as que perderem a evidência.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RG-SGA-19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tbl_pegada_produto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RG-SGA-21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tbl_quimicos, tbl_declaracoes (substâncias)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RG-SGA-11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certificados de PCR por lote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RG-SGA-05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KPI-12 (conformidade PPWR)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(Diretiva 2024/825 aplicável a partir de 27/09/2026).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PR-SGA-14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