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3E41" w14:textId="77777777" w:rsidR="00B30794" w:rsidRDefault="00683A00">
      <w:pPr>
        <w:spacing w:before="2400" w:after="240"/>
      </w:pPr>
      <w:r>
        <w:rPr>
          <w:b/>
          <w:bCs/>
          <w:color w:val="1F4E5F"/>
          <w:sz w:val="36"/>
          <w:szCs w:val="36"/>
        </w:rPr>
        <w:t>PLASTICOM — SISTEMA DE GESTÃO AMBIENTAL</w:t>
      </w:r>
    </w:p>
    <w:p w14:paraId="57071775" w14:textId="77777777" w:rsidR="00B30794" w:rsidRDefault="00683A00">
      <w:pPr>
        <w:spacing w:after="240"/>
      </w:pPr>
      <w:r>
        <w:rPr>
          <w:sz w:val="30"/>
          <w:szCs w:val="30"/>
        </w:rPr>
        <w:t>Atividades sobre a Lusitana Móveis e questões teóricas</w:t>
      </w:r>
    </w:p>
    <w:p w14:paraId="461BC729" w14:textId="77777777" w:rsidR="00B30794" w:rsidRDefault="00683A00">
      <w:pPr>
        <w:spacing w:after="120" w:line="276" w:lineRule="auto"/>
      </w:pPr>
      <w:r>
        <w:t>NP EN ISO 14001:2026 · UC00557 — Implementar e monitorizar sistemas de gestão ambiental (Módulos 4 a 6)</w:t>
      </w:r>
    </w:p>
    <w:p w14:paraId="32B439B3" w14:textId="77777777" w:rsidR="00B30794" w:rsidRDefault="00683A00">
      <w:pPr>
        <w:spacing w:after="120" w:line="276" w:lineRule="auto"/>
      </w:pPr>
      <w:r>
        <w:t>Documento DOC-SGA-01 · Versão 01 · 23/09/2026</w:t>
      </w:r>
    </w:p>
    <w:p w14:paraId="47165EA5" w14:textId="77777777" w:rsidR="00B30794" w:rsidRDefault="00683A00">
      <w:pPr>
        <w:spacing w:after="120" w:line="276" w:lineRule="auto"/>
      </w:pPr>
      <w:r>
        <w:t>Complemento dos registos Excel do SGA da fábrica simulada Plasticom (pasta Registos_SGA_Plasticom). As atividades aplicadas à Empresa Projeto (Plasticom) estão nos ficheiros Excel; este documento responde às questões da Lusitana Móveis, às questões teóricas e aos auto-estudos.</w:t>
      </w:r>
    </w:p>
    <w:p w14:paraId="4039B8E2" w14:textId="77777777" w:rsidR="00B30794" w:rsidRDefault="00683A00">
      <w:r>
        <w:br w:type="page"/>
      </w:r>
    </w:p>
    <w:sdt>
      <w:sdtPr>
        <w:alias w:val="Índice"/>
        <w:id w:val="1864402693"/>
      </w:sdtPr>
      <w:sdtEndPr/>
      <w:sdtContent>
        <w:p w14:paraId="09874ABA" w14:textId="58261C21" w:rsidR="00910DEC" w:rsidRDefault="00683A00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083727" w:history="1">
            <w:r w:rsidR="00910DEC" w:rsidRPr="000B1A77">
              <w:rPr>
                <w:rStyle w:val="Hiperligao"/>
                <w:noProof/>
              </w:rPr>
              <w:t>0. Onde está cada atividade</w:t>
            </w:r>
            <w:r w:rsidR="00910DEC">
              <w:rPr>
                <w:noProof/>
              </w:rPr>
              <w:tab/>
            </w:r>
            <w:r w:rsidR="00910DEC">
              <w:rPr>
                <w:noProof/>
              </w:rPr>
              <w:fldChar w:fldCharType="begin"/>
            </w:r>
            <w:r w:rsidR="00910DEC">
              <w:rPr>
                <w:noProof/>
              </w:rPr>
              <w:instrText xml:space="preserve"> PAGEREF _Toc241083727 \h </w:instrText>
            </w:r>
            <w:r w:rsidR="00910DEC">
              <w:rPr>
                <w:noProof/>
              </w:rPr>
            </w:r>
            <w:r w:rsidR="00910DEC">
              <w:rPr>
                <w:noProof/>
              </w:rPr>
              <w:fldChar w:fldCharType="separate"/>
            </w:r>
            <w:r w:rsidR="00910DEC">
              <w:rPr>
                <w:noProof/>
              </w:rPr>
              <w:t>3</w:t>
            </w:r>
            <w:r w:rsidR="00910DEC">
              <w:rPr>
                <w:noProof/>
              </w:rPr>
              <w:fldChar w:fldCharType="end"/>
            </w:r>
          </w:hyperlink>
        </w:p>
        <w:p w14:paraId="264A6FE1" w14:textId="557C4239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28" w:history="1">
            <w:r w:rsidRPr="000B1A77">
              <w:rPr>
                <w:rStyle w:val="Hiperligao"/>
                <w:noProof/>
              </w:rPr>
              <w:t>1. Atividade 4.1 — Competência vs consciencialização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B2C7F5" w14:textId="3B47AD28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29" w:history="1">
            <w:r w:rsidRPr="000B1A77">
              <w:rPr>
                <w:rStyle w:val="Hiperligao"/>
                <w:noProof/>
              </w:rPr>
              <w:t>2. Atividade 4.2 — Documento obsoleto vs documento em vigor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ADC4D7" w14:textId="45AFFEEF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0" w:history="1">
            <w:r w:rsidRPr="000B1A77">
              <w:rPr>
                <w:rStyle w:val="Hiperligao"/>
                <w:noProof/>
              </w:rPr>
              <w:t>3. Atividade 4.3 — Auto-estudo: impacto energético das fugas de ar comprimido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6546D7" w14:textId="5D5CD493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1" w:history="1">
            <w:r w:rsidRPr="000B1A77">
              <w:rPr>
                <w:rStyle w:val="Hiperligao"/>
                <w:noProof/>
              </w:rPr>
              <w:t>4. Atividade 4.4 — Auto-estudo: logística reversa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5BA508" w14:textId="284059AB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2" w:history="1">
            <w:r w:rsidRPr="000B1A77">
              <w:rPr>
                <w:rStyle w:val="Hiperligao"/>
                <w:noProof/>
              </w:rPr>
              <w:t>5. Atividade 4.5 — Auto-estudo: válvula de corte da rede de águas pluviais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D71893" w14:textId="3006746E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3" w:history="1">
            <w:r w:rsidRPr="000B1A77">
              <w:rPr>
                <w:rStyle w:val="Hiperligao"/>
                <w:noProof/>
              </w:rPr>
              <w:t>6. Atividade 5.2 — Parte 2: o KPI da energia solar na Lusitana Móveis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D66BC3" w14:textId="52D62E46" w:rsidR="00910DEC" w:rsidRDefault="00910DEC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4" w:history="1">
            <w:r w:rsidRPr="000B1A77">
              <w:rPr>
                <w:rStyle w:val="Hiperligao"/>
                <w:noProof/>
              </w:rPr>
              <w:t>6.1 Análise do dado — é um problema de manutenção?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F0DFB3" w14:textId="68CF33E2" w:rsidR="00910DEC" w:rsidRDefault="00910DEC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5" w:history="1">
            <w:r w:rsidRPr="000B1A77">
              <w:rPr>
                <w:rStyle w:val="Hiperligao"/>
                <w:noProof/>
              </w:rPr>
              <w:t>6.2 Reflexão sobre o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C290EB" w14:textId="3B786BE9" w:rsidR="00910DEC" w:rsidRDefault="00910DEC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6" w:history="1">
            <w:r w:rsidRPr="000B1A77">
              <w:rPr>
                <w:rStyle w:val="Hiperligao"/>
                <w:noProof/>
              </w:rPr>
              <w:t>6.3 Proposta de KPI alternativo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3E7EBB" w14:textId="01980CA7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7" w:history="1">
            <w:r w:rsidRPr="000B1A77">
              <w:rPr>
                <w:rStyle w:val="Hiperligao"/>
                <w:noProof/>
              </w:rPr>
              <w:t>7. Atividade 5.3 — Parte 2: cláusulas das constatações da Lusitana Móveis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90B356" w14:textId="0586A7CB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8" w:history="1">
            <w:r w:rsidRPr="000B1A77">
              <w:rPr>
                <w:rStyle w:val="Hiperligao"/>
                <w:noProof/>
              </w:rPr>
              <w:t>8. Atividade 6.3 — ISO 14001 e EMAS (enquadramento teórico)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3CB732" w14:textId="384CAAAA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39" w:history="1">
            <w:r w:rsidRPr="000B1A77">
              <w:rPr>
                <w:rStyle w:val="Hiperligao"/>
                <w:noProof/>
              </w:rPr>
              <w:t>9. Principais alterações da ISO 14001:2026 aplicadas neste SGA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4CC18B" w14:textId="4D31F373" w:rsidR="00910DEC" w:rsidRDefault="00910DE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83740" w:history="1">
            <w:r w:rsidRPr="000B1A77">
              <w:rPr>
                <w:rStyle w:val="Hiperligao"/>
                <w:noProof/>
              </w:rPr>
              <w:t>10. Pressupostos e 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_Toc241083740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689368" w14:textId="59A9DD2B" w:rsidR="00B30794" w:rsidRDefault="00683A00">
          <w:r>
            <w:fldChar w:fldCharType="end"/>
          </w:r>
        </w:p>
      </w:sdtContent>
    </w:sdt>
    <w:p w14:paraId="0DEBE742" w14:textId="77777777" w:rsidR="00B30794" w:rsidRDefault="00683A00">
      <w:r>
        <w:br w:type="page"/>
      </w:r>
    </w:p>
    <w:p w14:paraId="2E1386CD" w14:textId="77777777" w:rsidR="00B30794" w:rsidRDefault="00683A00">
      <w:pPr>
        <w:pStyle w:val="Ttulo1"/>
      </w:pPr>
      <w:bookmarkStart w:id="0" w:name="_Toc241083727"/>
      <w:r>
        <w:lastRenderedPageBreak/>
        <w:t>0. Onde está cada atividade</w:t>
      </w:r>
      <w:bookmarkEnd w:id="0"/>
    </w:p>
    <w:p w14:paraId="3E272650" w14:textId="77777777" w:rsidR="00B30794" w:rsidRDefault="00683A00">
      <w:pPr>
        <w:spacing w:after="120" w:line="276" w:lineRule="auto"/>
      </w:pPr>
      <w:r>
        <w:t>As tabelas Excel são registos do SGA e, ao mesmo tempo, uma base de dados: cada registo é uma Tabela Excel com cabeçalho na linha 1 (ou 4, quando tem título), IDs únicos e ligações por chave entre ficheiros. O ficheiro SGA-00_Indice_Modelo_Dados.xlsx contém o catálogo completo e a verificação de integridade.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5838"/>
      </w:tblGrid>
      <w:tr w:rsidR="00B30794" w14:paraId="5F41D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9B9B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Atividade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93A1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46F5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Ficheiro / local</w:t>
            </w:r>
          </w:p>
        </w:tc>
      </w:tr>
      <w:tr w:rsidR="00B30794" w14:paraId="21C6E9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6250" w14:textId="77777777" w:rsidR="00B30794" w:rsidRDefault="00683A00">
            <w:r>
              <w:t>3.1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8654" w14:textId="77777777" w:rsidR="00B30794" w:rsidRDefault="00683A00">
            <w:r>
              <w:t>Riscos e oportunidades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3AAD" w14:textId="77777777" w:rsidR="00B30794" w:rsidRDefault="00683A00">
            <w:r>
              <w:t>SGA-02 → Resumo_Atividade_3_1</w:t>
            </w:r>
          </w:p>
        </w:tc>
      </w:tr>
      <w:tr w:rsidR="00B30794" w14:paraId="175B85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CBDD" w14:textId="77777777" w:rsidR="00B30794" w:rsidRDefault="00683A00">
            <w:r>
              <w:t>3.2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C1EA" w14:textId="77777777" w:rsidR="00B30794" w:rsidRDefault="00683A00">
            <w:r>
              <w:t>Aspetos e impactes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05AD" w14:textId="77777777" w:rsidR="00B30794" w:rsidRDefault="00683A00">
            <w:r>
              <w:t>SGA-03 → Resumo_Atividade_3_2 e Mod.G.07.00_Matriz</w:t>
            </w:r>
          </w:p>
        </w:tc>
      </w:tr>
      <w:tr w:rsidR="00B30794" w14:paraId="7B9400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EC6D" w14:textId="77777777" w:rsidR="00B30794" w:rsidRDefault="00683A00">
            <w:r>
              <w:t>3.3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D4F5" w14:textId="77777777" w:rsidR="00B30794" w:rsidRDefault="00683A00">
            <w:r>
              <w:t>Requisitos legais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A027" w14:textId="77777777" w:rsidR="00B30794" w:rsidRDefault="00683A00">
            <w:r>
              <w:t>SGA-04 → Mod.G.06.02_Vista</w:t>
            </w:r>
          </w:p>
        </w:tc>
      </w:tr>
      <w:tr w:rsidR="00B30794" w14:paraId="0864208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17C5" w14:textId="77777777" w:rsidR="00B30794" w:rsidRDefault="00683A00">
            <w:r>
              <w:t>3.4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E62B" w14:textId="77777777" w:rsidR="00B30794" w:rsidRDefault="00683A00">
            <w:r>
              <w:t>Objetivos SMART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AE00" w14:textId="77777777" w:rsidR="00B30794" w:rsidRDefault="00683A00">
            <w:r>
              <w:t>SGA-05 → Resumo_Atividade_3_4</w:t>
            </w:r>
          </w:p>
        </w:tc>
      </w:tr>
      <w:tr w:rsidR="00B30794" w14:paraId="10E059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7FF1" w14:textId="77777777" w:rsidR="00B30794" w:rsidRDefault="00683A00">
            <w:r>
              <w:t>3.5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F54C" w14:textId="77777777" w:rsidR="00B30794" w:rsidRDefault="00683A00">
            <w:r>
              <w:t>Plano de ações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6005" w14:textId="77777777" w:rsidR="00B30794" w:rsidRDefault="00683A00">
            <w:r>
              <w:t>SGA-06 → Mod.G.10.00_Vista (01/26 e 02/26)</w:t>
            </w:r>
          </w:p>
        </w:tc>
      </w:tr>
      <w:tr w:rsidR="00B30794" w14:paraId="66014F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CB30" w14:textId="77777777" w:rsidR="00B30794" w:rsidRDefault="00683A00">
            <w:r>
              <w:t>4.1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A6B0" w14:textId="77777777" w:rsidR="00B30794" w:rsidRDefault="00683A00">
            <w:r>
              <w:t>Competências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74E5" w14:textId="77777777" w:rsidR="00B30794" w:rsidRDefault="00683A00">
            <w:r>
              <w:t>SGA-08 → Resumo_Atividade_4_1 + secção 1 deste documento</w:t>
            </w:r>
          </w:p>
        </w:tc>
      </w:tr>
      <w:tr w:rsidR="00B30794" w14:paraId="4197EF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D6AC" w14:textId="77777777" w:rsidR="00B30794" w:rsidRDefault="00683A00">
            <w:r>
              <w:t>4.2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6765" w14:textId="77777777" w:rsidR="00B30794" w:rsidRDefault="00683A00">
            <w:r>
              <w:t>Comunicação e documentação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382C" w14:textId="77777777" w:rsidR="00B30794" w:rsidRDefault="00683A00">
            <w:r>
              <w:t>SGA-09 → Resumo_Atividade_4_2 + secção 2</w:t>
            </w:r>
          </w:p>
        </w:tc>
      </w:tr>
      <w:tr w:rsidR="00B30794" w14:paraId="527CE1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D3E7" w14:textId="77777777" w:rsidR="00B30794" w:rsidRDefault="00683A00">
            <w:r>
              <w:t>4.3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40D9" w14:textId="77777777" w:rsidR="00B30794" w:rsidRDefault="00683A00">
            <w:r>
              <w:t>Ronda ambiental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AF74" w14:textId="77777777" w:rsidR="00B30794" w:rsidRDefault="00683A00">
            <w:r>
              <w:t>SGA-10 → Pontos_Controlo e Checklist_Ronda_Impressao + secção 3</w:t>
            </w:r>
          </w:p>
        </w:tc>
      </w:tr>
      <w:tr w:rsidR="00B30794" w14:paraId="65AD8C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A54D" w14:textId="77777777" w:rsidR="00B30794" w:rsidRDefault="00683A00">
            <w:r>
              <w:t>4.4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4C45" w14:textId="77777777" w:rsidR="00B30794" w:rsidRDefault="00683A00">
            <w:r>
              <w:t>Fornecedores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CFF9" w14:textId="77777777" w:rsidR="00B30794" w:rsidRDefault="00683A00">
            <w:r>
              <w:t>SGA-11 → Resumo_Atividade_4_4 + secção 4</w:t>
            </w:r>
          </w:p>
        </w:tc>
      </w:tr>
      <w:tr w:rsidR="00B30794" w14:paraId="33470F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C9F" w14:textId="77777777" w:rsidR="00B30794" w:rsidRDefault="00683A00">
            <w:r>
              <w:t>4.5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03450" w14:textId="77777777" w:rsidR="00B30794" w:rsidRDefault="00683A00">
            <w:r>
              <w:t>Emergência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D820" w14:textId="77777777" w:rsidR="00B30794" w:rsidRDefault="00683A00">
            <w:r>
              <w:t>SGA-12 → IT-SGA-01_Derrames + secção 5</w:t>
            </w:r>
          </w:p>
        </w:tc>
      </w:tr>
      <w:tr w:rsidR="00B30794" w14:paraId="413E65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0879" w14:textId="77777777" w:rsidR="00B30794" w:rsidRDefault="00683A00">
            <w:r>
              <w:t>5.1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F316" w14:textId="77777777" w:rsidR="00B30794" w:rsidRDefault="00683A00">
            <w:r>
              <w:t>Monitorização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4066" w14:textId="77777777" w:rsidR="00B30794" w:rsidRDefault="00683A00">
            <w:r>
              <w:t>SGA-13 → Plano_Monitorizacao e Equipamentos_Calibracao</w:t>
            </w:r>
          </w:p>
        </w:tc>
      </w:tr>
      <w:tr w:rsidR="00B30794" w14:paraId="410D26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1F7F4" w14:textId="77777777" w:rsidR="00B30794" w:rsidRDefault="00683A00">
            <w:r>
              <w:t>5.2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FB85" w14:textId="77777777" w:rsidR="00B30794" w:rsidRDefault="00683A00">
            <w:r>
              <w:t>Desempenho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F9C8" w14:textId="77777777" w:rsidR="00B30794" w:rsidRDefault="00683A00">
            <w:r>
              <w:t>Parte 1: SGA-13 → Analise_Desvio_5_2 · Parte 2: secção 6</w:t>
            </w:r>
          </w:p>
        </w:tc>
      </w:tr>
      <w:tr w:rsidR="00B30794" w14:paraId="541F4A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9D74" w14:textId="77777777" w:rsidR="00B30794" w:rsidRDefault="00683A00">
            <w:r>
              <w:t>5.3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467A" w14:textId="77777777" w:rsidR="00B30794" w:rsidRDefault="00683A00">
            <w:r>
              <w:t>Auditoria interna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A045" w14:textId="77777777" w:rsidR="00B30794" w:rsidRDefault="00683A00">
            <w:r>
              <w:t>Parte 1: SGA-14 → Checklist_Constatacoes · Parte 2: secção 7</w:t>
            </w:r>
          </w:p>
        </w:tc>
      </w:tr>
      <w:tr w:rsidR="00B30794" w14:paraId="18EDB7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F08F" w14:textId="77777777" w:rsidR="00B30794" w:rsidRDefault="00683A00">
            <w:r>
              <w:t>5.4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7000" w14:textId="77777777" w:rsidR="00B30794" w:rsidRDefault="00683A00">
            <w:r>
              <w:t>Revisão pela gestão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5F80" w14:textId="77777777" w:rsidR="00B30794" w:rsidRDefault="00683A00">
            <w:r>
              <w:t>SGA-15 → Convocatoria_Impressao (I) e Ata_Impressao (II)</w:t>
            </w:r>
          </w:p>
        </w:tc>
      </w:tr>
      <w:tr w:rsidR="00B30794" w14:paraId="30331B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CD88" w14:textId="77777777" w:rsidR="00B30794" w:rsidRDefault="00683A00">
            <w:r>
              <w:t>6.1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C21B" w14:textId="77777777" w:rsidR="00B30794" w:rsidRDefault="00683A00">
            <w:r>
              <w:t>NC e 5 Porquês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6EA2" w14:textId="77777777" w:rsidR="00B30794" w:rsidRDefault="00683A00">
            <w:r>
              <w:t>SGA-07 → RNC_Formulario; SGA-06 → PAM-26-04 (C1) e PAM-26-05 (C2)</w:t>
            </w:r>
          </w:p>
        </w:tc>
      </w:tr>
      <w:tr w:rsidR="00B30794" w14:paraId="55DCAE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EE58" w14:textId="77777777" w:rsidR="00B30794" w:rsidRDefault="00683A00">
            <w:r>
              <w:t>6.2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7266" w14:textId="77777777" w:rsidR="00B30794" w:rsidRDefault="00683A00">
            <w:r>
              <w:t>Kaizen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7104" w14:textId="77777777" w:rsidR="00B30794" w:rsidRDefault="00683A00">
            <w:r>
              <w:t>SGA-16 → Resumo_Atividade_6_2; SGA-06 → PAM-26-06</w:t>
            </w:r>
          </w:p>
        </w:tc>
      </w:tr>
      <w:tr w:rsidR="00B30794" w14:paraId="4FDBF8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5E80" w14:textId="77777777" w:rsidR="00B30794" w:rsidRDefault="00683A00">
            <w:r>
              <w:t>6.3</w:t>
            </w:r>
          </w:p>
        </w:tc>
        <w:tc>
          <w:tcPr>
            <w:tcW w:w="27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1863" w14:textId="77777777" w:rsidR="00B30794" w:rsidRDefault="00683A00">
            <w:r>
              <w:t>EMAS</w:t>
            </w:r>
          </w:p>
        </w:tc>
        <w:tc>
          <w:tcPr>
            <w:tcW w:w="58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572B" w14:textId="77777777" w:rsidR="00B30794" w:rsidRDefault="00683A00">
            <w:r>
              <w:t>SGA-16 → EMAS_Indicadores e EMAS_Transparencia + secção 8</w:t>
            </w:r>
          </w:p>
        </w:tc>
      </w:tr>
    </w:tbl>
    <w:p w14:paraId="44CE4FE4" w14:textId="77777777" w:rsidR="00B30794" w:rsidRDefault="00683A00">
      <w:pPr>
        <w:pStyle w:val="Ttulo1"/>
      </w:pPr>
      <w:bookmarkStart w:id="1" w:name="_Toc241083728"/>
      <w:r>
        <w:t>1. Atividade 4.1 — Competência vs consciencialização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0794" w14:paraId="093C51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DCEB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BA59C" w14:textId="77777777" w:rsidR="00B30794" w:rsidRDefault="00683A00">
            <w:pPr>
              <w:spacing w:after="80"/>
            </w:pPr>
            <w:r>
              <w:rPr>
                <w:b/>
                <w:bCs/>
                <w:color w:val="1F4E5F"/>
              </w:rPr>
              <w:t>Resposta (ponto 5)</w:t>
            </w:r>
          </w:p>
          <w:p w14:paraId="3A6D2BF6" w14:textId="77777777" w:rsidR="00B30794" w:rsidRDefault="00683A00">
            <w:pPr>
              <w:spacing w:after="120" w:line="276" w:lineRule="auto"/>
            </w:pPr>
            <w:r>
              <w:rPr>
                <w:b/>
                <w:bCs/>
              </w:rPr>
              <w:t>Competência</w:t>
            </w:r>
            <w:r>
              <w:t xml:space="preserve"> é a capacidade demonstrada de executar corretamente uma tarefa (saber fazer), resultado de educação, formação, experiência e soft skills; </w:t>
            </w:r>
            <w:r>
              <w:rPr>
                <w:b/>
                <w:bCs/>
              </w:rPr>
              <w:t>consciencialização</w:t>
            </w:r>
            <w:r>
              <w:t xml:space="preserve"> é compreender porque é que a tarefa importa: conhecer a política ambiental, o aspeto significativo do posto, as consequências dos desvios e o próprio contributo para o desempenho ambiental (querer fazer e entender o porquê).</w:t>
            </w:r>
          </w:p>
        </w:tc>
      </w:tr>
    </w:tbl>
    <w:p w14:paraId="6A0EE912" w14:textId="77777777" w:rsidR="00B30794" w:rsidRDefault="00B30794">
      <w:pPr>
        <w:spacing w:after="60"/>
      </w:pPr>
    </w:p>
    <w:p w14:paraId="59104E60" w14:textId="77777777" w:rsidR="00B30794" w:rsidRDefault="00683A00">
      <w:pPr>
        <w:spacing w:after="120" w:line="276" w:lineRule="auto"/>
      </w:pPr>
      <w:r>
        <w:t>Exemplo na Plasticom (função selecionada no Excel: Operador de Serigrafia, aspeto AA-014 — COV):</w:t>
      </w:r>
    </w:p>
    <w:p w14:paraId="619B95DC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Competência:</w:t>
      </w:r>
      <w:r>
        <w:t xml:space="preserve"> 9.º ano, formação FOR-01 (químicos/FDS), FOR-02 (limpeza de ecrãs com dispensador de segurança), FOR-03 (derrames) e 6 meses de experiência acompanhada. Verifica-se com teste prático no posto.</w:t>
      </w:r>
    </w:p>
    <w:p w14:paraId="28D102B9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Consciencialização:</w:t>
      </w:r>
      <w:r>
        <w:t xml:space="preserve"> saber que deixar a lata de solvente aberta aumenta as emissões de COV, o consumo de solvente e o risco de incêndio — e que foi exatamente isso que explicou parte do desvio de +15% em 2026. Verifica-se pela observação do comportamento 3 meses depois (latas fechadas).</w:t>
      </w:r>
    </w:p>
    <w:p w14:paraId="756238F6" w14:textId="77777777" w:rsidR="00B30794" w:rsidRDefault="00683A00">
      <w:pPr>
        <w:spacing w:after="120" w:line="276" w:lineRule="auto"/>
      </w:pPr>
      <w:r>
        <w:t xml:space="preserve">Fórmula da competência usada na matriz: </w:t>
      </w:r>
      <w:r>
        <w:rPr>
          <w:b/>
          <w:bCs/>
        </w:rPr>
        <w:t>Competência = Educação + Formação + Experiência + Soft skills</w:t>
      </w:r>
      <w:r>
        <w:t xml:space="preserve"> (ISO 14001:2026, 7.2). A consciencialização (7.3) aplica-se a todas as pessoas que trabalham sob o controlo da organização, incluindo temporários — a NC-SGA-26-08 mostra o que acontece quando um temporário entra no posto sem ela.</w:t>
      </w:r>
    </w:p>
    <w:p w14:paraId="543039B1" w14:textId="77777777" w:rsidR="00B30794" w:rsidRDefault="00683A00">
      <w:pPr>
        <w:pStyle w:val="Ttulo1"/>
      </w:pPr>
      <w:bookmarkStart w:id="2" w:name="_Toc241083729"/>
      <w:r>
        <w:t>2. Atividade 4.2 — Documento obsoleto vs documento em vigor</w:t>
      </w:r>
      <w:bookmarkEnd w:id="2"/>
    </w:p>
    <w:p w14:paraId="59220CBF" w14:textId="77777777" w:rsidR="00B30794" w:rsidRDefault="00683A00">
      <w:pPr>
        <w:spacing w:after="120" w:line="276" w:lineRule="auto"/>
      </w:pPr>
      <w:r>
        <w:rPr>
          <w:b/>
          <w:bCs/>
        </w:rPr>
        <w:t>Documento em vigor</w:t>
      </w:r>
      <w:r>
        <w:t xml:space="preserve"> é a versão aprovada, identificada (código, título, revisão e data) e registada como atual na lista mestra; é a única que pode estar nos pontos de uso. </w:t>
      </w:r>
      <w:r>
        <w:rPr>
          <w:b/>
          <w:bCs/>
        </w:rPr>
        <w:t>Documento obsoleto</w:t>
      </w:r>
      <w:r>
        <w:t xml:space="preserve"> é qualquer versão anterior substituída ou retirada: pode ser conservado como registo histórico, mas nunca deve ser usado para trabalhar.</w:t>
      </w:r>
    </w:p>
    <w:p w14:paraId="0A4FE63D" w14:textId="77777777" w:rsidR="00B30794" w:rsidRDefault="00683A00">
      <w:pPr>
        <w:spacing w:after="120" w:line="276" w:lineRule="auto"/>
      </w:pPr>
      <w:r>
        <w:t>Como evitar o uso de versões antigas (aplicado na Plasticom, RG-SGA-09):</w:t>
      </w:r>
    </w:p>
    <w:p w14:paraId="36406663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Lista mestra única com o estado de cada documento (Em vigor / Em revisão / Obsoleto) e alerta automático de revisão vencida.</w:t>
      </w:r>
    </w:p>
    <w:p w14:paraId="5FA4AE98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Distribuição controlada: a versão eletrónica é a controlada; as cópias impressas dos postos são registadas e substituídas na mesma data da aprovação.</w:t>
      </w:r>
    </w:p>
    <w:p w14:paraId="4BCAD3C3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Retirada física das cópias antigas e carimbo 'OBSOLETO' nas que ficam arquivadas.</w:t>
      </w:r>
    </w:p>
    <w:p w14:paraId="3F2AB1D0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Verificação no terreno: nas rondas e auditorias compara-se a versão encontrada com a versão em vigor (em 16/09/2026 encontrou-se a IT-SER-03 rev. 00 no posto SS-001 quando a rev. 01 estava em vigor).</w:t>
      </w:r>
    </w:p>
    <w:p w14:paraId="63F44776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Comunicação da alteração às pessoas afetadas (toolbox) antes de a nova versão entrar em uso.</w:t>
      </w:r>
    </w:p>
    <w:p w14:paraId="2D665DF9" w14:textId="77777777" w:rsidR="00B30794" w:rsidRDefault="00683A00">
      <w:pPr>
        <w:spacing w:after="120" w:line="276" w:lineRule="auto"/>
      </w:pPr>
      <w:r>
        <w:t>Elementos obrigatórios verificados em qualquer documento: (1) identificação — título e código; (2) estado de revisão — versão e data; (3) aprovação — quem aprovou e quando. Complementares: indicação de 'em vigor' e ponto de uso, legibilidade e proteção/retirada dos obsoletos.</w:t>
      </w:r>
    </w:p>
    <w:p w14:paraId="4B2FE6B5" w14:textId="77777777" w:rsidR="00B30794" w:rsidRDefault="00683A00">
      <w:pPr>
        <w:pStyle w:val="Ttulo1"/>
      </w:pPr>
      <w:bookmarkStart w:id="3" w:name="_Toc241083730"/>
      <w:r>
        <w:t>3. Atividade 4.3 — Auto-estudo: impacto energético das fugas de ar comprimido</w:t>
      </w:r>
      <w:bookmarkEnd w:id="3"/>
    </w:p>
    <w:p w14:paraId="07B29203" w14:textId="77777777" w:rsidR="00B30794" w:rsidRDefault="00683A00">
      <w:pPr>
        <w:spacing w:after="120" w:line="276" w:lineRule="auto"/>
      </w:pPr>
      <w:r>
        <w:t>O ar comprimido é uma das utilidades mais caras da fábrica: só cerca de 10-15% da energia elétrica absorvida pelo compressor se transforma em trabalho útil no ponto de uso; o resto perde-se sobretudo em calor. Por isso cada litro de ar desperdiçado custa muito mais do que parece.</w:t>
      </w:r>
    </w:p>
    <w:p w14:paraId="689831EA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Numa rede industrial sem programa de manutenção, as fugas representam tipicamente 20-30% do caudal produzido (na Plasticom, o teste de vazio indicou ≈ 25%).</w:t>
      </w:r>
    </w:p>
    <w:p w14:paraId="31BFBA05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Ordem de grandeza (a 6-7 bar): um orifício de 1 mm consome ≈ 0,3 kW, um de 3 mm ≈ 3 kW e um de 5 mm ≈ 8 kW de potência do compressor. Em laboração contínua (≈ 7.000 h/ano a 0,14 €/kWh), uma única fuga de 3 mm custa ≈ 3.000 €/ano e ≈ 2,3 tCO2e.</w:t>
      </w:r>
    </w:p>
    <w:p w14:paraId="23502DC1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Cada bar a mais na pressão de rede aumenta o consumo em ≈ 7%: baixar de 7,5 para 6,8 bar poupa ≈ 5%.</w:t>
      </w:r>
    </w:p>
    <w:p w14:paraId="55F81A15" w14:textId="77777777" w:rsidR="00B30794" w:rsidRDefault="00683A00">
      <w:pPr>
        <w:spacing w:after="120" w:line="276" w:lineRule="auto"/>
      </w:pPr>
      <w:r>
        <w:t>Na Plasticom, os compressores consomem ≈ 975 MWh/ano (≈ 14% da eletricidade). A ação PAM-26-01 (deteção por ultrassom, reparação em ≤ 15 dias, redução de pressão e variador de velocidade) tem uma poupança estimada de ≈ 175 MWh/ano (≈ 24.500 €) e um payback de ≈ 7 meses — por isso a rede de ar é um ponto de controlo semanal da ronda (RON-03).</w:t>
      </w:r>
    </w:p>
    <w:p w14:paraId="2A0D70B8" w14:textId="77777777" w:rsidR="00B30794" w:rsidRDefault="00683A00">
      <w:pPr>
        <w:pStyle w:val="Ttulo1"/>
      </w:pPr>
      <w:bookmarkStart w:id="4" w:name="_Toc241083731"/>
      <w:r>
        <w:t>4. Atividade 4.4 — Auto-estudo: logística reversa</w:t>
      </w:r>
      <w:bookmarkEnd w:id="4"/>
    </w:p>
    <w:p w14:paraId="60AA1B8F" w14:textId="77777777" w:rsidR="00B30794" w:rsidRDefault="00683A00">
      <w:pPr>
        <w:spacing w:after="120" w:line="276" w:lineRule="auto"/>
      </w:pPr>
      <w:r>
        <w:rPr>
          <w:b/>
          <w:bCs/>
        </w:rPr>
        <w:t>Logística reversa</w:t>
      </w:r>
      <w:r>
        <w:t xml:space="preserve"> é o conjunto de processos que fazem voltar produtos, embalagens ou materiais do destino para a origem (ou para outro produtor), para reutilização, reciclagem ou eliminação adequada. Fecha o ciclo de vida e evita que a embalagem se torne resíduo.</w:t>
      </w:r>
    </w:p>
    <w:p w14:paraId="78F0192F" w14:textId="77777777" w:rsidR="00B30794" w:rsidRDefault="00683A00">
      <w:pPr>
        <w:spacing w:after="120" w:line="276" w:lineRule="auto"/>
      </w:pPr>
      <w:r>
        <w:lastRenderedPageBreak/>
        <w:t>Aplicação às embalagens dos fornecedores da Plasticom:</w:t>
      </w:r>
    </w:p>
    <w:p w14:paraId="2E0310EB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Big bags e octabins retornáveis:</w:t>
      </w:r>
      <w:r>
        <w:t xml:space="preserve"> o camião que entrega resina leva os big bags vazios de volta ao fornecedor (acordado com o SUP-004); cada big bag é reutilizado até 5 vezes, evitando ≈ 1,2 t/ano de resíduo 15 01 02.</w:t>
      </w:r>
    </w:p>
    <w:p w14:paraId="46ACD020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Paletes em pool</w:t>
      </w:r>
      <w:r>
        <w:t xml:space="preserve"> (circuito de paletes normalizadas trocadas entre empresas) em vez de paletes de uso único.</w:t>
      </w:r>
    </w:p>
    <w:p w14:paraId="6EB943C6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Recipientes de tinta e solvente:</w:t>
      </w:r>
      <w:r>
        <w:t xml:space="preserve"> devolução dos bidões IBC ao fornecedor para lavagem e reenchimento, reduzindo as embalagens contaminadas (15 01 10*).</w:t>
      </w:r>
    </w:p>
    <w:p w14:paraId="5469EF33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Com os clientes:</w:t>
      </w:r>
      <w:r>
        <w:t xml:space="preserve"> caixas e separadores retornáveis nas rotas ibéricas (aspeto benéfico AA-041).</w:t>
      </w:r>
    </w:p>
    <w:p w14:paraId="7F0A637F" w14:textId="77777777" w:rsidR="00B30794" w:rsidRDefault="00683A00">
      <w:pPr>
        <w:spacing w:after="120" w:line="276" w:lineRule="auto"/>
      </w:pPr>
      <w:r>
        <w:t>Para funcionar é preciso: critério contratual (CRIT-06 na avaliação de fornecedores), espaço de armazenagem para as embalagens vazias, controlo de limpeza/contaminação e registo das quantidades devolvidas para medir o benefício.</w:t>
      </w:r>
    </w:p>
    <w:p w14:paraId="4C97F586" w14:textId="77777777" w:rsidR="00B30794" w:rsidRDefault="00683A00">
      <w:pPr>
        <w:pStyle w:val="Ttulo1"/>
      </w:pPr>
      <w:bookmarkStart w:id="5" w:name="_Toc241083732"/>
      <w:r>
        <w:t>5. Atividade 4.5 — Auto-estudo: válvula de corte da rede de águas pluviais</w:t>
      </w:r>
      <w:bookmarkEnd w:id="5"/>
    </w:p>
    <w:p w14:paraId="7CB2EF37" w14:textId="77777777" w:rsidR="00B30794" w:rsidRDefault="00683A00">
      <w:pPr>
        <w:spacing w:after="120" w:line="276" w:lineRule="auto"/>
      </w:pPr>
      <w:r>
        <w:t xml:space="preserve">Num incêndio industrial, a água e as espumas usadas pelos bombeiros arrastam produtos químicos, resíduos de combustão e plásticos fundidos. Sem barreira, estas </w:t>
      </w:r>
      <w:r>
        <w:rPr>
          <w:b/>
          <w:bCs/>
        </w:rPr>
        <w:t>águas de combate contaminadas</w:t>
      </w:r>
      <w:r>
        <w:t xml:space="preserve"> seguem pela rede de águas pluviais diretamente para linhas de água (no caso da Plasticom, para o rio Lis) ou para o solo — um incêndio pode transformar-se num desastre ambiental maior do que o próprio fogo.</w:t>
      </w:r>
    </w:p>
    <w:p w14:paraId="77901381" w14:textId="77777777" w:rsidR="00B30794" w:rsidRDefault="00683A00">
      <w:pPr>
        <w:spacing w:after="120" w:line="276" w:lineRule="auto"/>
      </w:pPr>
      <w:r>
        <w:t xml:space="preserve">A </w:t>
      </w:r>
      <w:r>
        <w:rPr>
          <w:b/>
          <w:bCs/>
        </w:rPr>
        <w:t>válvula de corte</w:t>
      </w:r>
      <w:r>
        <w:t xml:space="preserve"> instalada na saída da rede pluvial fecha a ligação ao meio recetor e retém as águas dentro da instalação (na rede e numa bacia de retenção), para serem analisadas e encaminhadas como resíduo. Para ser eficaz:</w:t>
      </w:r>
    </w:p>
    <w:p w14:paraId="6D4925E2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deve estar sinalizada, acessível e com a manobra atribuída a uma função presente em todos os turnos (portaria/chefe de turno);</w:t>
      </w:r>
    </w:p>
    <w:p w14:paraId="2A3F5034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deve ser testada periodicamente (a Plasticom testa-a na ronda mensal RON-05) e treinada em simulacro;</w:t>
      </w:r>
    </w:p>
    <w:p w14:paraId="59F4B388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a capacidade de retenção (rede + bacia BR-01 de 300 m³) deve ser dimensionada para o volume de água de combate previsível;</w:t>
      </w:r>
    </w:p>
    <w:p w14:paraId="1B983DAD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o plano de emergência deve dizer quando fechar (ao primeiro alerta de incêndio ou derrame significativo) e quando reabrir (após análise).</w:t>
      </w:r>
    </w:p>
    <w:p w14:paraId="3A82E473" w14:textId="77777777" w:rsidR="00B30794" w:rsidRDefault="00683A00">
      <w:pPr>
        <w:spacing w:after="120" w:line="276" w:lineRule="auto"/>
      </w:pPr>
      <w:r>
        <w:t>No simulacro de 14/11/2025 a válvula demorou 9 minutos a ser fechada (a chave estava na portaria), acima da meta de 5 minutos — originou a ação PAM-26-21.</w:t>
      </w:r>
    </w:p>
    <w:p w14:paraId="4A82D802" w14:textId="77777777" w:rsidR="00B30794" w:rsidRDefault="00683A00">
      <w:pPr>
        <w:pStyle w:val="Ttulo1"/>
      </w:pPr>
      <w:bookmarkStart w:id="6" w:name="_Toc241083733"/>
      <w:r>
        <w:t>6. Atividade 5.2 — Parte 2: o KPI da energia solar na Lusitana Móveis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1400"/>
        <w:gridCol w:w="1400"/>
        <w:gridCol w:w="1400"/>
        <w:gridCol w:w="1400"/>
        <w:gridCol w:w="1400"/>
      </w:tblGrid>
      <w:tr w:rsidR="00B30794" w14:paraId="12615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A277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Mês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6BA0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Ago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9C08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Set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DE6F9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Out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D943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Nov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D461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Dez</w:t>
            </w:r>
          </w:p>
        </w:tc>
      </w:tr>
      <w:tr w:rsidR="00B30794" w14:paraId="1C2FFCA1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CE0B" w14:textId="77777777" w:rsidR="00B30794" w:rsidRDefault="00683A00">
            <w:r>
              <w:t>Produção fotovoltaica (kWh)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56E3" w14:textId="77777777" w:rsidR="00B30794" w:rsidRDefault="00683A00">
            <w:r>
              <w:t>8 500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029A" w14:textId="77777777" w:rsidR="00B30794" w:rsidRDefault="00683A00">
            <w:r>
              <w:t>6 000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BA5D" w14:textId="77777777" w:rsidR="00B30794" w:rsidRDefault="00683A00">
            <w:r>
              <w:t>4 500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7B9E" w14:textId="77777777" w:rsidR="00B30794" w:rsidRDefault="00683A00">
            <w:r>
              <w:t>3 200</w:t>
            </w:r>
          </w:p>
        </w:tc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43B9" w14:textId="77777777" w:rsidR="00B30794" w:rsidRDefault="00683A00">
            <w:r>
              <w:t>2 500</w:t>
            </w:r>
          </w:p>
        </w:tc>
      </w:tr>
    </w:tbl>
    <w:p w14:paraId="77FB7FF5" w14:textId="77777777" w:rsidR="00B30794" w:rsidRDefault="00683A00">
      <w:pPr>
        <w:pStyle w:val="Ttulo2"/>
        <w:spacing w:before="200"/>
      </w:pPr>
      <w:bookmarkStart w:id="7" w:name="_Toc241083734"/>
      <w:r>
        <w:t>6.1 Análise do dado — é um problema de manutenção?</w:t>
      </w:r>
      <w:bookmarkEnd w:id="7"/>
    </w:p>
    <w:p w14:paraId="0668C12F" w14:textId="77777777" w:rsidR="00B30794" w:rsidRDefault="00683A00">
      <w:pPr>
        <w:spacing w:after="120" w:line="276" w:lineRule="auto"/>
      </w:pPr>
      <w:r>
        <w:rPr>
          <w:b/>
          <w:bCs/>
        </w:rPr>
        <w:t>Não, a queda é esperada e tem causa natural (sazonalidade).</w:t>
      </w:r>
      <w:r>
        <w:t xml:space="preserve"> A produção de um painel fotovoltaico é proporcional à radiação solar que recebe. Entre agosto e dezembro, em Portugal:</w:t>
      </w:r>
    </w:p>
    <w:p w14:paraId="7BC7E031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os dias ficam mais curtos (≈ 14 h de luz em agosto para ≈ 9 h em dezembro);</w:t>
      </w:r>
    </w:p>
    <w:p w14:paraId="3DF0B9E0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o sol está mais baixo no horizonte, a radiação atravessa mais atmosfera e incide nos painéis com um ângulo menos favorável;</w:t>
      </w:r>
    </w:p>
    <w:p w14:paraId="5717ACCD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há mais dias nublados e chuvosos no outono e inverno.</w:t>
      </w:r>
    </w:p>
    <w:p w14:paraId="424D19ED" w14:textId="77777777" w:rsidR="00B30794" w:rsidRDefault="00683A00">
      <w:pPr>
        <w:spacing w:after="120" w:line="276" w:lineRule="auto"/>
      </w:pPr>
      <w:r>
        <w:lastRenderedPageBreak/>
        <w:t xml:space="preserve">Por isso a radiação disponível em dezembro é tipicamente cerca de um terço da de agosto — exatamente a proporção observada (2.500 / 8.500 ≈ 29%). Uma queda contínua e suave de mês para mês, alinhada com o calendário, é a assinatura da sazonalidade e não de uma avaria (uma avaria ou sujidade provocaria uma quebra brusca ou uma diferença face ao esperado para aquela radiação). Abrir uma não conformidade à manutenção seria tratar um </w:t>
      </w:r>
      <w:r>
        <w:rPr>
          <w:b/>
          <w:bCs/>
        </w:rPr>
        <w:t>falso problema</w:t>
      </w:r>
      <w:r>
        <w:t>.</w:t>
      </w:r>
    </w:p>
    <w:p w14:paraId="22E870B1" w14:textId="77777777" w:rsidR="00B30794" w:rsidRDefault="00683A00">
      <w:pPr>
        <w:spacing w:after="120" w:line="276" w:lineRule="auto"/>
      </w:pPr>
      <w:r>
        <w:t>Para confirmar tecnicamente, compara-se a energia produzida com a energia esperada para a radiação medida (piranómetro local ou dados PVGIS). Exemplo ilustrativo para uma instalação de 50 kWp: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2300"/>
        <w:gridCol w:w="2438"/>
        <w:gridCol w:w="1800"/>
      </w:tblGrid>
      <w:tr w:rsidR="00B30794" w14:paraId="7C2AB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F6BD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Mês</w:t>
            </w:r>
          </w:p>
        </w:tc>
        <w:tc>
          <w:tcPr>
            <w:tcW w:w="1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9297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Produção (kWh)</w:t>
            </w:r>
          </w:p>
        </w:tc>
        <w:tc>
          <w:tcPr>
            <w:tcW w:w="23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9435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Radiação no plano (kWh/m²)*</w:t>
            </w:r>
          </w:p>
        </w:tc>
        <w:tc>
          <w:tcPr>
            <w:tcW w:w="2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7791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Energia teórica = radiação × 50 kWp</w:t>
            </w:r>
          </w:p>
        </w:tc>
        <w:tc>
          <w:tcPr>
            <w:tcW w:w="18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C5FF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Performance Ratio</w:t>
            </w:r>
          </w:p>
        </w:tc>
      </w:tr>
      <w:tr w:rsidR="00B30794" w14:paraId="486D40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677A" w14:textId="77777777" w:rsidR="00B30794" w:rsidRDefault="00683A00">
            <w:r>
              <w:t>Agosto</w:t>
            </w:r>
          </w:p>
        </w:tc>
        <w:tc>
          <w:tcPr>
            <w:tcW w:w="1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7F60" w14:textId="77777777" w:rsidR="00B30794" w:rsidRDefault="00683A00">
            <w:r>
              <w:t>8 500</w:t>
            </w:r>
          </w:p>
        </w:tc>
        <w:tc>
          <w:tcPr>
            <w:tcW w:w="23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475E" w14:textId="77777777" w:rsidR="00B30794" w:rsidRDefault="00683A00">
            <w:r>
              <w:t>215</w:t>
            </w:r>
          </w:p>
        </w:tc>
        <w:tc>
          <w:tcPr>
            <w:tcW w:w="2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8B2E" w14:textId="77777777" w:rsidR="00B30794" w:rsidRDefault="00683A00">
            <w:r>
              <w:t>10 750</w:t>
            </w:r>
          </w:p>
        </w:tc>
        <w:tc>
          <w:tcPr>
            <w:tcW w:w="18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6017" w14:textId="77777777" w:rsidR="00B30794" w:rsidRDefault="00683A00">
            <w:r>
              <w:t>79%</w:t>
            </w:r>
          </w:p>
        </w:tc>
      </w:tr>
      <w:tr w:rsidR="00B30794" w14:paraId="627E65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A941" w14:textId="77777777" w:rsidR="00B30794" w:rsidRDefault="00683A00">
            <w:r>
              <w:t>Setembro</w:t>
            </w:r>
          </w:p>
        </w:tc>
        <w:tc>
          <w:tcPr>
            <w:tcW w:w="1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E4B4" w14:textId="77777777" w:rsidR="00B30794" w:rsidRDefault="00683A00">
            <w:r>
              <w:t>6 000</w:t>
            </w:r>
          </w:p>
        </w:tc>
        <w:tc>
          <w:tcPr>
            <w:tcW w:w="23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88CF" w14:textId="77777777" w:rsidR="00B30794" w:rsidRDefault="00683A00">
            <w:r>
              <w:t>152</w:t>
            </w:r>
          </w:p>
        </w:tc>
        <w:tc>
          <w:tcPr>
            <w:tcW w:w="2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489C" w14:textId="77777777" w:rsidR="00B30794" w:rsidRDefault="00683A00">
            <w:r>
              <w:t>7 600</w:t>
            </w:r>
          </w:p>
        </w:tc>
        <w:tc>
          <w:tcPr>
            <w:tcW w:w="18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7997" w14:textId="77777777" w:rsidR="00B30794" w:rsidRDefault="00683A00">
            <w:r>
              <w:t>79%</w:t>
            </w:r>
          </w:p>
        </w:tc>
      </w:tr>
      <w:tr w:rsidR="00B30794" w14:paraId="01607B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E2ED" w14:textId="77777777" w:rsidR="00B30794" w:rsidRDefault="00683A00">
            <w:r>
              <w:t>Outubro</w:t>
            </w:r>
          </w:p>
        </w:tc>
        <w:tc>
          <w:tcPr>
            <w:tcW w:w="1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6880" w14:textId="77777777" w:rsidR="00B30794" w:rsidRDefault="00683A00">
            <w:r>
              <w:t>4 500</w:t>
            </w:r>
          </w:p>
        </w:tc>
        <w:tc>
          <w:tcPr>
            <w:tcW w:w="23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DE80" w14:textId="77777777" w:rsidR="00B30794" w:rsidRDefault="00683A00">
            <w:r>
              <w:t>114</w:t>
            </w:r>
          </w:p>
        </w:tc>
        <w:tc>
          <w:tcPr>
            <w:tcW w:w="2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B2D5" w14:textId="77777777" w:rsidR="00B30794" w:rsidRDefault="00683A00">
            <w:r>
              <w:t>5 700</w:t>
            </w:r>
          </w:p>
        </w:tc>
        <w:tc>
          <w:tcPr>
            <w:tcW w:w="18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8985" w14:textId="77777777" w:rsidR="00B30794" w:rsidRDefault="00683A00">
            <w:r>
              <w:t>79%</w:t>
            </w:r>
          </w:p>
        </w:tc>
      </w:tr>
      <w:tr w:rsidR="00B30794" w14:paraId="633F86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6777" w14:textId="77777777" w:rsidR="00B30794" w:rsidRDefault="00683A00">
            <w:r>
              <w:t>Novembro</w:t>
            </w:r>
          </w:p>
        </w:tc>
        <w:tc>
          <w:tcPr>
            <w:tcW w:w="1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1EDD" w14:textId="77777777" w:rsidR="00B30794" w:rsidRDefault="00683A00">
            <w:r>
              <w:t>3 200</w:t>
            </w:r>
          </w:p>
        </w:tc>
        <w:tc>
          <w:tcPr>
            <w:tcW w:w="23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F98B" w14:textId="77777777" w:rsidR="00B30794" w:rsidRDefault="00683A00">
            <w:r>
              <w:t>81</w:t>
            </w:r>
          </w:p>
        </w:tc>
        <w:tc>
          <w:tcPr>
            <w:tcW w:w="2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540B" w14:textId="77777777" w:rsidR="00B30794" w:rsidRDefault="00683A00">
            <w:r>
              <w:t>4 050</w:t>
            </w:r>
          </w:p>
        </w:tc>
        <w:tc>
          <w:tcPr>
            <w:tcW w:w="18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D7ED" w14:textId="77777777" w:rsidR="00B30794" w:rsidRDefault="00683A00">
            <w:r>
              <w:t>79%</w:t>
            </w:r>
          </w:p>
        </w:tc>
      </w:tr>
      <w:tr w:rsidR="00B30794" w14:paraId="1D51B3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C29F9" w14:textId="77777777" w:rsidR="00B30794" w:rsidRDefault="00683A00">
            <w:r>
              <w:t>Dezembro</w:t>
            </w:r>
          </w:p>
        </w:tc>
        <w:tc>
          <w:tcPr>
            <w:tcW w:w="1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E7F5" w14:textId="77777777" w:rsidR="00B30794" w:rsidRDefault="00683A00">
            <w:r>
              <w:t>2 500</w:t>
            </w:r>
          </w:p>
        </w:tc>
        <w:tc>
          <w:tcPr>
            <w:tcW w:w="23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8C2E" w14:textId="77777777" w:rsidR="00B30794" w:rsidRDefault="00683A00">
            <w:r>
              <w:t>63</w:t>
            </w:r>
          </w:p>
        </w:tc>
        <w:tc>
          <w:tcPr>
            <w:tcW w:w="2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82F2" w14:textId="77777777" w:rsidR="00B30794" w:rsidRDefault="00683A00">
            <w:r>
              <w:t>3 150</w:t>
            </w:r>
          </w:p>
        </w:tc>
        <w:tc>
          <w:tcPr>
            <w:tcW w:w="18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6DA3" w14:textId="77777777" w:rsidR="00B30794" w:rsidRDefault="00683A00">
            <w:r>
              <w:t>79%</w:t>
            </w:r>
          </w:p>
        </w:tc>
      </w:tr>
    </w:tbl>
    <w:p w14:paraId="624DB87B" w14:textId="77777777" w:rsidR="00B30794" w:rsidRDefault="00683A00">
      <w:pPr>
        <w:spacing w:after="120" w:line="276" w:lineRule="auto"/>
      </w:pPr>
      <w:r>
        <w:t>* Valores de radiação ilustrativos (potência instalada assumida de 50 kWp). Com um Performance Ratio estável (≈ 79%), a instalação está a converter a luz disponível com a mesma eficiência todos os meses: não há degradação nem falha de manutenção.</w:t>
      </w:r>
    </w:p>
    <w:p w14:paraId="5AAB3593" w14:textId="77777777" w:rsidR="00B30794" w:rsidRDefault="00683A00">
      <w:pPr>
        <w:pStyle w:val="Ttulo2"/>
        <w:spacing w:before="200"/>
      </w:pPr>
      <w:bookmarkStart w:id="8" w:name="_Toc241083735"/>
      <w:r>
        <w:t>6.2 Reflexão sobre o KPI</w:t>
      </w:r>
      <w:bookmarkEnd w:id="8"/>
    </w:p>
    <w:p w14:paraId="75334202" w14:textId="77777777" w:rsidR="00B30794" w:rsidRDefault="00683A00">
      <w:pPr>
        <w:spacing w:after="120" w:line="276" w:lineRule="auto"/>
      </w:pPr>
      <w:r>
        <w:rPr>
          <w:b/>
          <w:bCs/>
        </w:rPr>
        <w:t>Não faz sentido</w:t>
      </w:r>
      <w:r>
        <w:t xml:space="preserve"> usar o 'total de kWh produzidos mensalmente' para avaliar a eficácia e a melhoria contínua do SGA, porque:</w:t>
      </w:r>
    </w:p>
    <w:p w14:paraId="4A783F5C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depende sobretudo de um fator externo e não controlável (meteorologia e estação do ano), e não do desempenho da organização;</w:t>
      </w:r>
    </w:p>
    <w:p w14:paraId="02239759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com a potência instalada fixa, a produção não pode 'aumentar continuamente' — a meta é impossível por definição e gera alarmes falsos todos os outonos e alegrias falsas todas as primaveras;</w:t>
      </w:r>
    </w:p>
    <w:p w14:paraId="2A71EC87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a comparação mês a mês consecutivo mistura estações; mesmo a comparação anual depende de anos mais ou menos solarengos;</w:t>
      </w:r>
    </w:p>
    <w:p w14:paraId="6F8BBD8D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não mostra o objetivo real do investimento (reduzir a pegada carbónica e a dependência da rede): 8.500 kWh podem ser muito ou pouco consoante o consumo da fábrica.</w:t>
      </w:r>
    </w:p>
    <w:p w14:paraId="5EF3B824" w14:textId="77777777" w:rsidR="00B30794" w:rsidRDefault="00683A00">
      <w:pPr>
        <w:spacing w:after="120" w:line="276" w:lineRule="auto"/>
      </w:pPr>
      <w:r>
        <w:t>Um indicador mal definido leva a decisões erradas: aqui, abrir uma NC e gastar recursos de manutenção sem necessidade.</w:t>
      </w:r>
    </w:p>
    <w:p w14:paraId="46EC28E6" w14:textId="77777777" w:rsidR="00B30794" w:rsidRDefault="00683A00">
      <w:pPr>
        <w:pStyle w:val="Ttulo2"/>
        <w:spacing w:before="200"/>
      </w:pPr>
      <w:bookmarkStart w:id="9" w:name="_Toc241083736"/>
      <w:r>
        <w:t>6.3 Proposta de KPI alternativo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438"/>
      </w:tblGrid>
      <w:tr w:rsidR="00B30794" w14:paraId="15F859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E801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3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5025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Fórmula</w:t>
            </w:r>
          </w:p>
        </w:tc>
        <w:tc>
          <w:tcPr>
            <w:tcW w:w="3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76EE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O que mostra</w:t>
            </w:r>
          </w:p>
        </w:tc>
      </w:tr>
      <w:tr w:rsidR="00B30794" w14:paraId="4811E8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E3FF" w14:textId="77777777" w:rsidR="00B30794" w:rsidRDefault="00683A00">
            <w:r>
              <w:t>Taxa de cobertura solar (autossuficiência)</w:t>
            </w:r>
          </w:p>
        </w:tc>
        <w:tc>
          <w:tcPr>
            <w:tcW w:w="3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AA77" w14:textId="77777777" w:rsidR="00B30794" w:rsidRDefault="00683A00">
            <w:r>
              <w:t>kWh solares autoconsumidos ÷ kWh totais consumidos pela fábrica × 100 (%)</w:t>
            </w:r>
          </w:p>
        </w:tc>
        <w:tc>
          <w:tcPr>
            <w:tcW w:w="3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88C0" w14:textId="77777777" w:rsidR="00B30794" w:rsidRDefault="00683A00">
            <w:r>
              <w:t>Quanto do consumo é satisfeito pelo sol — liga produção e consumo; melhora se a fábrica consumir menos ou deslocar consumos para as horas de sol.</w:t>
            </w:r>
          </w:p>
        </w:tc>
      </w:tr>
      <w:tr w:rsidR="00B30794" w14:paraId="591F28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3353" w14:textId="77777777" w:rsidR="00B30794" w:rsidRDefault="00683A00">
            <w:r>
              <w:t>Performance Ratio (PR)</w:t>
            </w:r>
          </w:p>
        </w:tc>
        <w:tc>
          <w:tcPr>
            <w:tcW w:w="3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EAEB" w14:textId="77777777" w:rsidR="00B30794" w:rsidRDefault="00683A00">
            <w:r>
              <w:t>kWh produzidos ÷ (radiação no plano kWh/m² × potência de pico kWp) × 100 (%)</w:t>
            </w:r>
          </w:p>
        </w:tc>
        <w:tc>
          <w:tcPr>
            <w:tcW w:w="3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0546" w14:textId="77777777" w:rsidR="00B30794" w:rsidRDefault="00683A00">
            <w:r>
              <w:t>Eficiência técnica da instalação independente do tempo; deve manter-se estável (ex.: ≥ 78%); uma descida indica sujidade, sombra ou avaria — aí sim, ação de manutenção.</w:t>
            </w:r>
          </w:p>
        </w:tc>
      </w:tr>
      <w:tr w:rsidR="00B30794" w14:paraId="15B8C9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909D" w14:textId="77777777" w:rsidR="00B30794" w:rsidRDefault="00683A00">
            <w:r>
              <w:lastRenderedPageBreak/>
              <w:t>Emissões evitadas</w:t>
            </w:r>
          </w:p>
        </w:tc>
        <w:tc>
          <w:tcPr>
            <w:tcW w:w="3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785F1" w14:textId="77777777" w:rsidR="00B30794" w:rsidRDefault="00683A00">
            <w:r>
              <w:t>kWh solares × fator de emissão da rede (tCO2e)</w:t>
            </w:r>
          </w:p>
        </w:tc>
        <w:tc>
          <w:tcPr>
            <w:tcW w:w="34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3D26" w14:textId="77777777" w:rsidR="00B30794" w:rsidRDefault="00683A00">
            <w:r>
              <w:t>Contributo para o objetivo de descarbonização (comparar em base anual).</w:t>
            </w:r>
          </w:p>
        </w:tc>
      </w:tr>
    </w:tbl>
    <w:p w14:paraId="6D132BCA" w14:textId="77777777" w:rsidR="00B30794" w:rsidRDefault="00683A00">
      <w:pPr>
        <w:spacing w:after="120" w:line="276" w:lineRule="auto"/>
      </w:pPr>
      <w:r>
        <w:t xml:space="preserve">Recomendação: usar o </w:t>
      </w:r>
      <w:r>
        <w:rPr>
          <w:b/>
          <w:bCs/>
        </w:rPr>
        <w:t>Performance Ratio</w:t>
      </w:r>
      <w:r>
        <w:t xml:space="preserve"> para a manutenção (controlo operacional) e a </w:t>
      </w:r>
      <w:r>
        <w:rPr>
          <w:b/>
          <w:bCs/>
        </w:rPr>
        <w:t>taxa de cobertura solar anual</w:t>
      </w:r>
      <w:r>
        <w:t xml:space="preserve"> (ou do mesmo mês do ano anterior) como indicador de desempenho ambiental na revisão pela gestão.</w:t>
      </w:r>
    </w:p>
    <w:p w14:paraId="1383C724" w14:textId="77777777" w:rsidR="00B30794" w:rsidRDefault="00683A00">
      <w:pPr>
        <w:pStyle w:val="Ttulo1"/>
      </w:pPr>
      <w:bookmarkStart w:id="10" w:name="_Toc241083737"/>
      <w:r>
        <w:t>7. Atividade 5.3 — Parte 2: cláusulas das constatações da Lusitana Móveis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3638"/>
      </w:tblGrid>
      <w:tr w:rsidR="00B30794" w14:paraId="676847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B7324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Constatação</w:t>
            </w:r>
          </w:p>
        </w:tc>
        <w:tc>
          <w:tcPr>
            <w:tcW w:w="2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F55C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Cláusula principal em incumprimento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969F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Justificação</w:t>
            </w:r>
          </w:p>
        </w:tc>
      </w:tr>
      <w:tr w:rsidR="00B30794" w14:paraId="4E84AA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B461" w14:textId="77777777" w:rsidR="00B30794" w:rsidRDefault="00683A00">
            <w:r>
              <w:t>1 — Operadores da área de vernizes não sabem onde está o kit antipoluição nem participaram em simulacros.</w:t>
            </w:r>
          </w:p>
        </w:tc>
        <w:tc>
          <w:tcPr>
            <w:tcW w:w="2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C402" w14:textId="77777777" w:rsidR="00B30794" w:rsidRDefault="00683A00">
            <w:r>
              <w:rPr>
                <w:b/>
                <w:bCs/>
              </w:rPr>
              <w:t>8.2 Preparação e resposta a emergências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413E" w14:textId="77777777" w:rsidR="00B30794" w:rsidRDefault="00683A00">
            <w:r>
              <w:t>A organização deve preparar a resposta (incluindo formação) e testar periodicamente as ações de resposta planeadas. Relacionadas: 7.2 Competência e 7.3 Consciencialização.</w:t>
            </w:r>
          </w:p>
        </w:tc>
      </w:tr>
      <w:tr w:rsidR="00B30794" w14:paraId="293CF2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E6AD" w14:textId="77777777" w:rsidR="00B30794" w:rsidRDefault="00683A00">
            <w:r>
              <w:t>2 — Objetivo 'Reduzir 15% a eletricidade' sem definição do que fazer, recursos, responsável e prazos.</w:t>
            </w:r>
          </w:p>
        </w:tc>
        <w:tc>
          <w:tcPr>
            <w:tcW w:w="2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63E6" w14:textId="77777777" w:rsidR="00B30794" w:rsidRDefault="00683A00">
            <w:r>
              <w:rPr>
                <w:b/>
                <w:bCs/>
              </w:rPr>
              <w:t>6.2 Objetivos ambientais e planeamento para os atingir (6.2.2)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3B5B" w14:textId="77777777" w:rsidR="00B30794" w:rsidRDefault="00683A00">
            <w:r>
              <w:t>Ao planear como atingir os objetivos, a organização deve determinar o que será feito, os recursos necessários, quem será responsável, quando será concluído e como os resultados serão avaliados.</w:t>
            </w:r>
          </w:p>
        </w:tc>
      </w:tr>
      <w:tr w:rsidR="00B30794" w14:paraId="3628AC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FC34" w14:textId="77777777" w:rsidR="00B30794" w:rsidRDefault="00683A00">
            <w:r>
              <w:t>3 — Análises ao efluente exigidas pela licença deixaram de ser feitas há 2 anos; não há avaliação da conformidade desde 2024.</w:t>
            </w:r>
          </w:p>
        </w:tc>
        <w:tc>
          <w:tcPr>
            <w:tcW w:w="2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0A4B" w14:textId="77777777" w:rsidR="00B30794" w:rsidRDefault="00683A00">
            <w:r>
              <w:rPr>
                <w:b/>
                <w:bCs/>
              </w:rPr>
              <w:t>9.1.2 Avaliação da conformidade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A9F4" w14:textId="77777777" w:rsidR="00B30794" w:rsidRDefault="00683A00">
            <w:r>
              <w:t>A organização deve avaliar o cumprimento das suas obrigações de conformidade com a frequência definida e manter evidência. Há também incumprimento da própria licença (obrigação de conformidade, 6.1.3) e do controlo operacional (8.1).</w:t>
            </w:r>
          </w:p>
        </w:tc>
      </w:tr>
    </w:tbl>
    <w:p w14:paraId="51798F3C" w14:textId="77777777" w:rsidR="00B30794" w:rsidRDefault="00683A00">
      <w:pPr>
        <w:pStyle w:val="Ttulo1"/>
      </w:pPr>
      <w:bookmarkStart w:id="11" w:name="_Toc241083738"/>
      <w:r>
        <w:t>8. Atividade 6.3 — ISO 14001 e EMAS (enquadramento teórico)</w:t>
      </w:r>
      <w:bookmarkEnd w:id="11"/>
    </w:p>
    <w:p w14:paraId="3F78C012" w14:textId="77777777" w:rsidR="00B30794" w:rsidRDefault="00683A00">
      <w:pPr>
        <w:spacing w:after="120" w:line="276" w:lineRule="auto"/>
      </w:pPr>
      <w:r>
        <w:t>As respostas aplicadas à Plasticom (os indicadores mais críticos e o receio da gestão sobre a transparência) estão no ficheiro SGA-16, folhas EMAS_Indicadores e EMAS_Transparencia. Síntese das diferenças: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69"/>
        <w:gridCol w:w="3869"/>
      </w:tblGrid>
      <w:tr w:rsidR="00B30794" w14:paraId="52C2B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D5320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AB44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ISO 14001:2026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5C32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EMAS (Reg. (CE) 1221/2009)</w:t>
            </w:r>
          </w:p>
        </w:tc>
      </w:tr>
      <w:tr w:rsidR="00B30794" w14:paraId="0F1D02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47F9" w14:textId="77777777" w:rsidR="00B30794" w:rsidRDefault="00683A00">
            <w:r>
              <w:t>Natureza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D646" w14:textId="77777777" w:rsidR="00B30794" w:rsidRDefault="00683A00">
            <w:r>
              <w:t>Norma internacional voluntária; certificação por organismo acreditado.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2BD2" w14:textId="77777777" w:rsidR="00B30794" w:rsidRDefault="00683A00">
            <w:r>
              <w:t>Regulamento europeu voluntário; registo público na APA após verificação por verificador acreditado.</w:t>
            </w:r>
          </w:p>
        </w:tc>
      </w:tr>
      <w:tr w:rsidR="00B30794" w14:paraId="082C4C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1B236" w14:textId="77777777" w:rsidR="00B30794" w:rsidRDefault="00683A00">
            <w:r>
              <w:t>Comunicação externa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BADA" w14:textId="77777777" w:rsidR="00B30794" w:rsidRDefault="00683A00">
            <w:r>
              <w:t>Decidida pela organização (auditoria 'fechada').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12FE" w14:textId="77777777" w:rsidR="00B30794" w:rsidRDefault="00683A00">
            <w:r>
              <w:t>Declaração Ambiental pública, validada e atualizada anualmente.</w:t>
            </w:r>
          </w:p>
        </w:tc>
      </w:tr>
      <w:tr w:rsidR="00B30794" w14:paraId="0E1745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F1D9" w14:textId="77777777" w:rsidR="00B30794" w:rsidRDefault="00683A00">
            <w:r>
              <w:t>Desempenho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D753" w14:textId="77777777" w:rsidR="00B30794" w:rsidRDefault="00683A00">
            <w:r>
              <w:t>Exige melhoria do SGA para melhorar o desempenho.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8A46" w14:textId="77777777" w:rsidR="00B30794" w:rsidRDefault="00683A00">
            <w:r>
              <w:t>Exige melhoria demonstrada do desempenho com indicadores principais (energia, materiais, água, resíduos, biodiversidade, emissões).</w:t>
            </w:r>
          </w:p>
        </w:tc>
      </w:tr>
      <w:tr w:rsidR="00B30794" w14:paraId="062645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76B7" w14:textId="77777777" w:rsidR="00B30794" w:rsidRDefault="00683A00">
            <w:r>
              <w:t>Conformidade legal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2046" w14:textId="77777777" w:rsidR="00B30794" w:rsidRDefault="00683A00">
            <w:r>
              <w:t>Compromisso de cumprir e avaliação da conformidade.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F672" w14:textId="77777777" w:rsidR="00B30794" w:rsidRDefault="00683A00">
            <w:r>
              <w:t>Demonstração de conformidade legal; o regulador confirma a ausência de incumprimentos.</w:t>
            </w:r>
          </w:p>
        </w:tc>
      </w:tr>
      <w:tr w:rsidR="00B30794" w14:paraId="2373AB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1642" w14:textId="77777777" w:rsidR="00B30794" w:rsidRDefault="00683A00">
            <w:r>
              <w:lastRenderedPageBreak/>
              <w:t>Trabalhadores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85B7" w14:textId="77777777" w:rsidR="00B30794" w:rsidRDefault="00683A00">
            <w:r>
              <w:t>Consulta e participação através da comunicação (7.4).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AFF9" w14:textId="77777777" w:rsidR="00B30794" w:rsidRDefault="00683A00">
            <w:r>
              <w:t>Envolvimento ativo e documentado dos trabalhadores.</w:t>
            </w:r>
          </w:p>
        </w:tc>
      </w:tr>
      <w:tr w:rsidR="00B30794" w14:paraId="10B840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FC49" w14:textId="77777777" w:rsidR="00B30794" w:rsidRDefault="00683A00">
            <w:r>
              <w:t>Relação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52E9" w14:textId="77777777" w:rsidR="00B30794" w:rsidRDefault="00683A00">
            <w:r>
              <w:t>—</w:t>
            </w:r>
          </w:p>
        </w:tc>
        <w:tc>
          <w:tcPr>
            <w:tcW w:w="3869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9F0C" w14:textId="77777777" w:rsidR="00B30794" w:rsidRDefault="00683A00">
            <w:r>
              <w:t>Inclui todos os requisitos da ISO 14001 (quem tem EMAS cumpre a ISO 14001, não o contrário).</w:t>
            </w:r>
          </w:p>
        </w:tc>
      </w:tr>
    </w:tbl>
    <w:p w14:paraId="07816213" w14:textId="77777777" w:rsidR="00B30794" w:rsidRDefault="00683A00">
      <w:pPr>
        <w:spacing w:after="120" w:line="276" w:lineRule="auto"/>
      </w:pPr>
      <w:r>
        <w:t xml:space="preserve">Indicadores principais do EMAS para a Plasticom (valores de set/2025 a ago/2026, ver SGA-16): eficiência energética (≈ 7.170 MWh; 55% renovável), eficiência dos materiais (≈ 826 t), água (≈ 9.400 m³), resíduos (≈ 131 t; 2,1 t perigosos), biodiversidade (4,5 ha de terreno, 3,2 ha impermeabilizados) e emissões (≈ 796 tCO2e; ≈ 1,2 t de COV). Os mais críticos para a Plasticom são a </w:t>
      </w:r>
      <w:r>
        <w:rPr>
          <w:b/>
          <w:bCs/>
        </w:rPr>
        <w:t>energia</w:t>
      </w:r>
      <w:r>
        <w:t xml:space="preserve"> e os </w:t>
      </w:r>
      <w:r>
        <w:rPr>
          <w:b/>
          <w:bCs/>
        </w:rPr>
        <w:t>materiais</w:t>
      </w:r>
      <w:r>
        <w:t xml:space="preserve"> (o polímero é o maior fluxo e define o PPWR), seguidos das </w:t>
      </w:r>
      <w:r>
        <w:rPr>
          <w:b/>
          <w:bCs/>
        </w:rPr>
        <w:t>emissões</w:t>
      </w:r>
      <w:r>
        <w:t xml:space="preserve"> (GEE da eletricidade e COV da serigrafia) e dos </w:t>
      </w:r>
      <w:r>
        <w:rPr>
          <w:b/>
          <w:bCs/>
        </w:rPr>
        <w:t>resíduos</w:t>
      </w:r>
      <w:r>
        <w:t>.</w:t>
      </w:r>
    </w:p>
    <w:p w14:paraId="099C20D6" w14:textId="77777777" w:rsidR="00B30794" w:rsidRDefault="00683A00">
      <w:pPr>
        <w:pStyle w:val="Ttulo1"/>
      </w:pPr>
      <w:bookmarkStart w:id="12" w:name="_Toc241083739"/>
      <w:r>
        <w:t>9. Principais alterações da ISO 14001:2026 aplicadas neste SGA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600"/>
        <w:gridCol w:w="3638"/>
      </w:tblGrid>
      <w:tr w:rsidR="00B30794" w14:paraId="76626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727B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Cláusula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B020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Alteração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947E" w14:textId="77777777" w:rsidR="00B30794" w:rsidRDefault="00683A00">
            <w:r>
              <w:rPr>
                <w:b/>
                <w:bCs/>
                <w:color w:val="FFFFFF"/>
                <w:sz w:val="19"/>
                <w:szCs w:val="19"/>
              </w:rPr>
              <w:t>Onde foi aplicada</w:t>
            </w:r>
          </w:p>
        </w:tc>
      </w:tr>
      <w:tr w:rsidR="00B30794" w14:paraId="457F52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61BB" w14:textId="77777777" w:rsidR="00B30794" w:rsidRDefault="00683A00">
            <w:r>
              <w:t>4.1 / 4.2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0C4A" w14:textId="77777777" w:rsidR="00B30794" w:rsidRDefault="00683A00">
            <w:r>
              <w:t>Condições ambientais obrigatórias no contexto (clima, poluição, recursos naturais, biodiversidade, saúde dos ecossistemas), nos dois sentidos.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460D" w14:textId="77777777" w:rsidR="00B30794" w:rsidRDefault="00683A00">
            <w:r>
              <w:t>SGA-01 (colunas Condicao_Ambiental_ISO2026 e Direcao_Efeito)</w:t>
            </w:r>
          </w:p>
        </w:tc>
      </w:tr>
      <w:tr w:rsidR="00B30794" w14:paraId="638E95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8EDC" w14:textId="77777777" w:rsidR="00B30794" w:rsidRDefault="00683A00">
            <w:r>
              <w:t>4.3 / 6.1.2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612B" w14:textId="77777777" w:rsidR="00B30794" w:rsidRDefault="00683A00">
            <w:r>
              <w:t>Perspetiva de ciclo de vida reforçada; situações de emergência distinguidas das anormais.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80E5" w14:textId="77777777" w:rsidR="00B30794" w:rsidRDefault="00683A00">
            <w:r>
              <w:t>SGA-03 (fases do ciclo de vida; condição Emergência)</w:t>
            </w:r>
          </w:p>
        </w:tc>
      </w:tr>
      <w:tr w:rsidR="00B30794" w14:paraId="0BF06C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0890" w14:textId="77777777" w:rsidR="00B30794" w:rsidRDefault="00683A00">
            <w:r>
              <w:t>6.1.4 / 6.1.5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716C" w14:textId="77777777" w:rsidR="00B30794" w:rsidRDefault="00683A00">
            <w:r>
              <w:t>Riscos e oportunidades e planeamento de ações em subcláusulas próprias.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38D7" w14:textId="77777777" w:rsidR="00B30794" w:rsidRDefault="00683A00">
            <w:r>
              <w:t>SGA-02 e SGA-06</w:t>
            </w:r>
          </w:p>
        </w:tc>
      </w:tr>
      <w:tr w:rsidR="00B30794" w14:paraId="69789D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D610" w14:textId="77777777" w:rsidR="00B30794" w:rsidRDefault="00683A00">
            <w:r>
              <w:t>6.3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E00F" w14:textId="77777777" w:rsidR="00B30794" w:rsidRDefault="00683A00">
            <w:r>
              <w:t>Novo requisito: planeamento de alterações.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546D" w14:textId="77777777" w:rsidR="00B30794" w:rsidRDefault="00683A00">
            <w:r>
              <w:t>NC-SGA-26-06, PAM-26-17, decisão RG-26-D05, PR-SGA-06</w:t>
            </w:r>
          </w:p>
        </w:tc>
      </w:tr>
      <w:tr w:rsidR="00B30794" w14:paraId="7FE7FC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E7C5" w14:textId="77777777" w:rsidR="00B30794" w:rsidRDefault="00683A00">
            <w:r>
              <w:t>7.4 / 7.5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5D49" w14:textId="77777777" w:rsidR="00B30794" w:rsidRDefault="00683A00">
            <w:r>
              <w:t>Comunicação que permite aos trabalhadores contribuir para a melhoria; informação documentada 'disponível'.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A8DE" w14:textId="77777777" w:rsidR="00B30794" w:rsidRDefault="00683A00">
            <w:r>
              <w:t>SGA-09 (COM-01, COM-08) e SGA-16 (Kaizen)</w:t>
            </w:r>
          </w:p>
        </w:tc>
      </w:tr>
      <w:tr w:rsidR="00B30794" w14:paraId="62660A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E2BC" w14:textId="77777777" w:rsidR="00B30794" w:rsidRDefault="00683A00">
            <w:r>
              <w:t>8.1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E698" w14:textId="77777777" w:rsidR="00B30794" w:rsidRDefault="00683A00">
            <w:r>
              <w:t>Controlar ou influenciar processos, produtos e serviços fornecidos externamente.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13B7" w14:textId="77777777" w:rsidR="00B30794" w:rsidRDefault="00683A00">
            <w:r>
              <w:t>SGA-11 (avaliação ponderada de fornecedores)</w:t>
            </w:r>
          </w:p>
        </w:tc>
      </w:tr>
      <w:tr w:rsidR="00B30794" w14:paraId="7DD82B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10DA" w14:textId="77777777" w:rsidR="00B30794" w:rsidRDefault="00683A00">
            <w:r>
              <w:t>9.1.1 / 9.2.2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8151" w14:textId="77777777" w:rsidR="00B30794" w:rsidRDefault="00683A00">
            <w:r>
              <w:t>Avaliar desempenho e eficácia do SGA; objetivos definidos para cada auditoria.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DFA9" w14:textId="77777777" w:rsidR="00B30794" w:rsidRDefault="00683A00">
            <w:r>
              <w:t>SGA-13, SGA-05 (progresso) e SGA-14 (coluna Objetivo)</w:t>
            </w:r>
          </w:p>
        </w:tc>
      </w:tr>
      <w:tr w:rsidR="00B30794" w14:paraId="43A831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E864" w14:textId="77777777" w:rsidR="00B30794" w:rsidRDefault="00683A00">
            <w:r>
              <w:t>9.3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2D9B" w14:textId="77777777" w:rsidR="00B30794" w:rsidRDefault="00683A00">
            <w:r>
              <w:t>Revisão pela gestão em 9.3.1 Generalidades, 9.3.2 Entradas e 9.3.3 Resultados.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4EA6" w14:textId="77777777" w:rsidR="00B30794" w:rsidRDefault="00683A00">
            <w:r>
              <w:t>SGA-15 (agenda ligada às alíneas da 9.3.2 e decisões por tipo de resultado da 9.3.3)</w:t>
            </w:r>
          </w:p>
        </w:tc>
      </w:tr>
      <w:tr w:rsidR="00B30794" w14:paraId="6E9A8A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F436" w14:textId="77777777" w:rsidR="00B30794" w:rsidRDefault="00683A00">
            <w:r>
              <w:t>10</w:t>
            </w:r>
          </w:p>
        </w:tc>
        <w:tc>
          <w:tcPr>
            <w:tcW w:w="4600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58AD1" w14:textId="77777777" w:rsidR="00B30794" w:rsidRDefault="00683A00">
            <w:r>
              <w:t>Melhoria contínua (10.1) e não conformidade e ação corretiva (10.2) reorganizadas.</w:t>
            </w:r>
          </w:p>
        </w:tc>
        <w:tc>
          <w:tcPr>
            <w:tcW w:w="3638" w:type="dxa"/>
            <w:tcBorders>
              <w:top w:val="single" w:sz="4" w:space="0" w:color="B7C4C9"/>
              <w:left w:val="single" w:sz="4" w:space="0" w:color="B7C4C9"/>
              <w:bottom w:val="single" w:sz="4" w:space="0" w:color="B7C4C9"/>
              <w:right w:val="single" w:sz="4" w:space="0" w:color="B7C4C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4D8B" w14:textId="77777777" w:rsidR="00B30794" w:rsidRDefault="00683A00">
            <w:r>
              <w:t>SGA-06, SGA-07</w:t>
            </w:r>
          </w:p>
        </w:tc>
      </w:tr>
    </w:tbl>
    <w:p w14:paraId="39B71218" w14:textId="77777777" w:rsidR="00B30794" w:rsidRDefault="00683A00">
      <w:pPr>
        <w:pStyle w:val="Ttulo1"/>
      </w:pPr>
      <w:bookmarkStart w:id="13" w:name="_Toc241083740"/>
      <w:r>
        <w:t>10. Pressupostos e limitações</w:t>
      </w:r>
      <w:bookmarkEnd w:id="13"/>
    </w:p>
    <w:p w14:paraId="3F3DEFF8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A Plasticom é uma fábrica simulada. Produção, rejeições, horas de marcha, máquinas, operadores e fornecedores vêm do dataset do projeto; os dados ambientais foram derivados com fatores documentados (SGA-13, folha Parametros) e os meses de mar–jun/2025 foram reconstruídos (marcados).</w:t>
      </w:r>
    </w:p>
    <w:p w14:paraId="462BE159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Números de relatórios, licenças e evidências legais são simulados para fins didáticos. A aplicabilidade legal deve ser confirmada em fontes oficiais (Diário da República, EUR-Lex); o número do regulamento europeu sobre perdas de granulado deve ser confirmado.</w:t>
      </w:r>
    </w:p>
    <w:p w14:paraId="1C70EE86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t>O fator de emissão da eletricidade (0,110 kgCO2e/kWh) é uma aproximação e deve ser substituído pelo valor anual publicado.</w:t>
      </w:r>
    </w:p>
    <w:p w14:paraId="337B4054" w14:textId="77777777" w:rsidR="00B30794" w:rsidRDefault="00683A00">
      <w:pPr>
        <w:pStyle w:val="PargrafodaLista"/>
        <w:numPr>
          <w:ilvl w:val="0"/>
          <w:numId w:val="2"/>
        </w:numPr>
        <w:spacing w:after="60"/>
      </w:pPr>
      <w:r>
        <w:lastRenderedPageBreak/>
        <w:t>As videoaulas da plataforma não foram consultadas; foram usadas as apresentações em PDF dos OA 3.1 a 6.3 e os modelos do curso.</w:t>
      </w:r>
    </w:p>
    <w:sectPr w:rsidR="00B3079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0E9DA" w14:textId="77777777" w:rsidR="00683A00" w:rsidRDefault="00683A00">
      <w:r>
        <w:separator/>
      </w:r>
    </w:p>
  </w:endnote>
  <w:endnote w:type="continuationSeparator" w:id="0">
    <w:p w14:paraId="6449B588" w14:textId="77777777" w:rsidR="00683A00" w:rsidRDefault="0068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E9F9" w14:textId="77777777" w:rsidR="00B30794" w:rsidRDefault="00683A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10DE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F6881" w14:textId="77777777" w:rsidR="00683A00" w:rsidRDefault="00683A00">
      <w:r>
        <w:separator/>
      </w:r>
    </w:p>
  </w:footnote>
  <w:footnote w:type="continuationSeparator" w:id="0">
    <w:p w14:paraId="59EC1559" w14:textId="77777777" w:rsidR="00683A00" w:rsidRDefault="00683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74050" w14:textId="77777777" w:rsidR="00B30794" w:rsidRDefault="00683A00">
    <w:pPr>
      <w:jc w:val="right"/>
    </w:pPr>
    <w:r>
      <w:rPr>
        <w:color w:val="6B7F86"/>
        <w:sz w:val="16"/>
        <w:szCs w:val="16"/>
      </w:rPr>
      <w:t>Plasticom · SGA ISO 14001:2026 · DOC-SGA-01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6C9E"/>
    <w:multiLevelType w:val="hybridMultilevel"/>
    <w:tmpl w:val="75803CA4"/>
    <w:lvl w:ilvl="0" w:tplc="C2D03E24">
      <w:start w:val="1"/>
      <w:numFmt w:val="bullet"/>
      <w:lvlText w:val="●"/>
      <w:lvlJc w:val="left"/>
      <w:pPr>
        <w:ind w:left="720" w:hanging="360"/>
      </w:pPr>
    </w:lvl>
    <w:lvl w:ilvl="1" w:tplc="69E0172C">
      <w:start w:val="1"/>
      <w:numFmt w:val="bullet"/>
      <w:lvlText w:val="○"/>
      <w:lvlJc w:val="left"/>
      <w:pPr>
        <w:ind w:left="1440" w:hanging="360"/>
      </w:pPr>
    </w:lvl>
    <w:lvl w:ilvl="2" w:tplc="5A42EE00">
      <w:start w:val="1"/>
      <w:numFmt w:val="bullet"/>
      <w:lvlText w:val="■"/>
      <w:lvlJc w:val="left"/>
      <w:pPr>
        <w:ind w:left="2160" w:hanging="360"/>
      </w:pPr>
    </w:lvl>
    <w:lvl w:ilvl="3" w:tplc="23CA776E">
      <w:start w:val="1"/>
      <w:numFmt w:val="bullet"/>
      <w:lvlText w:val="●"/>
      <w:lvlJc w:val="left"/>
      <w:pPr>
        <w:ind w:left="2880" w:hanging="360"/>
      </w:pPr>
    </w:lvl>
    <w:lvl w:ilvl="4" w:tplc="21E4857E">
      <w:start w:val="1"/>
      <w:numFmt w:val="bullet"/>
      <w:lvlText w:val="○"/>
      <w:lvlJc w:val="left"/>
      <w:pPr>
        <w:ind w:left="3600" w:hanging="360"/>
      </w:pPr>
    </w:lvl>
    <w:lvl w:ilvl="5" w:tplc="C270BE6C">
      <w:start w:val="1"/>
      <w:numFmt w:val="bullet"/>
      <w:lvlText w:val="■"/>
      <w:lvlJc w:val="left"/>
      <w:pPr>
        <w:ind w:left="4320" w:hanging="360"/>
      </w:pPr>
    </w:lvl>
    <w:lvl w:ilvl="6" w:tplc="E6EC97B2">
      <w:start w:val="1"/>
      <w:numFmt w:val="bullet"/>
      <w:lvlText w:val="●"/>
      <w:lvlJc w:val="left"/>
      <w:pPr>
        <w:ind w:left="5040" w:hanging="360"/>
      </w:pPr>
    </w:lvl>
    <w:lvl w:ilvl="7" w:tplc="35F2F7F2">
      <w:start w:val="1"/>
      <w:numFmt w:val="bullet"/>
      <w:lvlText w:val="●"/>
      <w:lvlJc w:val="left"/>
      <w:pPr>
        <w:ind w:left="5760" w:hanging="360"/>
      </w:pPr>
    </w:lvl>
    <w:lvl w:ilvl="8" w:tplc="823498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242D7F"/>
    <w:multiLevelType w:val="hybridMultilevel"/>
    <w:tmpl w:val="302C8FF4"/>
    <w:lvl w:ilvl="0" w:tplc="205CBA54">
      <w:start w:val="1"/>
      <w:numFmt w:val="decimal"/>
      <w:lvlText w:val="%1."/>
      <w:lvlJc w:val="left"/>
      <w:pPr>
        <w:ind w:left="540" w:hanging="270"/>
      </w:pPr>
    </w:lvl>
    <w:lvl w:ilvl="1" w:tplc="CCCC6A06">
      <w:numFmt w:val="decimal"/>
      <w:lvlText w:val=""/>
      <w:lvlJc w:val="left"/>
    </w:lvl>
    <w:lvl w:ilvl="2" w:tplc="EC32D11A">
      <w:numFmt w:val="decimal"/>
      <w:lvlText w:val=""/>
      <w:lvlJc w:val="left"/>
    </w:lvl>
    <w:lvl w:ilvl="3" w:tplc="520C2C2E">
      <w:numFmt w:val="decimal"/>
      <w:lvlText w:val=""/>
      <w:lvlJc w:val="left"/>
    </w:lvl>
    <w:lvl w:ilvl="4" w:tplc="53DA2C5C">
      <w:numFmt w:val="decimal"/>
      <w:lvlText w:val=""/>
      <w:lvlJc w:val="left"/>
    </w:lvl>
    <w:lvl w:ilvl="5" w:tplc="3CBEBA82">
      <w:numFmt w:val="decimal"/>
      <w:lvlText w:val=""/>
      <w:lvlJc w:val="left"/>
    </w:lvl>
    <w:lvl w:ilvl="6" w:tplc="BC62A5E4">
      <w:numFmt w:val="decimal"/>
      <w:lvlText w:val=""/>
      <w:lvlJc w:val="left"/>
    </w:lvl>
    <w:lvl w:ilvl="7" w:tplc="C14ADB8C">
      <w:numFmt w:val="decimal"/>
      <w:lvlText w:val=""/>
      <w:lvlJc w:val="left"/>
    </w:lvl>
    <w:lvl w:ilvl="8" w:tplc="1DA0E468">
      <w:numFmt w:val="decimal"/>
      <w:lvlText w:val=""/>
      <w:lvlJc w:val="left"/>
    </w:lvl>
  </w:abstractNum>
  <w:abstractNum w:abstractNumId="2" w15:restartNumberingAfterBreak="0">
    <w:nsid w:val="60D4701B"/>
    <w:multiLevelType w:val="hybridMultilevel"/>
    <w:tmpl w:val="391E9EAA"/>
    <w:lvl w:ilvl="0" w:tplc="9214832E">
      <w:start w:val="1"/>
      <w:numFmt w:val="bullet"/>
      <w:lvlText w:val="•"/>
      <w:lvlJc w:val="left"/>
      <w:pPr>
        <w:ind w:left="540" w:hanging="270"/>
      </w:pPr>
    </w:lvl>
    <w:lvl w:ilvl="1" w:tplc="1C344652">
      <w:numFmt w:val="decimal"/>
      <w:lvlText w:val=""/>
      <w:lvlJc w:val="left"/>
    </w:lvl>
    <w:lvl w:ilvl="2" w:tplc="2C52CB06">
      <w:numFmt w:val="decimal"/>
      <w:lvlText w:val=""/>
      <w:lvlJc w:val="left"/>
    </w:lvl>
    <w:lvl w:ilvl="3" w:tplc="5096EFF4">
      <w:numFmt w:val="decimal"/>
      <w:lvlText w:val=""/>
      <w:lvlJc w:val="left"/>
    </w:lvl>
    <w:lvl w:ilvl="4" w:tplc="14B268FE">
      <w:numFmt w:val="decimal"/>
      <w:lvlText w:val=""/>
      <w:lvlJc w:val="left"/>
    </w:lvl>
    <w:lvl w:ilvl="5" w:tplc="5DB8E3B0">
      <w:numFmt w:val="decimal"/>
      <w:lvlText w:val=""/>
      <w:lvlJc w:val="left"/>
    </w:lvl>
    <w:lvl w:ilvl="6" w:tplc="8EBAED5E">
      <w:numFmt w:val="decimal"/>
      <w:lvlText w:val=""/>
      <w:lvlJc w:val="left"/>
    </w:lvl>
    <w:lvl w:ilvl="7" w:tplc="D7600C44">
      <w:numFmt w:val="decimal"/>
      <w:lvlText w:val=""/>
      <w:lvlJc w:val="left"/>
    </w:lvl>
    <w:lvl w:ilvl="8" w:tplc="08D4E816">
      <w:numFmt w:val="decimal"/>
      <w:lvlText w:val=""/>
      <w:lvlJc w:val="left"/>
    </w:lvl>
  </w:abstractNum>
  <w:num w:numId="1" w16cid:durableId="2325060">
    <w:abstractNumId w:val="0"/>
    <w:lvlOverride w:ilvl="0">
      <w:startOverride w:val="1"/>
    </w:lvlOverride>
  </w:num>
  <w:num w:numId="2" w16cid:durableId="16436544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794"/>
    <w:rsid w:val="00683A00"/>
    <w:rsid w:val="00910DEC"/>
    <w:rsid w:val="00B30794"/>
    <w:rsid w:val="00C4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96B1E5"/>
  <w15:docId w15:val="{A45C0575-3F5F-4DC6-95B9-B754880B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5F"/>
      <w:sz w:val="30"/>
      <w:szCs w:val="30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F5F6F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910DEC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10DE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2796</Words>
  <Characters>15220</Characters>
  <Application>Microsoft Office Word</Application>
  <DocSecurity>0</DocSecurity>
  <Lines>456</Lines>
  <Paragraphs>257</Paragraphs>
  <ScaleCrop>false</ScaleCrop>
  <Company/>
  <LinksUpToDate>false</LinksUpToDate>
  <CharactersWithSpaces>17823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SGA Plasticom — Lusitana Móveis e questões teóricas</dc:title>
  <dc:creator>Gestor(a) do SGA / EHS</dc:creator>
  <cp:lastModifiedBy>Aline Meireles</cp:lastModifiedBy>
  <cp:revision>3</cp:revision>
  <cp:lastPrinted>2026-09-23T18:21:00Z</cp:lastPrinted>
  <dcterms:created xsi:type="dcterms:W3CDTF">2026-09-23T18:21:00Z</dcterms:created>
  <dcterms:modified xsi:type="dcterms:W3CDTF">2026-09-23T18:21:00Z</dcterms:modified>
</cp:coreProperties>
</file>