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CONTEXTO, PARTES INTERESSADAS, ÂMBITO E FRONTEIRAS DO SGE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Determinar as questões externas e internas, as partes interessadas e os seus requisitos (incluindo os legais e os relacionados com as alterações climáticas), e definir e manter o âmbito e as fronteiras do SGE.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Unidade 1 da Plasticom (Marinha Grande), todas as atividades, tipos de energia e frota de serviço.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4.1, 4.2, 4.3 e 4.4</w:t>
      </w:r>
    </w:p>
    <w:p>
      <w:pPr>
        <w:pStyle w:val="ListBullet"/>
      </w:pPr>
      <w:r>
        <w:t>ISO 31000:2018</w:t>
      </w:r>
    </w:p>
    <w:p>
      <w:pPr>
        <w:pStyle w:val="ListBullet"/>
      </w:pPr>
      <w:r>
        <w:t>RG-SGA-01 (contexto do SGI — fonte única)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DL 71/2008 (SGCIE)</w:t>
      </w:r>
    </w:p>
    <w:p>
      <w:pPr>
        <w:pStyle w:val="ListBullet"/>
      </w:pPr>
      <w:r>
        <w:t>Diretiva (UE) 2023/1791, art. 11.º (transposição em curso)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Fronteira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Limites físicos ou organizacionais definidos pela organização (ISO 50001 3.1.3).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Âmbito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Atividades, instalações e decisões abrangidas pelo SGE, que podem incluir várias fronteiras.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 âmbito e as fronteiras.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Mantém o RG-SGE-01 e liga cada questão ao contexto do SGI.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Mantém o contexto do SGI (RG-SGA-01) e o registo legal (RG-SGA-04).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Ler o PESTEL, SWOT e TOWS do RG-SGA-01 e selecionar os fatores com efeito na energia; registar em tbl_contexto_energia com o ID_Contexto_SGI.</w:t>
      </w:r>
    </w:p>
    <w:p>
      <w:pPr>
        <w:ind w:left="227"/>
      </w:pPr>
      <w:r>
        <w:t>2. Acrescentar as questões só de energia (prefixo CTX-E): preço e tarifas, tecnologia das máquinas, dados, legislação de eficiência.</w:t>
      </w:r>
    </w:p>
    <w:p>
      <w:pPr>
        <w:ind w:left="227"/>
      </w:pPr>
      <w:r>
        <w:t>3. Determinar se as alterações climáticas são pertinentes (Amd 1:2024) e justificar em tbl_clima.</w:t>
      </w:r>
    </w:p>
    <w:p>
      <w:pPr>
        <w:ind w:left="227"/>
      </w:pPr>
      <w:r>
        <w:t>4. Identificar as partes interessadas, os requisitos e se o SGE os trata (tbl_partes_interessadas); encaminhar os legais para o RG-SGE-10.</w:t>
      </w:r>
    </w:p>
    <w:p>
      <w:pPr>
        <w:ind w:left="227"/>
      </w:pPr>
      <w:r>
        <w:t>5. Definir o âmbito e as fronteiras (tbl_ambito, tbl_fronteiras), confirmando a autoridade para controlar e que nenhum tipo de energia é excluído.</w:t>
      </w:r>
    </w:p>
    <w:p>
      <w:pPr>
        <w:ind w:left="227"/>
      </w:pPr>
      <w:r>
        <w:t>6. Rever anualmente antes da revisão pela gestão e sempre que haja alteração relevante (nova linha, novo tipo de energia, legislação).</w:t>
      </w:r>
    </w:p>
    <w:p>
      <w:pPr>
        <w:spacing w:before="160"/>
      </w:pPr>
      <w:r>
        <w:rPr>
          <w:b/>
          <w:color w:val="1F4E5F"/>
          <w:sz w:val="23"/>
        </w:rPr>
        <w:t>7.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tbl_contexto_energia, tbl_partes_interessadas, tbl_clima, tbl_ambito, tbl_fronteiras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 do SGE.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PR-SGE-01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