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REVISÃO ENERGÉTICA E IDENTIFICAÇÃO DOS USOS SIGNIFICATIVOS DE ENERGIA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PR-SGE-02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Estabelecer os métodos e critérios da revisão energética (6.3), que são mantidos como informação documentada, e a forma de reter os seus resultados.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Todos os tipos e usos de energia dentro das fronteiras do SGE.</w:t>
      </w:r>
    </w:p>
    <w:p>
      <w:pPr>
        <w:spacing w:before="160"/>
      </w:pPr>
      <w:r>
        <w:rPr>
          <w:b/>
          <w:color w:val="1F4E5F"/>
          <w:sz w:val="23"/>
        </w:rPr>
        <w:t>3. Referências normativas e requisitos</w:t>
      </w:r>
    </w:p>
    <w:p>
      <w:pPr>
        <w:pStyle w:val="ListBullet"/>
      </w:pPr>
      <w:r>
        <w:t>NP EN ISO 50001:2019 (ISO 50001:2018 + Amd 1:2024 — Climate action changes)</w:t>
      </w:r>
    </w:p>
    <w:p>
      <w:pPr>
        <w:pStyle w:val="ListBullet"/>
      </w:pPr>
      <w:r>
        <w:t>ISO 50004:2020 — orientação para implementar, manter e melhorar um SGE</w:t>
      </w:r>
    </w:p>
    <w:p>
      <w:pPr>
        <w:pStyle w:val="ListBullet"/>
      </w:pPr>
      <w:r>
        <w:t>ISO 50001 6.3 a)–e)</w:t>
      </w:r>
    </w:p>
    <w:p>
      <w:pPr>
        <w:pStyle w:val="ListBullet"/>
      </w:pPr>
      <w:r>
        <w:t>ISO 50002-1:2025 (auditorias energéticas; substitui a ISO 50002:2014) e EN 16247-1:2022</w:t>
      </w:r>
    </w:p>
    <w:p>
      <w:pPr>
        <w:pStyle w:val="ListBullet"/>
      </w:pPr>
      <w:r>
        <w:t>ISO 50006:2023 §5.1 e §5.4</w:t>
      </w:r>
    </w:p>
    <w:p>
      <w:pPr>
        <w:pStyle w:val="ListBullet"/>
      </w:pPr>
      <w:r>
        <w:t>ISO 50046:2019 (previsão de poupanças)</w:t>
      </w:r>
    </w:p>
    <w:p>
      <w:pPr>
        <w:pStyle w:val="ListBullet"/>
      </w:pPr>
      <w:r>
        <w:t>ISO 11011:2013 (ar comprimido)</w:t>
      </w:r>
    </w:p>
    <w:p>
      <w:pPr>
        <w:pStyle w:val="ListBullet"/>
      </w:pPr>
      <w:r>
        <w:t>Kent, R. — Energy Management in Plastics Processing (BPF)</w:t>
      </w:r>
    </w:p>
    <w:p>
      <w:pPr>
        <w:spacing w:before="80"/>
      </w:pPr>
      <w:r>
        <w:rPr>
          <w:b/>
          <w:sz w:val="21"/>
        </w:rPr>
        <w:t>Requisitos legais e outros requisitos aplicáveis</w:t>
      </w:r>
    </w:p>
    <w:p>
      <w:pPr>
        <w:pStyle w:val="ListBullet"/>
      </w:pPr>
      <w:r>
        <w:t>DL 71/2008 (SGCIE) — a auditoria energética obrigatória (8 anos) usa esta revisão</w:t>
      </w:r>
    </w:p>
    <w:p>
      <w:pPr>
        <w:pStyle w:val="ListBullet"/>
      </w:pPr>
      <w:r>
        <w:t>Despacho 17313/2008 — fatores de conversão para tep</w:t>
      </w:r>
    </w:p>
    <w:p>
      <w:pPr>
        <w:spacing w:before="160"/>
      </w:pPr>
      <w:r>
        <w:rPr>
          <w:b/>
          <w:color w:val="1F4E5F"/>
          <w:sz w:val="23"/>
        </w:rPr>
        <w:t>4. Definições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087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Uso significativo de energia (USE)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Uso com consumo substancial e/ou potencial considerável de melhoria (ISO 50001 3.5.6); critérios definidos pela organização.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Uso de energia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Aplicação da energia (ventilação, iluminação, processos...) — 'para que é usada'.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Consumo de energia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Quantidade de energia aplicada — 'quanto'.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Gestor(a) de Energia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Coordena a revisão, aplica os critérios e propõe os USE.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Técnico de Utilidades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Campanhas de medição e dados do ar comprimido e do frio.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Industrial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os USE e a priorização das oportunidades.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6. Descrição do processo</w:t>
      </w:r>
    </w:p>
    <w:p>
      <w:pPr>
        <w:ind w:left="227"/>
      </w:pPr>
      <w:r>
        <w:t>1. Identificar os tipos de energia atuais e futuros (tbl_tipos_energia) — 6.3 a 1.</w:t>
      </w:r>
    </w:p>
    <w:p>
      <w:pPr>
        <w:ind w:left="227"/>
      </w:pPr>
      <w:r>
        <w:t>2. Recolher o consumo mensal por uso (tbl_consumo_uso): fatura e analisadores (medido) ou rateio horas × kW (estimado); gasóleo pelo cartão de frota — 6.3 a 2.</w:t>
      </w:r>
    </w:p>
    <w:p>
      <w:pPr>
        <w:ind w:left="227"/>
      </w:pPr>
      <w:r>
        <w:t>3. Calcular o consumo de 12 meses, o peso de cada uso e o Pareto (tbl_usos).</w:t>
      </w:r>
    </w:p>
    <w:p>
      <w:pPr>
        <w:ind w:left="227"/>
      </w:pPr>
      <w:r>
        <w:t>4. Aplicar os critérios de USE: uso ≥ 10% do consumo total OU potencial de melhoria identificado ≥ 100 MWh/ano (tbl_parametros) — 6.3 b.</w:t>
      </w:r>
    </w:p>
    <w:p>
      <w:pPr>
        <w:ind w:left="227"/>
      </w:pPr>
      <w:r>
        <w:t>5. Para cada USE preencher a ficha: variáveis relevantes, desempenho atual (IDE), pessoas que o influenciam e controlos (tbl_use) — 6.3 c.</w:t>
      </w:r>
    </w:p>
    <w:p>
      <w:pPr>
        <w:ind w:left="227"/>
      </w:pPr>
      <w:r>
        <w:t>6. Medir por máquina com o analisador portátil PA-01 (48 h: kW em produção e em espera) e ratear o consumo por máquina (tbl_campanha, tbl_energia_maquina).</w:t>
      </w:r>
    </w:p>
    <w:p>
      <w:pPr>
        <w:ind w:left="227"/>
      </w:pPr>
      <w:r>
        <w:t>7. Registar as oportunidades com base, % de poupança, investimento e referência técnica; o registo calcula MWh, €, retorno, CO2 e prioridade (tbl_oportunidades) — 6.3 d.</w:t>
      </w:r>
    </w:p>
    <w:p>
      <w:pPr>
        <w:ind w:left="227"/>
      </w:pPr>
      <w:r>
        <w:t>8. Estimar o consumo futuro com o crescimento da produção e as ações aprovadas (tbl_previsao) — 6.3 e.</w:t>
      </w:r>
    </w:p>
    <w:p>
      <w:pPr>
        <w:ind w:left="227"/>
      </w:pPr>
      <w:r>
        <w:t>9. Atualizar anualmente (antes da revisão pela gestão) e após alterações maiores; a revisão de 2027 usa 12 meses de submedição.</w:t>
      </w:r>
    </w:p>
    <w:p>
      <w:pPr>
        <w:spacing w:before="160"/>
      </w:pPr>
      <w:r>
        <w:rPr>
          <w:b/>
          <w:color w:val="1F4E5F"/>
          <w:sz w:val="23"/>
        </w:rPr>
        <w:t>7. Critérios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Significância (USE)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≥ 10% do consumo total OU potencial ≥ 100 MWh/ano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Prioridade das oportunidades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Pontos = min(3; MWh/50) + retorno (≤1 ano 3; ≤3 anos 2; &gt;3 anos 1) + facilidade (1–3); Alta ≥ 7; Média ≥ 5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Qualidade dos dados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Medido (fatura, analisador, caudalímetro) vs estimado (rateio) — EN 17267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8.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(Registos_SGE_Plasticom)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RG-SGE-04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tbl_tipos_energia, tbl_consumo_uso, tbl_usos, tbl_use, tbl_campanha, tbl_energia_maquina, tbl_oportunidades, tbl_previsao, Metodo_Criterios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PR-SGE-02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