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LIMPEZA DE ECRÃS E RODOS NA SERIGRAFIA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IT-SER-03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2026-11-10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Gerente de Produção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Passos</w:t>
      </w:r>
    </w:p>
    <w:p>
      <w:r>
        <w:rPr>
          <w:sz w:val="22"/>
        </w:rPr>
        <w:t>1. Usar luvas nitrílicas e óculos; ventilação localizada ligada (na SS-001, mesa aspirante desde 17/12/2026).</w:t>
      </w:r>
    </w:p>
    <w:p>
      <w:r>
        <w:rPr>
          <w:sz w:val="22"/>
        </w:rPr>
        <w:t>2. Retirar o excesso de tinta com espátula para o recipiente de tinta recuperável.</w:t>
      </w:r>
    </w:p>
    <w:p>
      <w:r>
        <w:rPr>
          <w:sz w:val="22"/>
        </w:rPr>
        <w:t>3. Aplicar solvente só com o dispensador de segurança com tampa do posto (máx. 50 mL por ecrã) — nunca verter do bidão (PAM-26-08).</w:t>
      </w:r>
    </w:p>
    <w:p>
      <w:r>
        <w:rPr>
          <w:sz w:val="22"/>
        </w:rPr>
        <w:t>4. Panos sujos no contentor metálico com tampa (15 02 02*); fechar sempre o recipiente de solvente.</w:t>
      </w:r>
    </w:p>
    <w:p>
      <w:r>
        <w:rPr>
          <w:sz w:val="22"/>
        </w:rPr>
        <w:t>5. Registar o solvente usado na pesagem diária (tbl_pesagem_solvente).</w:t>
      </w:r>
    </w:p>
    <w:p>
      <w:r>
        <w:rPr>
          <w:sz w:val="22"/>
        </w:rPr>
        <w:t>6. Em derrame: aplicar IT-SGA-01 e o kit mais próximo.</w:t>
      </w:r>
    </w:p>
    <w:p>
      <w:pPr>
        <w:spacing w:before="160"/>
      </w:pPr>
      <w:r>
        <w:rPr>
          <w:b/>
          <w:color w:val="1F4E5F"/>
          <w:sz w:val="23"/>
        </w:rPr>
        <w:t>Registos</w:t>
      </w:r>
    </w:p>
    <w:p>
      <w:pPr>
        <w:spacing w:after="80"/>
      </w:pPr>
      <w:r>
        <w:t>RG-SGA-13 (tbl_pesagem_solvente); RG-SGA-03 (AA-014)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IT-SER-03 rev.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