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PLANO DE TRANSIÇÃO CLIMÁTICA 2026–2030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PL-SGA-01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2026-10-15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Definir como a Plasticom reduz as suas emissões de GEE em linha com a trajetória de 1,5 °C e aumenta a resiliência às alterações climáticas, com metas, alavancas, investimentos e responsáveis.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Âmbitos 1, 2 e 3 do inventário (RG-SGA-19); riscos físicos de calor, seca e incêndio.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ESRS E1-1 (plano de transição)</w:t>
      </w:r>
    </w:p>
    <w:p>
      <w:pPr>
        <w:pStyle w:val="ListBullet"/>
      </w:pPr>
      <w:r>
        <w:t>SBTi para PME</w:t>
      </w:r>
    </w:p>
    <w:p>
      <w:pPr>
        <w:pStyle w:val="ListBullet"/>
      </w:pPr>
      <w:r>
        <w:t>ISO 14001:2026 4.1 (alterações climáticas)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 plano e o orçamento.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Alavancas de energia e processo.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Compras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PCR e fornecedores.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R&amp;D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Lightweighting e ecodesign.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Acompanhamento anual no simulador e no inventário.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Metas (tbl_metas_clima): âmbitos 1+2 market-based −50% até 2030; âmbito 3 −25%; eletricidade 100% renovável até 2028; 30% de conteúdo reciclado até 2030; intensidade −35%.</w:t>
      </w:r>
    </w:p>
    <w:p>
      <w:pPr>
        <w:ind w:left="227"/>
      </w:pPr>
      <w:r>
        <w:t>2. Alavanca 1 — Eficiência energética: submedição (PAM-26-02), compressores VSD, fugas de ar, moldes e aquecimento (−15% de consumo específico).</w:t>
      </w:r>
    </w:p>
    <w:p>
      <w:pPr>
        <w:ind w:left="227"/>
      </w:pPr>
      <w:r>
        <w:t>3. Alavanca 2 — Eletricidade renovável: UPAC ≈ 1 MWp (ALT-2026-07) e garantias de origem para o restante.</w:t>
      </w:r>
    </w:p>
    <w:p>
      <w:pPr>
        <w:ind w:left="227"/>
      </w:pPr>
      <w:r>
        <w:t>4. Alavanca 3 — Materiais: 30% de PCR certificado, lightweighting de 5% e redução do scrap (OBJ-02).</w:t>
      </w:r>
    </w:p>
    <w:p>
      <w:pPr>
        <w:ind w:left="227"/>
      </w:pPr>
      <w:r>
        <w:t>5. Alavanca 4 — Gases fluorados e frota: fluido de baixo GWP no chiller e 50% de viaturas elétricas.</w:t>
      </w:r>
    </w:p>
    <w:p>
      <w:pPr>
        <w:ind w:left="227"/>
      </w:pPr>
      <w:r>
        <w:t>6. Alavanca 5 — Logística: consolidação de cargas e transporte a jusante com −10% de t.km.</w:t>
      </w:r>
    </w:p>
    <w:p>
      <w:pPr>
        <w:ind w:left="227"/>
      </w:pPr>
      <w:r>
        <w:t>7. Adaptação: circuito fechado de arrefecimento (OBJ-05), gestão de combustível na envolvente e plano de seca.</w:t>
      </w:r>
    </w:p>
    <w:p>
      <w:pPr>
        <w:ind w:left="227"/>
      </w:pPr>
      <w:r>
        <w:t>8. Acompanhamento anual: inventário, simulador (Calculadora_GEE) e revisão pela gestão; com as alavancas atuais o âmbito 3 fica em −5% — exige ações adicionais (PCF de fornecedores, mais PCR, design para reciclagem).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RG-SGA-19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Calculadora_GEE, tbl_metas_clima, tbl_inventario_gee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RG-SGA-06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tbl_pam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RG-SGA-18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ALT-2026-07 (UPAC)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Aprovado pelo Diretor Geral após a revisão pela gestão de 2026 (proposta de 24/09/2026).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PL-SGA-01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