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30"/>
        </w:rPr>
        <w:t>OBRIGAÇÕES DE CONFORMIDADE E AVALIAÇÃO DA CONFORMIDADE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Versão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Data de aprovação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Elaborado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Aprovado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PR-SGA-03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2026-04-10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Gestor(a) do SGA / EHS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Diretor Geral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Em vigor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1. Objetivo</w:t>
      </w:r>
    </w:p>
    <w:p>
      <w:pPr>
        <w:spacing w:after="80"/>
      </w:pPr>
      <w:r>
        <w:t>Identificar, aceder e avaliar periodicamente o cumprimento dos requisitos legais e dos outros requisitos que a Plasticom decide cumprir.</w:t>
      </w:r>
    </w:p>
    <w:p>
      <w:pPr>
        <w:spacing w:before="160"/>
      </w:pPr>
      <w:r>
        <w:rPr>
          <w:b/>
          <w:color w:val="1F4E5F"/>
          <w:sz w:val="23"/>
        </w:rPr>
        <w:t>2. Âmbito</w:t>
      </w:r>
    </w:p>
    <w:p>
      <w:pPr>
        <w:spacing w:after="80"/>
      </w:pPr>
      <w:r>
        <w:t>Requisitos ambientais UE, nacionais e municipais; requisitos de clientes e compromissos voluntários (ex.: Operation Clean Sweep).</w:t>
      </w:r>
    </w:p>
    <w:p>
      <w:pPr>
        <w:spacing w:before="160"/>
      </w:pPr>
      <w:r>
        <w:rPr>
          <w:b/>
          <w:color w:val="1F4E5F"/>
          <w:sz w:val="23"/>
        </w:rPr>
        <w:t>3. Referências</w:t>
      </w:r>
    </w:p>
    <w:p>
      <w:pPr>
        <w:pStyle w:val="ListBullet"/>
      </w:pPr>
      <w:r>
        <w:t>ISO 14001:2026 4.2 c), 6.1.3, 9.1.2</w:t>
      </w:r>
    </w:p>
    <w:p>
      <w:pPr>
        <w:spacing w:before="160"/>
      </w:pPr>
      <w:r>
        <w:rPr>
          <w:b/>
          <w:color w:val="1F4E5F"/>
          <w:sz w:val="23"/>
        </w:rPr>
        <w:t>4.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Gestor do SGA / EHS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Vigilância legislativa mensal e avaliação da conformidade.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Responsáveis de área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Evidências de cumprimento.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Diretor Geral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Recursos para corrigir incumprimentos.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5. Descrição do processo</w:t>
      </w:r>
    </w:p>
    <w:p>
      <w:pPr>
        <w:ind w:left="227"/>
      </w:pPr>
      <w:r>
        <w:t>1. Vigilância legislativa mensal (Diário da República, EUR-Lex, APA, associação setorial) e registo de novos diplomas.</w:t>
      </w:r>
    </w:p>
    <w:p>
      <w:pPr>
        <w:ind w:left="227"/>
      </w:pPr>
      <w:r>
        <w:t>2. Decidir, a partir das partes interessadas (tbl_partes_interessadas), que necessidades se tornam obrigações de conformidade.</w:t>
      </w:r>
    </w:p>
    <w:p>
      <w:pPr>
        <w:ind w:left="227"/>
      </w:pPr>
      <w:r>
        <w:t>3. Para cada requisito aplicável, definir disposições internas, evidência e periodicidade de avaliação.</w:t>
      </w:r>
    </w:p>
    <w:p>
      <w:pPr>
        <w:ind w:left="227"/>
      </w:pPr>
      <w:r>
        <w:t>4. Avaliar a conformidade (C / NC / Futuro) com evidência objetiva; incumprimentos abrem NC e ação no PAM.</w:t>
      </w:r>
    </w:p>
    <w:p>
      <w:pPr>
        <w:ind w:left="227"/>
      </w:pPr>
      <w:r>
        <w:t>5. Manter o calendário de obrigações recorrentes (MIRR, e-GAR, F-gas, Legionella, autocontrolo) e reportar à revisão pela gestão.</w:t>
      </w:r>
    </w:p>
    <w:p>
      <w:pPr>
        <w:spacing w:before="160"/>
      </w:pPr>
      <w:r>
        <w:rPr>
          <w:b/>
          <w:color w:val="1F4E5F"/>
          <w:sz w:val="23"/>
        </w:rPr>
        <w:t>6. Informação documentada (evidência)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Registo</w:t>
            </w:r>
          </w:p>
        </w:tc>
        <w:tc>
          <w:tcPr>
            <w:tcW w:type="dxa" w:w="737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Tabelas (Registos_SGA_Plasticom)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RG-SGA-04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tbl_legal, tbl_obrigacoes, tbl_hist_conformidade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RG-SGA-01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tbl_partes_interessadas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RG-SGA-13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tbl_analises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Versão</w:t>
            </w:r>
          </w:p>
        </w:tc>
        <w:tc>
          <w:tcPr>
            <w:tcW w:type="dxa" w:w="1701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Alteração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2026-04-10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Emissão.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4"/>
      </w:rPr>
      <w:t>Documento controlado: a versão eletrónica em Documentos_SGA_Plasticom é a versão em vigor; cópias impressas não são controladas.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6"/>
      </w:rPr>
      <w:t>PLASTICOM — Sistema de Gestão Ambiental (NP EN ISO 14001:2026)    |    PR-SGA-03 rev. 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