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MONITORIZAÇÃO, MEDIÇÃO, ANÁLISE, AVALIAÇÃO E CALIBRAÇÃO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Monitorizar e medir o desempenho ambiental, avaliar a eficácia do SGA e assegurar equipamentos de medição calibrados ou verificados.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Consumos (energia, água, materiais), resíduos, emissões, efluentes, ruído, Legionella, KPI e objetivos.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9.1.1</w:t>
      </w:r>
    </w:p>
    <w:p>
      <w:pPr>
        <w:pStyle w:val="ListBullet"/>
      </w:pPr>
      <w:r>
        <w:t>ISO 14031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Plano de monitorização, análise mensal e relatório de desempenho.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Gerente de Manutenção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Contadores, calibração e ensaios da torre e do efluente.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Definir no plano o quê, como, quando, quem, método, critério e equipamento para cada parâmetro.</w:t>
      </w:r>
    </w:p>
    <w:p>
      <w:pPr>
        <w:ind w:left="227"/>
      </w:pPr>
      <w:r>
        <w:t>2. Recolher mensalmente os dados das faturas e contadores; ensaios com laboratório acreditado nas frequências legais.</w:t>
      </w:r>
    </w:p>
    <w:p>
      <w:pPr>
        <w:ind w:left="227"/>
      </w:pPr>
      <w:r>
        <w:t>3. Calibrar ou verificar os equipamentos de medição e registar o estado.</w:t>
      </w:r>
    </w:p>
    <w:p>
      <w:pPr>
        <w:ind w:left="227"/>
      </w:pPr>
      <w:r>
        <w:t>4. Analisar tendências e desvios (ex.: análise de desvio de +15%) e avaliar a eficácia do SGA, não só os números.</w:t>
      </w:r>
    </w:p>
    <w:p>
      <w:pPr>
        <w:ind w:left="227"/>
      </w:pPr>
      <w:r>
        <w:t>5. Comunicar os resultados à revisão pela gestão e às partes interessadas quando aplicável.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RG-SGA-13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tbl_plano_monitorizacao, tbl_equipamentos, tbl_dados_ambientais, tbl_meses, tbl_analises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RG-SGA-05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tbl_kpi, tbl_acomp_objetivos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PR-SGA-10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