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INCIDENTES, NÃO CONFORMIDADES, AÇÃO CORRETIVA E MELHORIA CONTÍNUA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PR-SGA-12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Reagir a incidentes e não conformidades, eliminar as causas, verificar a eficácia e melhorar continuamente o SGA e o desempenho ambiental.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Incidentes e quase-incidentes ambientais, NC de auditoria, de rondas, legais e de reclamações; ideias de melhoria.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ISO 14001:2026 10.1, 10.2</w:t>
      </w:r>
    </w:p>
    <w:p>
      <w:pPr>
        <w:pStyle w:val="ListBullet"/>
      </w:pPr>
      <w:r>
        <w:t>Análise de incidentes (5 Porquês, Ishikawa, 5W2H)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Quem deteta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Regista o incidente ou a NC no próprio dia.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Classifica, coordena a análise de causas e verifica a eficácia.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Responsáveis das ações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Executam no prazo.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Registar todos os incidentes e quase-incidentes (tbl_incidentes); os que exigem ação abrem NC.</w:t>
      </w:r>
    </w:p>
    <w:p>
      <w:pPr>
        <w:ind w:left="227"/>
      </w:pPr>
      <w:r>
        <w:t>2. Corrigir (C1) e mitigar as consequências; comunicar a autoridades quando obrigatório.</w:t>
      </w:r>
    </w:p>
    <w:p>
      <w:pPr>
        <w:ind w:left="227"/>
      </w:pPr>
      <w:r>
        <w:t>3. Analisar a causa-raiz (5 Porquês / 6M) e definir a ação corretiva (C2) no PAM, com critério de eficácia.</w:t>
      </w:r>
    </w:p>
    <w:p>
      <w:pPr>
        <w:ind w:left="227"/>
      </w:pPr>
      <w:r>
        <w:t>4. Verificar a eficácia na data prevista; se não eficaz, reabrir a análise.</w:t>
      </w:r>
    </w:p>
    <w:p>
      <w:pPr>
        <w:ind w:left="227"/>
      </w:pPr>
      <w:r>
        <w:t>5. Recolher ideias de melhoria (Kaizen) e priorizá-las com os dados do SGA.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RG-SGA-07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tbl_incidentes, tbl_nc, tbl_5porques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RG-SGA-06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tbl_pam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RG-SGA-16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tbl_kaizen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(10.3 integrada em 10.1 e 10.2 na ISO 14001:2026).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PR-SGA-12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