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OPERAÇÃO EFICIENTE DO CHILLER E DA TORRE DE ARREFECIMENTO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IT-SGE-03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2026-12-01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Gerente de Manutenção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Passos</w:t>
      </w:r>
    </w:p>
    <w:p>
      <w:r>
        <w:rPr>
          <w:sz w:val="22"/>
        </w:rPr>
        <w:t>1. Setpoint da água gelada: 10 °C (validado por DOE com a qualidade); não baixar sem autorização da engenharia de processo.</w:t>
      </w:r>
    </w:p>
    <w:p>
      <w:r>
        <w:rPr>
          <w:sz w:val="22"/>
        </w:rPr>
        <w:t>2. Qualquer alteração de setpoint gera alarme no BI e deve ser justificada no registo do chiller.</w:t>
      </w:r>
    </w:p>
    <w:p>
      <w:r>
        <w:rPr>
          <w:sz w:val="22"/>
        </w:rPr>
        <w:t>3. Verificar o ΔT ida/retorno (4–6 °C) semanalmente; ΔT &lt; 3 °C → verificar caudal e bombas.</w:t>
      </w:r>
    </w:p>
    <w:p>
      <w:r>
        <w:rPr>
          <w:sz w:val="22"/>
        </w:rPr>
        <w:t>4. Limpar os permutadores da torre antes do verão e sempre que o ΔT cair &gt; 1 °C.</w:t>
      </w:r>
    </w:p>
    <w:p>
      <w:r>
        <w:rPr>
          <w:sz w:val="22"/>
        </w:rPr>
        <w:t>5. Com temperatura exterior &lt; 9 °C, colocar o free-cooling em serviço (após instalação — PA-E-06).</w:t>
      </w:r>
    </w:p>
    <w:p>
      <w:r>
        <w:rPr>
          <w:sz w:val="22"/>
        </w:rPr>
        <w:t>6. Fugas de fluido frigorigéneo: seguir o RG-SGA-10 (técnico certificado).</w:t>
      </w:r>
    </w:p>
    <w:p>
      <w:pPr>
        <w:spacing w:before="160"/>
      </w:pPr>
      <w:r>
        <w:rPr>
          <w:b/>
          <w:color w:val="1F4E5F"/>
          <w:sz w:val="23"/>
        </w:rPr>
        <w:t>Registos</w:t>
      </w:r>
    </w:p>
    <w:p>
      <w:pPr>
        <w:spacing w:after="80"/>
      </w:pPr>
      <w:r>
        <w:t>RG-SGE-08 (CO-13 a CO-15); IDE-06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IT-SGE-03 rev.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