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PROJETO, AQUISIÇÕES E COMPRA DE ENERGIA COM CRITÉRIOS DE DESEMPENHO ENERGÉTICO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2026-12-18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Considerar o desempenho energético no projeto de instalações, equipamentos e processos, e nas aquisições de produtos, equipamentos, serviços e energia.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Projetos novos, modificados ou renovados com impacto significativo; aquisições com impacto nos USE; contrato de eletricidade.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NP EN ISO 50001:2019 (ISO 50001:2018 + Amd 1:2024 — Climate action changes)</w:t>
      </w:r>
    </w:p>
    <w:p>
      <w:pPr>
        <w:pStyle w:val="ListBullet"/>
      </w:pPr>
      <w:r>
        <w:t>ISO 50004:2020 — orientação para implementar, manter e melhorar um SGE</w:t>
      </w:r>
    </w:p>
    <w:p>
      <w:pPr>
        <w:pStyle w:val="ListBullet"/>
      </w:pPr>
      <w:r>
        <w:t>ISO 50001 8.2 e 8.3</w:t>
      </w:r>
    </w:p>
    <w:p>
      <w:pPr>
        <w:pStyle w:val="ListBullet"/>
      </w:pPr>
      <w:r>
        <w:t>EN 17463:2021 (VALERI — avaliação de investimentos)</w:t>
      </w:r>
    </w:p>
    <w:p>
      <w:pPr>
        <w:pStyle w:val="ListBullet"/>
      </w:pPr>
      <w:r>
        <w:t>EUROMAP 60.1/60.2</w:t>
      </w:r>
    </w:p>
    <w:p>
      <w:pPr>
        <w:pStyle w:val="ListBullet"/>
      </w:pPr>
      <w:r>
        <w:t>ISO 1217 (anexo E)</w:t>
      </w:r>
    </w:p>
    <w:p>
      <w:pPr>
        <w:pStyle w:val="ListBullet"/>
      </w:pPr>
      <w:r>
        <w:t>ISO 55001:2024 (gestão de ativos)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Reg. (UE) 2019/1781 (motores e variadores)</w:t>
      </w:r>
    </w:p>
    <w:p>
      <w:pPr>
        <w:pStyle w:val="ListBullet"/>
      </w:pPr>
      <w:r>
        <w:t>Reg. (UE) 2016/2281 (chillers — SEPR)</w:t>
      </w:r>
    </w:p>
    <w:p>
      <w:pPr>
        <w:pStyle w:val="ListBullet"/>
      </w:pPr>
      <w:r>
        <w:t>DL 15/2022 alterado pelo DL 130/2026 (autoconsumo)</w:t>
      </w:r>
    </w:p>
    <w:p>
      <w:pPr>
        <w:pStyle w:val="ListBullet"/>
      </w:pPr>
      <w:r>
        <w:t>Regulamentos da ERSE (tarifas)</w:t>
      </w:r>
    </w:p>
    <w:p>
      <w:pPr>
        <w:spacing w:before="160"/>
      </w:pPr>
      <w:r>
        <w:rPr>
          <w:b/>
          <w:color w:val="1F4E5F"/>
          <w:sz w:val="23"/>
        </w:rPr>
        <w:t>4. Definições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08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Custo do ciclo de vida (LCC)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Investimento + valor atual da energia (com escalada) + valor atual da manutenção durante a vida útil.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Industrial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os projetos com a avaliação energética.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Compras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Aplica os critérios e informa os fornecedores.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Gestor(a)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Avalia o desempenho energético e o LCC.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Financeiro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Compra de energia e tarifas.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6. Descrição do processo</w:t>
      </w:r>
    </w:p>
    <w:p>
      <w:pPr>
        <w:ind w:left="227"/>
      </w:pPr>
      <w:r>
        <w:t>1. Na checklist de alterações do SGI, responder à secção de energia: impacto significativo? oportunidades? controlo operacional? (tbl_projetos).</w:t>
      </w:r>
    </w:p>
    <w:p>
      <w:pPr>
        <w:ind w:left="227"/>
      </w:pPr>
      <w:r>
        <w:t>2. Para impacto significativo, avaliar o desempenho energético ao longo da vida e incorporar o resultado na especificação (8.2).</w:t>
      </w:r>
    </w:p>
    <w:p>
      <w:pPr>
        <w:ind w:left="227"/>
      </w:pPr>
      <w:r>
        <w:t>3. Aplicar os critérios por categoria (tbl_criterios_aquisicao) e informar os fornecedores de que o desempenho energético é critério de avaliação (8.3).</w:t>
      </w:r>
    </w:p>
    <w:p>
      <w:pPr>
        <w:ind w:left="227"/>
      </w:pPr>
      <w:r>
        <w:t>4. Calcular o LCC (tbl_lcc) em investimentos &gt; € 50 000 e escolher pelo menor custo anual equivalente.</w:t>
      </w:r>
    </w:p>
    <w:p>
      <w:pPr>
        <w:ind w:left="227"/>
      </w:pPr>
      <w:r>
        <w:t>5. Especificar a compra de energia (origem, preço, dados de 15 min, potência contratada, autoconsumo) — tbl_compra_energia.</w:t>
      </w:r>
    </w:p>
    <w:p>
      <w:pPr>
        <w:ind w:left="227"/>
      </w:pPr>
      <w:r>
        <w:t>6. Verificar mensalmente as faturas: preço médio, quota de ponta e utilização da potência (alerta &gt; 95%) — tbl_faturas.</w:t>
      </w:r>
    </w:p>
    <w:p>
      <w:pPr>
        <w:spacing w:before="160"/>
      </w:pPr>
      <w:r>
        <w:rPr>
          <w:b/>
          <w:color w:val="1F4E5F"/>
          <w:sz w:val="23"/>
        </w:rPr>
        <w:t>7.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(Registos_SGE_Plasticom)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RG-SGE-09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tbl_projetos, tbl_criterios_aquisicao, tbl_aquisicoes, tbl_lcc, tbl_compra_energia, tbl_precos, tbl_faturas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inicial.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2026-12-18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Secção de energia obrigatória na checklist e LCC &gt; € 50 000 (NCE-26-01; RD-E-26-D05); categoria CAQ-06 para serviços (NCE-26-02).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PR-SGE-07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