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EA048" w14:textId="77777777" w:rsidR="004076B3" w:rsidRPr="00394111" w:rsidRDefault="004076B3" w:rsidP="00394111">
      <w:pPr>
        <w:spacing w:before="2000"/>
        <w:jc w:val="both"/>
        <w:rPr>
          <w:rFonts w:ascii="Arial" w:hAnsi="Arial" w:cs="Arial"/>
          <w:color w:val="7F7F7F" w:themeColor="text1" w:themeTint="80"/>
          <w:sz w:val="24"/>
          <w:szCs w:val="24"/>
        </w:rPr>
      </w:pPr>
    </w:p>
    <w:p w14:paraId="5C144B3C" w14:textId="77777777" w:rsidR="0031087F" w:rsidRPr="00394111" w:rsidRDefault="0031087F" w:rsidP="00BC6F0D">
      <w:pPr>
        <w:spacing w:before="2000"/>
        <w:jc w:val="center"/>
        <w:rPr>
          <w:rFonts w:ascii="Arial" w:hAnsi="Arial" w:cs="Arial"/>
          <w:color w:val="7F7F7F" w:themeColor="text1" w:themeTint="80"/>
          <w:sz w:val="24"/>
          <w:szCs w:val="24"/>
        </w:rPr>
      </w:pPr>
    </w:p>
    <w:p w14:paraId="1B3EA049" w14:textId="77777777" w:rsidR="004076B3" w:rsidRPr="00BC6F0D" w:rsidRDefault="00000000" w:rsidP="00BC6F0D">
      <w:pPr>
        <w:spacing w:after="300"/>
        <w:jc w:val="center"/>
        <w:rPr>
          <w:rFonts w:ascii="Arial" w:hAnsi="Arial" w:cs="Arial"/>
          <w:color w:val="3A3A3A" w:themeColor="background2" w:themeShade="40"/>
          <w:sz w:val="32"/>
          <w:szCs w:val="32"/>
        </w:rPr>
      </w:pPr>
      <w:proofErr w:type="spellStart"/>
      <w:r w:rsidRPr="00BC6F0D">
        <w:rPr>
          <w:rFonts w:ascii="Arial" w:hAnsi="Arial" w:cs="Arial"/>
          <w:b/>
          <w:bCs/>
          <w:color w:val="3A3A3A" w:themeColor="background2" w:themeShade="40"/>
          <w:sz w:val="32"/>
          <w:szCs w:val="32"/>
        </w:rPr>
        <w:t>Manufacturing</w:t>
      </w:r>
      <w:proofErr w:type="spellEnd"/>
      <w:r w:rsidRPr="00BC6F0D">
        <w:rPr>
          <w:rFonts w:ascii="Arial" w:hAnsi="Arial" w:cs="Arial"/>
          <w:b/>
          <w:bCs/>
          <w:color w:val="3A3A3A" w:themeColor="background2" w:themeShade="40"/>
          <w:sz w:val="32"/>
          <w:szCs w:val="32"/>
        </w:rPr>
        <w:t xml:space="preserve"> Performance </w:t>
      </w:r>
      <w:proofErr w:type="spellStart"/>
      <w:r w:rsidRPr="00BC6F0D">
        <w:rPr>
          <w:rFonts w:ascii="Arial" w:hAnsi="Arial" w:cs="Arial"/>
          <w:b/>
          <w:bCs/>
          <w:color w:val="3A3A3A" w:themeColor="background2" w:themeShade="40"/>
          <w:sz w:val="32"/>
          <w:szCs w:val="32"/>
        </w:rPr>
        <w:t>Analytics</w:t>
      </w:r>
      <w:proofErr w:type="spellEnd"/>
    </w:p>
    <w:p w14:paraId="1B3EA04A" w14:textId="0AC5DE67" w:rsidR="004076B3" w:rsidRPr="00BC6F0D" w:rsidRDefault="00183D0A" w:rsidP="00BC6F0D">
      <w:pPr>
        <w:spacing w:after="600"/>
        <w:jc w:val="center"/>
        <w:rPr>
          <w:rFonts w:ascii="Arial" w:hAnsi="Arial" w:cs="Arial"/>
          <w:color w:val="3A3A3A" w:themeColor="background2" w:themeShade="40"/>
          <w:sz w:val="24"/>
          <w:szCs w:val="24"/>
        </w:rPr>
      </w:pPr>
      <w:r w:rsidRPr="00BC6F0D">
        <w:rPr>
          <w:rFonts w:ascii="Arial" w:hAnsi="Arial" w:cs="Arial"/>
          <w:color w:val="3A3A3A" w:themeColor="background2" w:themeShade="40"/>
          <w:sz w:val="24"/>
          <w:szCs w:val="24"/>
        </w:rPr>
        <w:t>Descrição do Projeto</w:t>
      </w:r>
    </w:p>
    <w:p w14:paraId="1B3EA04B" w14:textId="77777777" w:rsidR="004076B3" w:rsidRPr="00394111" w:rsidRDefault="00000000" w:rsidP="00BC6F0D">
      <w:pPr>
        <w:spacing w:after="1200"/>
        <w:jc w:val="center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Análise integrada de Produção, Qualidade, Manutenção e Asseguração da Qualidade, com </w:t>
      </w:r>
      <w:proofErr w:type="spellStart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>Machine</w:t>
      </w:r>
      <w:proofErr w:type="spellEnd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>Learning</w:t>
      </w:r>
      <w:proofErr w:type="spellEnd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, numa fábrica simulada de embalagens plásticas — OEE, CEP/SPC, AQL (ISO 2859-1), </w:t>
      </w:r>
      <w:proofErr w:type="spellStart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>Lean</w:t>
      </w:r>
      <w:proofErr w:type="spellEnd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>Six</w:t>
      </w:r>
      <w:proofErr w:type="spellEnd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 Sigma, SQL, </w:t>
      </w:r>
      <w:proofErr w:type="spellStart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>Python</w:t>
      </w:r>
      <w:proofErr w:type="spellEnd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, </w:t>
      </w:r>
      <w:proofErr w:type="spellStart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>Machine</w:t>
      </w:r>
      <w:proofErr w:type="spellEnd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>Learning</w:t>
      </w:r>
      <w:proofErr w:type="spellEnd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 e </w:t>
      </w:r>
      <w:proofErr w:type="spellStart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>Power</w:t>
      </w:r>
      <w:proofErr w:type="spellEnd"/>
      <w:r w:rsidRPr="00394111">
        <w:rPr>
          <w:rFonts w:ascii="Arial" w:hAnsi="Arial" w:cs="Arial"/>
          <w:i/>
          <w:iCs/>
          <w:color w:val="595959"/>
          <w:sz w:val="24"/>
          <w:szCs w:val="24"/>
        </w:rPr>
        <w:t xml:space="preserve"> BI.</w:t>
      </w:r>
    </w:p>
    <w:p w14:paraId="1B3EA04C" w14:textId="24D48815" w:rsidR="004076B3" w:rsidRPr="00394111" w:rsidRDefault="00000000" w:rsidP="00BC6F0D">
      <w:pPr>
        <w:jc w:val="center"/>
        <w:rPr>
          <w:rFonts w:ascii="Arial" w:hAnsi="Arial" w:cs="Arial"/>
          <w:color w:val="808080"/>
          <w:sz w:val="24"/>
          <w:szCs w:val="24"/>
        </w:rPr>
      </w:pPr>
      <w:r w:rsidRPr="00394111">
        <w:rPr>
          <w:rFonts w:ascii="Arial" w:hAnsi="Arial" w:cs="Arial"/>
          <w:color w:val="808080"/>
          <w:sz w:val="24"/>
          <w:szCs w:val="24"/>
        </w:rPr>
        <w:t xml:space="preserve">Repositório: </w:t>
      </w:r>
      <w:hyperlink r:id="rId6" w:history="1">
        <w:proofErr w:type="spellStart"/>
        <w:r w:rsidR="004076B3" w:rsidRPr="00BC6F0D">
          <w:rPr>
            <w:rStyle w:val="Hiperligao"/>
            <w:rFonts w:ascii="Arial" w:hAnsi="Arial" w:cs="Arial"/>
            <w:sz w:val="24"/>
            <w:szCs w:val="24"/>
          </w:rPr>
          <w:t>manufacturing</w:t>
        </w:r>
        <w:proofErr w:type="spellEnd"/>
        <w:r w:rsidR="004076B3" w:rsidRPr="00BC6F0D">
          <w:rPr>
            <w:rStyle w:val="Hiperligao"/>
            <w:rFonts w:ascii="Arial" w:hAnsi="Arial" w:cs="Arial"/>
            <w:sz w:val="24"/>
            <w:szCs w:val="24"/>
          </w:rPr>
          <w:t>-performance-</w:t>
        </w:r>
        <w:proofErr w:type="spellStart"/>
        <w:r w:rsidR="004076B3" w:rsidRPr="00BC6F0D">
          <w:rPr>
            <w:rStyle w:val="Hiperligao"/>
            <w:rFonts w:ascii="Arial" w:hAnsi="Arial" w:cs="Arial"/>
            <w:sz w:val="24"/>
            <w:szCs w:val="24"/>
          </w:rPr>
          <w:t>analytics</w:t>
        </w:r>
        <w:proofErr w:type="spellEnd"/>
      </w:hyperlink>
    </w:p>
    <w:p w14:paraId="7E7BD9AA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504F8AAC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72A6AB45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0B35F941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34948DA2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1E4E58F2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0DFBBF1F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5A4C1DAD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77257E11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7ADCA689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251D26E6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033AC344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3F98EDEC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4B0167CA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28336AB9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184A1589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577E818D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5BBA8722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115BB32E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6FAABF2E" w14:textId="77777777" w:rsidR="0031087F" w:rsidRPr="00394111" w:rsidRDefault="0031087F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230125FF" w14:textId="77777777" w:rsidR="0031087F" w:rsidRPr="00394111" w:rsidRDefault="0031087F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3ADD46A1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3FB596BA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03AE88D2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p w14:paraId="3EF758A7" w14:textId="77777777" w:rsidR="007B1699" w:rsidRPr="00394111" w:rsidRDefault="007B1699" w:rsidP="00394111">
      <w:pPr>
        <w:jc w:val="both"/>
        <w:rPr>
          <w:rFonts w:ascii="Arial" w:hAnsi="Arial" w:cs="Arial"/>
          <w:color w:val="808080"/>
          <w:sz w:val="24"/>
          <w:szCs w:val="24"/>
        </w:rPr>
      </w:pPr>
    </w:p>
    <w:sdt>
      <w:sdtPr>
        <w:rPr>
          <w:rFonts w:ascii="Arial" w:eastAsia="Calibri" w:hAnsi="Arial" w:cs="Arial"/>
          <w:color w:val="auto"/>
          <w:sz w:val="24"/>
          <w:szCs w:val="24"/>
        </w:rPr>
        <w:id w:val="2840127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45BCA3" w14:textId="730D4D48" w:rsidR="007B1699" w:rsidRPr="00394111" w:rsidRDefault="00AF09D9" w:rsidP="00394111">
          <w:pPr>
            <w:pStyle w:val="Cabealhodondice"/>
            <w:jc w:val="both"/>
            <w:rPr>
              <w:rFonts w:ascii="Arial" w:hAnsi="Arial" w:cs="Arial"/>
              <w:color w:val="7F7F7F" w:themeColor="text1" w:themeTint="80"/>
              <w:sz w:val="24"/>
              <w:szCs w:val="24"/>
            </w:rPr>
          </w:pPr>
          <w:r w:rsidRPr="00394111">
            <w:rPr>
              <w:rFonts w:ascii="Arial" w:hAnsi="Arial" w:cs="Arial"/>
              <w:color w:val="7F7F7F" w:themeColor="text1" w:themeTint="80"/>
              <w:sz w:val="24"/>
              <w:szCs w:val="24"/>
            </w:rPr>
            <w:t>Índice</w:t>
          </w:r>
        </w:p>
        <w:p w14:paraId="34C6DD4C" w14:textId="2D5801D9" w:rsidR="00B86DF7" w:rsidRDefault="007B1699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394111">
            <w:rPr>
              <w:rFonts w:ascii="Arial" w:hAnsi="Arial" w:cs="Arial"/>
              <w:sz w:val="24"/>
              <w:szCs w:val="24"/>
            </w:rPr>
            <w:fldChar w:fldCharType="begin"/>
          </w:r>
          <w:r w:rsidRPr="00394111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394111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34854443" w:history="1">
            <w:r w:rsidR="00B86DF7" w:rsidRPr="00D46FC5">
              <w:rPr>
                <w:rStyle w:val="Hiperligao"/>
                <w:rFonts w:ascii="Arial" w:hAnsi="Arial" w:cs="Arial"/>
                <w:noProof/>
              </w:rPr>
              <w:t>1. Sobre este documento</w:t>
            </w:r>
            <w:r w:rsidR="00B86DF7">
              <w:rPr>
                <w:noProof/>
                <w:webHidden/>
              </w:rPr>
              <w:tab/>
            </w:r>
            <w:r w:rsidR="00B86DF7">
              <w:rPr>
                <w:noProof/>
                <w:webHidden/>
              </w:rPr>
              <w:fldChar w:fldCharType="begin"/>
            </w:r>
            <w:r w:rsidR="00B86DF7">
              <w:rPr>
                <w:noProof/>
                <w:webHidden/>
              </w:rPr>
              <w:instrText xml:space="preserve"> PAGEREF _Toc234854443 \h </w:instrText>
            </w:r>
            <w:r w:rsidR="00B86DF7">
              <w:rPr>
                <w:noProof/>
                <w:webHidden/>
              </w:rPr>
            </w:r>
            <w:r w:rsidR="00B86DF7">
              <w:rPr>
                <w:noProof/>
                <w:webHidden/>
              </w:rPr>
              <w:fldChar w:fldCharType="separate"/>
            </w:r>
            <w:r w:rsidR="00B86DF7">
              <w:rPr>
                <w:noProof/>
                <w:webHidden/>
              </w:rPr>
              <w:t>4</w:t>
            </w:r>
            <w:r w:rsidR="00B86DF7">
              <w:rPr>
                <w:noProof/>
                <w:webHidden/>
              </w:rPr>
              <w:fldChar w:fldCharType="end"/>
            </w:r>
          </w:hyperlink>
        </w:p>
        <w:p w14:paraId="4C248493" w14:textId="04BF9173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44" w:history="1">
            <w:r w:rsidRPr="00D46FC5">
              <w:rPr>
                <w:rStyle w:val="Hiperligao"/>
                <w:rFonts w:ascii="Arial" w:hAnsi="Arial" w:cs="Arial"/>
                <w:noProof/>
              </w:rPr>
              <w:t>2. A pergunta central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EDEAF" w14:textId="3E8FD3A8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45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3. Estrutura do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1ACE6" w14:textId="55938CD5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46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4. Etapa 1 e 2 — Importar e Identificar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DEC7" w14:textId="340AC4A9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47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 Etapa 3 — Limpeza de Dados e Engenharia de Colunas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94F5D" w14:textId="2E28E834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48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5.1 Porque Python em vez de SQL para a limpeza?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658CF" w14:textId="08335878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49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5.2 Limpeza genérica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9D59D" w14:textId="01328957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0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5.3 Colunas de calendário: ISOWeek e ISOWeekday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4CEC3" w14:textId="3A7E45FF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1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5.4 ShiftNumber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E9CD" w14:textId="2F1D49C1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2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5.5 LotId — o código de rastreabilidade de lote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24AF1" w14:textId="400C497C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3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5.6 Ligação de fact_downtime_raw a uma ordem de fabrico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1E7EC" w14:textId="741BCA41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4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5.6.1 Paragens planeadas vs. não planeadas — analisadas em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49EA" w14:textId="327114B7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5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5.7 OEE — Overall Equipment Effectiveness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F4F2F" w14:textId="724A0463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6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5.8 Controlo Estatístico do Processo (CEP/SPC)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D61E3" w14:textId="6F1FB22B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7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5.9 Amostragem de qualidade (ISO 2859-1 / AQL)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13AED" w14:textId="4413903B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8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5.10 Indicadores Six Sigma: DPU e DPMO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E5A82" w14:textId="7E0D560E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59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5.11 MTBF e MTTR — fiabilidade de manutenção, em horas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300D8" w14:textId="29BED25B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0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5.12 Horas de paragem e de produção, por todas as dimensões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45395" w14:textId="365B6B04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1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5.13 Que indicadores viram colunas guardadas, e quais não?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7514B" w14:textId="6B82DF11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2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  <w:lang w:val="en-US"/>
              </w:rPr>
              <w:t>5.14 Carregamento em MySQL e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6A619" w14:textId="2615E332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3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6. Etapa 4 — Análise Inicial e Scorecard de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F1707" w14:textId="620DD921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4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6.1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32A74" w14:textId="35DBE885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5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6.2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085D8" w14:textId="0D88D822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6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6.3 Scorecard de Indicadores (KPI Scorecard)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BAA48" w14:textId="63E2D6DE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7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7. Etapa 5 — Domínio de Asseguração da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348A" w14:textId="65F5F058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8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7.1 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C8EA9" w14:textId="021DE1EB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69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7.2 Indicadores — Reclamações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9E541" w14:textId="2E433443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0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7.3 Indicadores — Qualidade de Fornecedores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CABD5" w14:textId="0F9615BD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1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7.4 Indicadores — Não Conformidades e CAPA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8CD37" w14:textId="4500FDB7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2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  <w:lang w:val="en-US"/>
              </w:rPr>
              <w:t>8. Etapa 6 — Machine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591B9" w14:textId="1E3B33A3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3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8.1 Porque divisão temporal, nunca aleatória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41869" w14:textId="7A29B016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4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8.2 Previsão de Produção Semanal (Parte 1 do notebook 09)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94272" w14:textId="5EB387BC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5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8.3 Previsão de Horas Paradas Semanais (Parte 2 do notebook 09)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6E223" w14:textId="30DBC21A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6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8.4 Previsão de Unidades Rejeitadas Semanais (Parte 3 do notebook 09)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E2092" w14:textId="41670411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7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8.5 Previsão da Taxa de Scrap por Ordem (notebook 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624C" w14:textId="1E268B8A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8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8.6 Classificação de Aprovação/Reprovação de Lote (notebook 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BCE9B" w14:textId="42BA3941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79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8.7 Manutenção Preditiva (notebook 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1F7B6" w14:textId="34E345FC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0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8.8 Metodologia partilhada por todos os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8CE11" w14:textId="4A31E904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1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9. Etapa 7 — Síntese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650EC" w14:textId="61CB69B0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2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9.1 Principais 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B330A" w14:textId="1B311AE5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3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9.2 Resposta à pergunta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20783" w14:textId="74EB974A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4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 Glossário de Conceitos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6F040" w14:textId="6BF0F941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5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10.1 Lean Manufacturing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A1EA" w14:textId="3C91A6C8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6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10.2 Six Sigma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F5F9B" w14:textId="432E2C0B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7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10.3 CEP / SPC (Controlo Estatístico do Processo)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38FBA" w14:textId="40CDE97E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8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10.4 ISO 9001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DCB48" w14:textId="66AE74C5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89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10.5 ISO 2859-1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C5489" w14:textId="3BEFCAAB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90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10.6 OEE (Overall Equipment Effectiveness)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3DB45" w14:textId="78F6FBA7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91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10.7 MTBF e MTTR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FB532" w14:textId="30C0D8EB" w:rsidR="00B86DF7" w:rsidRDefault="00B86DF7">
          <w:pPr>
            <w:pStyle w:val="ndice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92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10.8 Machine Learning aplicado à manufatura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6EB73" w14:textId="6B632043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93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11. Como correr 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35BAB" w14:textId="3CFD6D6B" w:rsidR="00B86DF7" w:rsidRDefault="00B86DF7">
          <w:pPr>
            <w:pStyle w:val="ndice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4494" w:history="1">
            <w:r w:rsidRPr="00D46FC5">
              <w:rPr>
                <w:rStyle w:val="Hiperligao"/>
                <w:rFonts w:ascii="Arial" w:hAnsi="Arial" w:cs="Arial"/>
                <w:noProof/>
                <w:color w:val="233C43" w:themeColor="hyperlink" w:themeShade="80"/>
              </w:rPr>
              <w:t>12.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_Toc234854494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29B85" w14:textId="1B906E23" w:rsidR="007B1699" w:rsidRPr="00394111" w:rsidRDefault="007B1699" w:rsidP="00394111">
          <w:pPr>
            <w:jc w:val="both"/>
            <w:rPr>
              <w:rFonts w:ascii="Arial" w:hAnsi="Arial" w:cs="Arial"/>
              <w:sz w:val="24"/>
              <w:szCs w:val="24"/>
            </w:rPr>
          </w:pPr>
          <w:r w:rsidRPr="00394111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7D692594" w14:textId="77777777" w:rsidR="007B1699" w:rsidRPr="00394111" w:rsidRDefault="007B1699" w:rsidP="00394111">
      <w:pPr>
        <w:jc w:val="both"/>
        <w:rPr>
          <w:rFonts w:ascii="Arial" w:hAnsi="Arial" w:cs="Arial"/>
          <w:sz w:val="24"/>
          <w:szCs w:val="24"/>
        </w:rPr>
      </w:pPr>
    </w:p>
    <w:p w14:paraId="1B3EA04D" w14:textId="77777777" w:rsidR="004076B3" w:rsidRPr="00394111" w:rsidRDefault="00000000" w:rsidP="00394111">
      <w:pPr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br w:type="page"/>
      </w:r>
    </w:p>
    <w:p w14:paraId="5399C074" w14:textId="77777777" w:rsidR="00394111" w:rsidRPr="00394111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0" w:name="_Toc234854443"/>
      <w:r w:rsidRPr="00394111">
        <w:rPr>
          <w:rFonts w:ascii="Arial" w:hAnsi="Arial" w:cs="Arial"/>
          <w:color w:val="808080" w:themeColor="background1" w:themeShade="80"/>
          <w:sz w:val="24"/>
          <w:szCs w:val="24"/>
        </w:rPr>
        <w:lastRenderedPageBreak/>
        <w:t>1. Sobre este documento</w:t>
      </w:r>
      <w:bookmarkEnd w:id="0"/>
    </w:p>
    <w:p w14:paraId="4C7916F4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Este documento explica tudo o que foi construído no projeto </w:t>
      </w:r>
      <w:proofErr w:type="spellStart"/>
      <w:r w:rsidRPr="00394111">
        <w:rPr>
          <w:rFonts w:ascii="Arial" w:hAnsi="Arial" w:cs="Arial"/>
          <w:sz w:val="24"/>
          <w:szCs w:val="24"/>
        </w:rPr>
        <w:t>Manufacturing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Performance </w:t>
      </w:r>
      <w:proofErr w:type="spellStart"/>
      <w:r w:rsidRPr="00394111">
        <w:rPr>
          <w:rFonts w:ascii="Arial" w:hAnsi="Arial" w:cs="Arial"/>
          <w:sz w:val="24"/>
          <w:szCs w:val="24"/>
        </w:rPr>
        <w:t>Analytics</w:t>
      </w:r>
      <w:proofErr w:type="spellEnd"/>
      <w:r w:rsidRPr="00394111">
        <w:rPr>
          <w:rFonts w:ascii="Arial" w:hAnsi="Arial" w:cs="Arial"/>
          <w:sz w:val="24"/>
          <w:szCs w:val="24"/>
        </w:rPr>
        <w:t>, o raciocínio por trás de cada decisão técnica, e os conceitos teóricos de programação, produção, qualidade e manutenção que sustentam cada indicador calculado.</w:t>
      </w:r>
    </w:p>
    <w:p w14:paraId="5C726F4C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Este projeto simula uma fábrica de embalagens plásticas (frascos, tampas, e decoração por serigrafia e hot </w:t>
      </w:r>
      <w:proofErr w:type="spellStart"/>
      <w:r w:rsidRPr="00394111">
        <w:rPr>
          <w:rFonts w:ascii="Arial" w:hAnsi="Arial" w:cs="Arial"/>
          <w:sz w:val="24"/>
          <w:szCs w:val="24"/>
        </w:rPr>
        <w:t>foil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) e cobre o ciclo completo de um projeto de Data </w:t>
      </w:r>
      <w:proofErr w:type="spellStart"/>
      <w:r w:rsidRPr="00394111">
        <w:rPr>
          <w:rFonts w:ascii="Arial" w:hAnsi="Arial" w:cs="Arial"/>
          <w:sz w:val="24"/>
          <w:szCs w:val="24"/>
        </w:rPr>
        <w:t>Analytics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: importação e diagnóstico dos dados brutos, limpeza e engenharia de colunas, carregamento numa base de dados </w:t>
      </w:r>
      <w:proofErr w:type="spellStart"/>
      <w:r w:rsidRPr="00394111">
        <w:rPr>
          <w:rFonts w:ascii="Arial" w:hAnsi="Arial" w:cs="Arial"/>
          <w:sz w:val="24"/>
          <w:szCs w:val="24"/>
        </w:rPr>
        <w:t>MySQL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, análise exploratória com indicadores de </w:t>
      </w:r>
      <w:proofErr w:type="spellStart"/>
      <w:r w:rsidRPr="00394111">
        <w:rPr>
          <w:rFonts w:ascii="Arial" w:hAnsi="Arial" w:cs="Arial"/>
          <w:sz w:val="24"/>
          <w:szCs w:val="24"/>
        </w:rPr>
        <w:t>Lean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Manufacturing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394111">
        <w:rPr>
          <w:rFonts w:ascii="Arial" w:hAnsi="Arial" w:cs="Arial"/>
          <w:sz w:val="24"/>
          <w:szCs w:val="24"/>
        </w:rPr>
        <w:t>Six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Sigma, extensão para Asseguração da Qualidade (clientes, fornecedores, CAPA), seis modelos de </w:t>
      </w:r>
      <w:proofErr w:type="spellStart"/>
      <w:r w:rsidRPr="00394111">
        <w:rPr>
          <w:rFonts w:ascii="Arial" w:hAnsi="Arial" w:cs="Arial"/>
          <w:sz w:val="24"/>
          <w:szCs w:val="24"/>
        </w:rPr>
        <w:t>Machine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Learning</w:t>
      </w:r>
      <w:proofErr w:type="spellEnd"/>
      <w:r w:rsidRPr="00394111">
        <w:rPr>
          <w:rFonts w:ascii="Arial" w:hAnsi="Arial" w:cs="Arial"/>
          <w:sz w:val="24"/>
          <w:szCs w:val="24"/>
        </w:rPr>
        <w:t>, e uma síntese final que responde à pergunta central do projeto com evidência.</w:t>
      </w:r>
    </w:p>
    <w:p w14:paraId="2D249C97" w14:textId="77777777" w:rsidR="00394111" w:rsidRPr="00394111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" w:name="_Toc234854444"/>
      <w:r w:rsidRPr="00394111">
        <w:rPr>
          <w:rFonts w:ascii="Arial" w:hAnsi="Arial" w:cs="Arial"/>
          <w:color w:val="808080" w:themeColor="background1" w:themeShade="80"/>
          <w:sz w:val="24"/>
          <w:szCs w:val="24"/>
        </w:rPr>
        <w:t>2. A pergunta central do projeto</w:t>
      </w:r>
      <w:bookmarkEnd w:id="1"/>
    </w:p>
    <w:p w14:paraId="7098087F" w14:textId="77777777" w:rsidR="00394111" w:rsidRPr="00F52835" w:rsidRDefault="00394111" w:rsidP="00394111">
      <w:pPr>
        <w:spacing w:after="120"/>
        <w:jc w:val="both"/>
        <w:rPr>
          <w:rFonts w:ascii="Arial" w:hAnsi="Arial" w:cs="Arial"/>
          <w:b/>
          <w:bCs/>
          <w:sz w:val="24"/>
          <w:szCs w:val="24"/>
        </w:rPr>
      </w:pPr>
      <w:r w:rsidRPr="00F52835">
        <w:rPr>
          <w:rFonts w:ascii="Arial" w:hAnsi="Arial" w:cs="Arial"/>
          <w:b/>
          <w:bCs/>
          <w:sz w:val="24"/>
          <w:szCs w:val="24"/>
        </w:rPr>
        <w:t>A monitorização integrada dos indicadores de produção, qualidade e manutenção pode apoiar decisões em tempo real para reduzir perdas e aumentar a eficiência?</w:t>
      </w:r>
    </w:p>
    <w:p w14:paraId="138AE075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Esta é a pergunta que todo o projeto tenta responder com evidência, não apenas com opinião. Ela é decomposta em sete perguntas mais específicas, respondidas com números reais no 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13:</w:t>
      </w:r>
    </w:p>
    <w:p w14:paraId="51D1A6C5" w14:textId="77777777" w:rsidR="00394111" w:rsidRPr="00394111" w:rsidRDefault="00394111" w:rsidP="00394111">
      <w:pPr>
        <w:pStyle w:val="PargrafodaLista"/>
        <w:numPr>
          <w:ilvl w:val="0"/>
          <w:numId w:val="3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Qual é o desempenho operacional da fábrica em tempo real e quais fatores mais impactam produtividade e qualidade?</w:t>
      </w:r>
    </w:p>
    <w:p w14:paraId="72F7AB3B" w14:textId="77777777" w:rsidR="00394111" w:rsidRPr="00394111" w:rsidRDefault="00394111" w:rsidP="00394111">
      <w:pPr>
        <w:pStyle w:val="PargrafodaLista"/>
        <w:numPr>
          <w:ilvl w:val="0"/>
          <w:numId w:val="3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Que máquinas, turnos e operadores apresentam maior variabilidade de desempenho e maior impacto na qualidade?</w:t>
      </w:r>
    </w:p>
    <w:p w14:paraId="2270E435" w14:textId="77777777" w:rsidR="00394111" w:rsidRPr="00394111" w:rsidRDefault="00394111" w:rsidP="00394111">
      <w:pPr>
        <w:pStyle w:val="PargrafodaLista"/>
        <w:numPr>
          <w:ilvl w:val="0"/>
          <w:numId w:val="3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Como se relacionam os sinais de produção com reclamações reais de clientes, e quais têm mais impacto na satisfação do cliente?</w:t>
      </w:r>
    </w:p>
    <w:p w14:paraId="5FEF7CC6" w14:textId="77777777" w:rsidR="00394111" w:rsidRPr="00394111" w:rsidRDefault="00394111" w:rsidP="00394111">
      <w:pPr>
        <w:pStyle w:val="PargrafodaLista"/>
        <w:numPr>
          <w:ilvl w:val="0"/>
          <w:numId w:val="3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A fábrica </w:t>
      </w:r>
      <w:proofErr w:type="gramStart"/>
      <w:r w:rsidRPr="00394111">
        <w:rPr>
          <w:rFonts w:ascii="Arial" w:hAnsi="Arial" w:cs="Arial"/>
          <w:sz w:val="24"/>
          <w:szCs w:val="24"/>
        </w:rPr>
        <w:t>opera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 dentro da sua capacidade e estabilidade de processo para garantir conformidade e satisfação do cliente?</w:t>
      </w:r>
    </w:p>
    <w:p w14:paraId="0192A8A0" w14:textId="77777777" w:rsidR="00394111" w:rsidRPr="00394111" w:rsidRDefault="00394111" w:rsidP="00394111">
      <w:pPr>
        <w:pStyle w:val="PargrafodaLista"/>
        <w:numPr>
          <w:ilvl w:val="0"/>
          <w:numId w:val="3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Quais são as principais perdas operacionais e onde priorizar as ações de melhoria contínua?</w:t>
      </w:r>
    </w:p>
    <w:p w14:paraId="725BBCCB" w14:textId="77777777" w:rsidR="00394111" w:rsidRPr="00394111" w:rsidRDefault="00394111" w:rsidP="00394111">
      <w:pPr>
        <w:pStyle w:val="PargrafodaLista"/>
        <w:numPr>
          <w:ilvl w:val="0"/>
          <w:numId w:val="3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Como é monitorizada, em tempo real, a saúde operacional e do SGQ?</w:t>
      </w:r>
    </w:p>
    <w:p w14:paraId="44669A34" w14:textId="77777777" w:rsidR="00394111" w:rsidRPr="00394111" w:rsidRDefault="00394111" w:rsidP="00394111">
      <w:pPr>
        <w:pStyle w:val="PargrafodaLista"/>
        <w:numPr>
          <w:ilvl w:val="0"/>
          <w:numId w:val="3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Que fatores influenciam o desempenho global e podem os desvios ser antecipados?</w:t>
      </w:r>
    </w:p>
    <w:p w14:paraId="2F3695D5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" w:name="_Toc234854445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3. Estrutura do repositório</w:t>
      </w:r>
      <w:bookmarkEnd w:id="2"/>
    </w:p>
    <w:p w14:paraId="5C1ED728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O projeto separa claramente cinco camadas: dados brutos e processados (</w:t>
      </w:r>
      <w:proofErr w:type="spellStart"/>
      <w:r w:rsidRPr="00394111">
        <w:rPr>
          <w:rFonts w:ascii="Arial" w:hAnsi="Arial" w:cs="Arial"/>
          <w:sz w:val="24"/>
          <w:szCs w:val="24"/>
        </w:rPr>
        <w:t>datasets</w:t>
      </w:r>
      <w:proofErr w:type="spellEnd"/>
      <w:r w:rsidRPr="00394111">
        <w:rPr>
          <w:rFonts w:ascii="Arial" w:hAnsi="Arial" w:cs="Arial"/>
          <w:sz w:val="24"/>
          <w:szCs w:val="24"/>
        </w:rPr>
        <w:t>/), lógica de transformação/análise/ML reutilizável (scripts/), modelos treinados (</w:t>
      </w:r>
      <w:proofErr w:type="spellStart"/>
      <w:r w:rsidRPr="00394111">
        <w:rPr>
          <w:rFonts w:ascii="Arial" w:hAnsi="Arial" w:cs="Arial"/>
          <w:sz w:val="24"/>
          <w:szCs w:val="24"/>
        </w:rPr>
        <w:t>models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/), o </w:t>
      </w:r>
      <w:proofErr w:type="spellStart"/>
      <w:r w:rsidRPr="00394111">
        <w:rPr>
          <w:rFonts w:ascii="Arial" w:hAnsi="Arial" w:cs="Arial"/>
          <w:sz w:val="24"/>
          <w:szCs w:val="24"/>
        </w:rPr>
        <w:t>dashboard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94111">
        <w:rPr>
          <w:rFonts w:ascii="Arial" w:hAnsi="Arial" w:cs="Arial"/>
          <w:sz w:val="24"/>
          <w:szCs w:val="24"/>
        </w:rPr>
        <w:t>power_bi</w:t>
      </w:r>
      <w:proofErr w:type="spellEnd"/>
      <w:r w:rsidRPr="00394111">
        <w:rPr>
          <w:rFonts w:ascii="Arial" w:hAnsi="Arial" w:cs="Arial"/>
          <w:sz w:val="24"/>
          <w:szCs w:val="24"/>
        </w:rPr>
        <w:t>/), e os gráficos exportados (</w:t>
      </w:r>
      <w:proofErr w:type="spellStart"/>
      <w:r w:rsidRPr="00394111">
        <w:rPr>
          <w:rFonts w:ascii="Arial" w:hAnsi="Arial" w:cs="Arial"/>
          <w:sz w:val="24"/>
          <w:szCs w:val="24"/>
        </w:rPr>
        <w:t>reports</w:t>
      </w:r>
      <w:proofErr w:type="spellEnd"/>
      <w:r w:rsidRPr="00394111">
        <w:rPr>
          <w:rFonts w:ascii="Arial" w:hAnsi="Arial" w:cs="Arial"/>
          <w:sz w:val="24"/>
          <w:szCs w:val="24"/>
        </w:rPr>
        <w:t>/). Toda a lógica de limpeza está centralizada em scripts/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/etl_lib.py, e toda a lógica de avaliação de modelos em scripts/machine_learning/ml_lib.py — assim, cada 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chama funções já testadas em vez de repetir a mesma lógica em vários lugares.</w:t>
      </w:r>
    </w:p>
    <w:p w14:paraId="2630FE03" w14:textId="4660EBA6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Uma decisão importante nesta versão do projeto: todas as </w:t>
      </w:r>
      <w:proofErr w:type="spellStart"/>
      <w:r w:rsidRPr="00394111">
        <w:rPr>
          <w:rFonts w:ascii="Arial" w:hAnsi="Arial" w:cs="Arial"/>
          <w:sz w:val="24"/>
          <w:szCs w:val="24"/>
        </w:rPr>
        <w:t>views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do </w:t>
      </w:r>
      <w:proofErr w:type="spellStart"/>
      <w:r w:rsidRPr="00394111">
        <w:rPr>
          <w:rFonts w:ascii="Arial" w:hAnsi="Arial" w:cs="Arial"/>
          <w:sz w:val="24"/>
          <w:szCs w:val="24"/>
        </w:rPr>
        <w:t>MySQL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(pasta scripts/</w:t>
      </w:r>
      <w:proofErr w:type="spellStart"/>
      <w:r w:rsidRPr="00394111">
        <w:rPr>
          <w:rFonts w:ascii="Arial" w:hAnsi="Arial" w:cs="Arial"/>
          <w:sz w:val="24"/>
          <w:szCs w:val="24"/>
        </w:rPr>
        <w:t>sql_view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/) cobrem tanto as tabelas de facto (com a janela móvel de 52 semanas) quanto as tabelas de dimensão (sem filtro de tempo, já que máquinas, moldes e clientes não são uma série temporal). Isso significa que o </w:t>
      </w:r>
      <w:proofErr w:type="spellStart"/>
      <w:r w:rsidRPr="00394111">
        <w:rPr>
          <w:rFonts w:ascii="Arial" w:hAnsi="Arial" w:cs="Arial"/>
          <w:sz w:val="24"/>
          <w:szCs w:val="24"/>
        </w:rPr>
        <w:t>Power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BI se conecta exclusivamente a </w:t>
      </w:r>
      <w:proofErr w:type="spellStart"/>
      <w:r w:rsidRPr="00394111">
        <w:rPr>
          <w:rFonts w:ascii="Arial" w:hAnsi="Arial" w:cs="Arial"/>
          <w:sz w:val="24"/>
          <w:szCs w:val="24"/>
        </w:rPr>
        <w:t>views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94111">
        <w:rPr>
          <w:rFonts w:ascii="Arial" w:hAnsi="Arial" w:cs="Arial"/>
          <w:sz w:val="24"/>
          <w:szCs w:val="24"/>
        </w:rPr>
        <w:t>vw</w:t>
      </w:r>
      <w:proofErr w:type="spellEnd"/>
      <w:r w:rsidRPr="00394111">
        <w:rPr>
          <w:rFonts w:ascii="Arial" w:hAnsi="Arial" w:cs="Arial"/>
          <w:sz w:val="24"/>
          <w:szCs w:val="24"/>
        </w:rPr>
        <w:t>_*), nunca a tabelas brutas, em todo o modelo de dados.</w:t>
      </w:r>
    </w:p>
    <w:p w14:paraId="408D82D2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" w:name="_Toc234854446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4. Etapa 1 e 2 — Importar e Identificar Problemas</w:t>
      </w:r>
      <w:bookmarkEnd w:id="3"/>
    </w:p>
    <w:p w14:paraId="0FE081F1" w14:textId="77777777" w:rsidR="00394111" w:rsidRPr="00F52835" w:rsidRDefault="00394111" w:rsidP="00394111">
      <w:pPr>
        <w:spacing w:after="160"/>
        <w:jc w:val="both"/>
        <w:rPr>
          <w:rFonts w:ascii="Arial" w:hAnsi="Arial" w:cs="Arial"/>
          <w:b/>
          <w:bCs/>
          <w:sz w:val="24"/>
          <w:szCs w:val="24"/>
        </w:rPr>
      </w:pPr>
      <w:r w:rsidRPr="00F52835">
        <w:rPr>
          <w:rFonts w:ascii="Arial" w:hAnsi="Arial" w:cs="Arial"/>
          <w:b/>
          <w:bCs/>
          <w:sz w:val="24"/>
          <w:szCs w:val="24"/>
        </w:rPr>
        <w:t>Notebook: 01_import_and_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</w:rPr>
        <w:t>inspect.ipynb</w:t>
      </w:r>
      <w:proofErr w:type="gramEnd"/>
    </w:p>
    <w:p w14:paraId="32E5B140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A primeira etapa é simples: usa-se </w:t>
      </w:r>
      <w:proofErr w:type="gramStart"/>
      <w:r w:rsidRPr="00394111">
        <w:rPr>
          <w:rFonts w:ascii="Arial" w:hAnsi="Arial" w:cs="Arial"/>
          <w:sz w:val="24"/>
          <w:szCs w:val="24"/>
        </w:rPr>
        <w:t>o pandas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 para carregar cada tabela CSV para memória. A segunda etapa responde a uma pergunta concreta — o que está errado com estes dados? — usando três funções: </w:t>
      </w:r>
      <w:proofErr w:type="spellStart"/>
      <w:proofErr w:type="gramStart"/>
      <w:r w:rsidRPr="00394111">
        <w:rPr>
          <w:rFonts w:ascii="Arial" w:hAnsi="Arial" w:cs="Arial"/>
          <w:sz w:val="24"/>
          <w:szCs w:val="24"/>
        </w:rPr>
        <w:t>head</w:t>
      </w:r>
      <w:proofErr w:type="spellEnd"/>
      <w:r w:rsidRPr="00394111">
        <w:rPr>
          <w:rFonts w:ascii="Arial" w:hAnsi="Arial" w:cs="Arial"/>
          <w:sz w:val="24"/>
          <w:szCs w:val="24"/>
        </w:rPr>
        <w:t>(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) para ver algumas linhas, </w:t>
      </w:r>
      <w:proofErr w:type="spellStart"/>
      <w:proofErr w:type="gramStart"/>
      <w:r w:rsidRPr="00394111">
        <w:rPr>
          <w:rFonts w:ascii="Arial" w:hAnsi="Arial" w:cs="Arial"/>
          <w:sz w:val="24"/>
          <w:szCs w:val="24"/>
        </w:rPr>
        <w:t>info</w:t>
      </w:r>
      <w:proofErr w:type="spellEnd"/>
      <w:r w:rsidRPr="00394111">
        <w:rPr>
          <w:rFonts w:ascii="Arial" w:hAnsi="Arial" w:cs="Arial"/>
          <w:sz w:val="24"/>
          <w:szCs w:val="24"/>
        </w:rPr>
        <w:t>(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) para ver colunas e tipos, e </w:t>
      </w:r>
      <w:proofErr w:type="spellStart"/>
      <w:r w:rsidRPr="00394111">
        <w:rPr>
          <w:rFonts w:ascii="Arial" w:hAnsi="Arial" w:cs="Arial"/>
          <w:sz w:val="24"/>
          <w:szCs w:val="24"/>
        </w:rPr>
        <w:t>isna</w:t>
      </w:r>
      <w:proofErr w:type="spellEnd"/>
      <w:r w:rsidRPr="00394111">
        <w:rPr>
          <w:rFonts w:ascii="Arial" w:hAnsi="Arial" w:cs="Arial"/>
          <w:sz w:val="24"/>
          <w:szCs w:val="24"/>
        </w:rPr>
        <w:t>(</w:t>
      </w:r>
      <w:proofErr w:type="gramStart"/>
      <w:r w:rsidRPr="00394111">
        <w:rPr>
          <w:rFonts w:ascii="Arial" w:hAnsi="Arial" w:cs="Arial"/>
          <w:sz w:val="24"/>
          <w:szCs w:val="24"/>
        </w:rPr>
        <w:t>).sum</w:t>
      </w:r>
      <w:proofErr w:type="gramEnd"/>
      <w:r w:rsidRPr="00394111">
        <w:rPr>
          <w:rFonts w:ascii="Arial" w:hAnsi="Arial" w:cs="Arial"/>
          <w:sz w:val="24"/>
          <w:szCs w:val="24"/>
        </w:rPr>
        <w:t>() para contar valores em falta.</w:t>
      </w:r>
    </w:p>
    <w:p w14:paraId="30CDAEA8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lastRenderedPageBreak/>
        <w:t xml:space="preserve">Este diagnóstico revelou os problemas clássicos de dados de chão de fábrica: categorias escritas de formas diferentes (INJECTION MOLDING vs. </w:t>
      </w:r>
      <w:proofErr w:type="spellStart"/>
      <w:r w:rsidRPr="00394111">
        <w:rPr>
          <w:rFonts w:ascii="Arial" w:hAnsi="Arial" w:cs="Arial"/>
          <w:sz w:val="24"/>
          <w:szCs w:val="24"/>
        </w:rPr>
        <w:t>injection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molding</w:t>
      </w:r>
      <w:proofErr w:type="spellEnd"/>
      <w:r w:rsidRPr="00394111">
        <w:rPr>
          <w:rFonts w:ascii="Arial" w:hAnsi="Arial" w:cs="Arial"/>
          <w:sz w:val="24"/>
          <w:szCs w:val="24"/>
        </w:rPr>
        <w:t>), valores em falta disfarçados de texto ("-", um espaço em branco), números negativos onde não deveriam existir, e linhas duplicadas.</w:t>
      </w:r>
    </w:p>
    <w:p w14:paraId="5DB224AB" w14:textId="77777777" w:rsidR="00394111" w:rsidRPr="00394111" w:rsidRDefault="00394111" w:rsidP="00394111">
      <w:pPr>
        <w:spacing w:after="12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b/>
          <w:bCs/>
          <w:sz w:val="24"/>
          <w:szCs w:val="24"/>
        </w:rPr>
        <w:t xml:space="preserve">Porque é que isto importa? </w:t>
      </w:r>
      <w:r w:rsidRPr="00394111">
        <w:rPr>
          <w:rFonts w:ascii="Arial" w:hAnsi="Arial" w:cs="Arial"/>
          <w:sz w:val="24"/>
          <w:szCs w:val="24"/>
        </w:rPr>
        <w:t xml:space="preserve">Se estes problemas não forem identificados e corrigidos antes de calcular qualquer indicador (OEE, </w:t>
      </w:r>
      <w:proofErr w:type="spellStart"/>
      <w:r w:rsidRPr="00394111">
        <w:rPr>
          <w:rFonts w:ascii="Arial" w:hAnsi="Arial" w:cs="Arial"/>
          <w:sz w:val="24"/>
          <w:szCs w:val="24"/>
        </w:rPr>
        <w:t>Cp</w:t>
      </w:r>
      <w:proofErr w:type="spellEnd"/>
      <w:r w:rsidRPr="00394111">
        <w:rPr>
          <w:rFonts w:ascii="Arial" w:hAnsi="Arial" w:cs="Arial"/>
          <w:sz w:val="24"/>
          <w:szCs w:val="24"/>
        </w:rPr>
        <w:t>/</w:t>
      </w:r>
      <w:proofErr w:type="spellStart"/>
      <w:r w:rsidRPr="00394111">
        <w:rPr>
          <w:rFonts w:ascii="Arial" w:hAnsi="Arial" w:cs="Arial"/>
          <w:sz w:val="24"/>
          <w:szCs w:val="24"/>
        </w:rPr>
        <w:t>Cpk</w:t>
      </w:r>
      <w:proofErr w:type="spellEnd"/>
      <w:r w:rsidRPr="00394111">
        <w:rPr>
          <w:rFonts w:ascii="Arial" w:hAnsi="Arial" w:cs="Arial"/>
          <w:sz w:val="24"/>
          <w:szCs w:val="24"/>
        </w:rPr>
        <w:t>, MTBF), o erro propaga-se silenciosamente por todo o resto do projeto — um indicador calculado sobre dados sujos parece tão confiável quanto um calculado sobre dados limpos, mas está errado.</w:t>
      </w:r>
    </w:p>
    <w:p w14:paraId="16359275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" w:name="_Toc234854447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5. Etapa 3 — Limpeza de Dados e Engenharia de Colunas</w:t>
      </w:r>
      <w:bookmarkEnd w:id="4"/>
    </w:p>
    <w:p w14:paraId="20406048" w14:textId="77777777" w:rsidR="00394111" w:rsidRPr="00F52835" w:rsidRDefault="00394111" w:rsidP="00394111">
      <w:pPr>
        <w:spacing w:after="16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F52835">
        <w:rPr>
          <w:rFonts w:ascii="Arial" w:hAnsi="Arial" w:cs="Arial"/>
          <w:b/>
          <w:bCs/>
          <w:sz w:val="24"/>
          <w:szCs w:val="24"/>
          <w:lang w:val="en-US"/>
        </w:rPr>
        <w:t>Notebook: 02_data_cleaning_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  <w:lang w:val="en-US"/>
        </w:rPr>
        <w:t>production.ipynb</w:t>
      </w:r>
      <w:proofErr w:type="gramEnd"/>
    </w:p>
    <w:p w14:paraId="60BA7276" w14:textId="77777777" w:rsidR="00394111" w:rsidRPr="00F52835" w:rsidRDefault="00394111" w:rsidP="00394111">
      <w:pPr>
        <w:spacing w:after="16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F52835">
        <w:rPr>
          <w:rFonts w:ascii="Arial" w:hAnsi="Arial" w:cs="Arial"/>
          <w:b/>
          <w:bCs/>
          <w:sz w:val="24"/>
          <w:szCs w:val="24"/>
          <w:lang w:val="en-US"/>
        </w:rPr>
        <w:t>Notebook: 03_data_cleaning_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  <w:lang w:val="en-US"/>
        </w:rPr>
        <w:t>quality.ipynb</w:t>
      </w:r>
      <w:proofErr w:type="gramEnd"/>
    </w:p>
    <w:p w14:paraId="6BC5FD92" w14:textId="77777777" w:rsidR="00394111" w:rsidRPr="00F52835" w:rsidRDefault="00394111" w:rsidP="00394111">
      <w:pPr>
        <w:spacing w:after="16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F52835">
        <w:rPr>
          <w:rFonts w:ascii="Arial" w:hAnsi="Arial" w:cs="Arial"/>
          <w:b/>
          <w:bCs/>
          <w:sz w:val="24"/>
          <w:szCs w:val="24"/>
          <w:lang w:val="en-US"/>
        </w:rPr>
        <w:t>Notebook: 04_mysql_load_and_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  <w:lang w:val="en-US"/>
        </w:rPr>
        <w:t>views.ipynb</w:t>
      </w:r>
      <w:proofErr w:type="gramEnd"/>
    </w:p>
    <w:p w14:paraId="259DA8AD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Esta é a etapa mais extensa do projeto. Toda a lógica de transformação está num módulo </w:t>
      </w:r>
      <w:proofErr w:type="spellStart"/>
      <w:r w:rsidRPr="00394111">
        <w:rPr>
          <w:rFonts w:ascii="Arial" w:hAnsi="Arial" w:cs="Arial"/>
          <w:sz w:val="24"/>
          <w:szCs w:val="24"/>
        </w:rPr>
        <w:t>Python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reutilizável, scripts/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/etl_lib.py, para não repetir a mesma lógica de limpeza em vários </w:t>
      </w:r>
      <w:proofErr w:type="spellStart"/>
      <w:r w:rsidRPr="00394111">
        <w:rPr>
          <w:rFonts w:ascii="Arial" w:hAnsi="Arial" w:cs="Arial"/>
          <w:sz w:val="24"/>
          <w:szCs w:val="24"/>
        </w:rPr>
        <w:t>notebooks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(e correr o risco de dois </w:t>
      </w:r>
      <w:proofErr w:type="spellStart"/>
      <w:r w:rsidRPr="00394111">
        <w:rPr>
          <w:rFonts w:ascii="Arial" w:hAnsi="Arial" w:cs="Arial"/>
          <w:sz w:val="24"/>
          <w:szCs w:val="24"/>
        </w:rPr>
        <w:t>notebooks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limparem os dados de formas ligeiramente diferentes sem se perceber).</w:t>
      </w:r>
    </w:p>
    <w:p w14:paraId="2C5CB836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5" w:name="_Toc234854448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5.1 Porque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Python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em vez de SQL para a limpeza?</w:t>
      </w:r>
      <w:bookmarkEnd w:id="5"/>
    </w:p>
    <w:p w14:paraId="7C13AE67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Ambas as abordagens são válidas. Escolhi </w:t>
      </w:r>
      <w:proofErr w:type="spellStart"/>
      <w:r w:rsidRPr="00394111">
        <w:rPr>
          <w:rFonts w:ascii="Arial" w:hAnsi="Arial" w:cs="Arial"/>
          <w:sz w:val="24"/>
          <w:szCs w:val="24"/>
        </w:rPr>
        <w:t>Python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porque várias regras de limpeza são sequenciais e dependem do histórico da linha anterior (por exemplo, a sequência de lote de material só avança quando o lote físico muda, não a cada linha) — esse tipo de lógica "com memória" é mais direto de expressar num </w:t>
      </w:r>
      <w:proofErr w:type="spellStart"/>
      <w:r w:rsidRPr="00394111">
        <w:rPr>
          <w:rFonts w:ascii="Arial" w:hAnsi="Arial" w:cs="Arial"/>
          <w:sz w:val="24"/>
          <w:szCs w:val="24"/>
        </w:rPr>
        <w:t>loop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Python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do que em SQL puro.</w:t>
      </w:r>
    </w:p>
    <w:p w14:paraId="1A16ADDD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6" w:name="_Toc234854449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5.2 Limpeza genérica</w:t>
      </w:r>
      <w:bookmarkEnd w:id="6"/>
    </w:p>
    <w:p w14:paraId="7318C848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Para cada tabela de factos, aplico, por esta ordem:</w:t>
      </w:r>
    </w:p>
    <w:p w14:paraId="18C8598F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clean_disguised_blanks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transformar "-", "--", "/", "//", um espaço isolado, etc. em </w:t>
      </w:r>
      <w:proofErr w:type="spellStart"/>
      <w:r w:rsidRPr="00394111">
        <w:rPr>
          <w:rFonts w:ascii="Arial" w:hAnsi="Arial" w:cs="Arial"/>
          <w:sz w:val="24"/>
          <w:szCs w:val="24"/>
        </w:rPr>
        <w:t>NaN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verdadeiro.</w:t>
      </w:r>
    </w:p>
    <w:p w14:paraId="59208FE6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strip_extra_spaces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remover espaços a mais no início, fim, e entre palavras.</w:t>
      </w:r>
    </w:p>
    <w:p w14:paraId="513D594C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394111">
        <w:rPr>
          <w:rFonts w:ascii="Arial" w:hAnsi="Arial" w:cs="Arial"/>
          <w:sz w:val="24"/>
          <w:szCs w:val="24"/>
          <w:lang w:val="en-US"/>
        </w:rPr>
        <w:t>standardize_categories</w:t>
      </w:r>
      <w:proofErr w:type="spellEnd"/>
      <w:r w:rsidRPr="00394111">
        <w:rPr>
          <w:rFonts w:ascii="Arial" w:hAnsi="Arial" w:cs="Arial"/>
          <w:sz w:val="24"/>
          <w:szCs w:val="24"/>
          <w:lang w:val="en-US"/>
        </w:rPr>
        <w:t xml:space="preserve"> — </w:t>
      </w:r>
      <w:proofErr w:type="spellStart"/>
      <w:r w:rsidRPr="00394111">
        <w:rPr>
          <w:rFonts w:ascii="Arial" w:hAnsi="Arial" w:cs="Arial"/>
          <w:sz w:val="24"/>
          <w:szCs w:val="24"/>
          <w:lang w:val="en-US"/>
        </w:rPr>
        <w:t>uniformizar</w:t>
      </w:r>
      <w:proofErr w:type="spellEnd"/>
      <w:r w:rsidRPr="0039411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  <w:lang w:val="en-US"/>
        </w:rPr>
        <w:t>categorias</w:t>
      </w:r>
      <w:proofErr w:type="spellEnd"/>
      <w:r w:rsidRPr="00394111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394111">
        <w:rPr>
          <w:rFonts w:ascii="Arial" w:hAnsi="Arial" w:cs="Arial"/>
          <w:sz w:val="24"/>
          <w:szCs w:val="24"/>
          <w:lang w:val="en-US"/>
        </w:rPr>
        <w:t>para Title</w:t>
      </w:r>
      <w:proofErr w:type="gramEnd"/>
      <w:r w:rsidRPr="00394111">
        <w:rPr>
          <w:rFonts w:ascii="Arial" w:hAnsi="Arial" w:cs="Arial"/>
          <w:sz w:val="24"/>
          <w:szCs w:val="24"/>
          <w:lang w:val="en-US"/>
        </w:rPr>
        <w:t xml:space="preserve"> Case (Injection Molding, </w:t>
      </w:r>
      <w:proofErr w:type="spellStart"/>
      <w:proofErr w:type="gramStart"/>
      <w:r w:rsidRPr="00394111">
        <w:rPr>
          <w:rFonts w:ascii="Arial" w:hAnsi="Arial" w:cs="Arial"/>
          <w:sz w:val="24"/>
          <w:szCs w:val="24"/>
          <w:lang w:val="en-US"/>
        </w:rPr>
        <w:t>não</w:t>
      </w:r>
      <w:proofErr w:type="spellEnd"/>
      <w:proofErr w:type="gramEnd"/>
      <w:r w:rsidRPr="00394111">
        <w:rPr>
          <w:rFonts w:ascii="Arial" w:hAnsi="Arial" w:cs="Arial"/>
          <w:sz w:val="24"/>
          <w:szCs w:val="24"/>
          <w:lang w:val="en-US"/>
        </w:rPr>
        <w:t xml:space="preserve"> INJECTION MOLDING nem injection molding).</w:t>
      </w:r>
    </w:p>
    <w:p w14:paraId="3997A448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fix_negative_quantities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aplicar valor absoluto a colunas de quantidade que nunca deveriam ser negativas.</w:t>
      </w:r>
    </w:p>
    <w:p w14:paraId="098638AC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drop_duplicate_rows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remover linhas totalmente duplicadas, e reportar quantas foram removidas.</w:t>
      </w:r>
    </w:p>
    <w:p w14:paraId="7D38E224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Nota importante: não elimino silenciosamente dados. Cada função de limpeza imprime quantas linhas foram afetadas, para que a limpeza seja </w:t>
      </w:r>
      <w:proofErr w:type="spellStart"/>
      <w:r w:rsidRPr="00394111">
        <w:rPr>
          <w:rFonts w:ascii="Arial" w:hAnsi="Arial" w:cs="Arial"/>
          <w:sz w:val="24"/>
          <w:szCs w:val="24"/>
        </w:rPr>
        <w:t>auditável</w:t>
      </w:r>
      <w:proofErr w:type="spellEnd"/>
      <w:r w:rsidRPr="00394111">
        <w:rPr>
          <w:rFonts w:ascii="Arial" w:hAnsi="Arial" w:cs="Arial"/>
          <w:sz w:val="24"/>
          <w:szCs w:val="24"/>
        </w:rPr>
        <w:t>, não uma caixa-preta.</w:t>
      </w:r>
    </w:p>
    <w:p w14:paraId="0A48801C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7" w:name="_Toc234854450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5.3 Colunas de calendário: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ISOWeek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e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ISOWeekday</w:t>
      </w:r>
      <w:bookmarkEnd w:id="7"/>
      <w:proofErr w:type="spellEnd"/>
    </w:p>
    <w:p w14:paraId="1A675D8F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As regras de turnos e horas-extra numa fábrica usam quase sempre a semana ISO (segunda a domingo, semana 1 é a que contém a primeira quinta-feira do ano) — não a semana de calendário comum. Uso essa convenção em toda a análise temporal do projeto.</w:t>
      </w:r>
    </w:p>
    <w:p w14:paraId="0A7CF0F3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8" w:name="_Toc234854451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5.4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ShiftNumber</w:t>
      </w:r>
      <w:bookmarkEnd w:id="8"/>
      <w:proofErr w:type="spellEnd"/>
    </w:p>
    <w:p w14:paraId="76343E04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Devolve o turno de trabalho baseado no horário registado: turno 1 (06h-14h), turno 2 (14h-22h), turno 3 (22h-06h), calculado a partir do </w:t>
      </w:r>
      <w:proofErr w:type="spellStart"/>
      <w:r w:rsidRPr="00394111">
        <w:rPr>
          <w:rFonts w:ascii="Arial" w:hAnsi="Arial" w:cs="Arial"/>
          <w:sz w:val="24"/>
          <w:szCs w:val="24"/>
        </w:rPr>
        <w:t>StartTime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 cada registo.</w:t>
      </w:r>
    </w:p>
    <w:p w14:paraId="4D3C11F1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9" w:name="_Toc234854452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5.5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LotId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— o código de rastreabilidade de lote</w:t>
      </w:r>
      <w:bookmarkEnd w:id="9"/>
    </w:p>
    <w:p w14:paraId="1489395F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lastRenderedPageBreak/>
        <w:t>Esta é a regra mais elaborada do projeto: um código de 16 caracteres que permite rastrear qualquer inspeção de qualidade até à ordem de fabrico e ao lote de matéria-prima exatos que a geraram.</w:t>
      </w:r>
    </w:p>
    <w:p w14:paraId="6F6ABDC9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YY WW D T P MM OOOOO </w:t>
      </w:r>
      <w:proofErr w:type="gramStart"/>
      <w:r w:rsidRPr="00394111">
        <w:rPr>
          <w:rFonts w:ascii="Arial" w:hAnsi="Arial" w:cs="Arial"/>
          <w:sz w:val="24"/>
          <w:szCs w:val="24"/>
        </w:rPr>
        <w:t>SS  →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  26 09 2 2 1 01 06005 01</w:t>
      </w:r>
    </w:p>
    <w:p w14:paraId="6CFFC4C6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Ano + semana ISO + dia da semana ISO + turno + processo + máquina + ordem de fabrico + sequência do lote de material. Os últimos dois dígitos começam em 01 para cada nova ordem de fabrico, e só aumentam quando o lote físico de matéria-prima realmente muda — não a cada linha.</w:t>
      </w:r>
    </w:p>
    <w:p w14:paraId="2B2CCA68" w14:textId="77777777" w:rsidR="00394111" w:rsidRPr="00394111" w:rsidRDefault="00394111" w:rsidP="00394111">
      <w:pPr>
        <w:spacing w:after="12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b/>
          <w:bCs/>
          <w:sz w:val="24"/>
          <w:szCs w:val="24"/>
        </w:rPr>
        <w:t xml:space="preserve">Um detalhe subtil tratado no código: </w:t>
      </w:r>
      <w:r w:rsidRPr="00394111">
        <w:rPr>
          <w:rFonts w:ascii="Arial" w:hAnsi="Arial" w:cs="Arial"/>
          <w:sz w:val="24"/>
          <w:szCs w:val="24"/>
        </w:rPr>
        <w:t>valores em falta em "</w:t>
      </w:r>
      <w:proofErr w:type="spellStart"/>
      <w:r w:rsidRPr="00394111">
        <w:rPr>
          <w:rFonts w:ascii="Arial" w:hAnsi="Arial" w:cs="Arial"/>
          <w:sz w:val="24"/>
          <w:szCs w:val="24"/>
        </w:rPr>
        <w:t>MaterialLot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". Depois de normalizar os nulos disfarçados, alguns registos de </w:t>
      </w:r>
      <w:proofErr w:type="spellStart"/>
      <w:r w:rsidRPr="00394111">
        <w:rPr>
          <w:rFonts w:ascii="Arial" w:hAnsi="Arial" w:cs="Arial"/>
          <w:sz w:val="24"/>
          <w:szCs w:val="24"/>
        </w:rPr>
        <w:t>MaterialLot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ficam vazios. Isto quase sempre significa que o operador esqueceu de anotar, não que um novo lote começou — por isso preencho para a frente (</w:t>
      </w:r>
      <w:proofErr w:type="spellStart"/>
      <w:r w:rsidRPr="00394111">
        <w:rPr>
          <w:rFonts w:ascii="Arial" w:hAnsi="Arial" w:cs="Arial"/>
          <w:sz w:val="24"/>
          <w:szCs w:val="24"/>
        </w:rPr>
        <w:t>ffill</w:t>
      </w:r>
      <w:proofErr w:type="spellEnd"/>
      <w:r w:rsidRPr="00394111">
        <w:rPr>
          <w:rFonts w:ascii="Arial" w:hAnsi="Arial" w:cs="Arial"/>
          <w:sz w:val="24"/>
          <w:szCs w:val="24"/>
        </w:rPr>
        <w:t>), dentro de cada ordem de fabrico, em vez de tratar cada vazio como um lote novo.</w:t>
      </w:r>
    </w:p>
    <w:p w14:paraId="705DAF9A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0" w:name="_Toc234854453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5.6 Ligação de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fact_downtime_raw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a uma ordem de fabrico</w:t>
      </w:r>
      <w:bookmarkEnd w:id="10"/>
    </w:p>
    <w:p w14:paraId="55268D26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As paragens de máquina não têm uma coluna </w:t>
      </w:r>
      <w:proofErr w:type="spellStart"/>
      <w:r w:rsidRPr="00394111">
        <w:rPr>
          <w:rFonts w:ascii="Arial" w:hAnsi="Arial" w:cs="Arial"/>
          <w:sz w:val="24"/>
          <w:szCs w:val="24"/>
        </w:rPr>
        <w:t>WorkOrder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própria — uma paragem não é "produzida" por uma ordem, da mesma forma que um lote de material é. Para descobrir qual ordem estava a decorrer quando a máquina parou, comparo o horário da paragem com o intervalo de início/fim de cada ordem daquela máquina. Quando duas ordens têm horários ligeiramente sobrepostos, considero que a ordem mais recente é a que estava realmente a decorrer.</w:t>
      </w:r>
    </w:p>
    <w:p w14:paraId="4301BB5A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1" w:name="_Toc234854454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5.6.1 Paragens planeadas vs. não planeadas — analisadas em separado</w:t>
      </w:r>
      <w:bookmarkEnd w:id="11"/>
    </w:p>
    <w:p w14:paraId="347D4FA7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Decisão de desenho deliberada: a coluna </w:t>
      </w:r>
      <w:proofErr w:type="spellStart"/>
      <w:r w:rsidRPr="00394111">
        <w:rPr>
          <w:rFonts w:ascii="Arial" w:hAnsi="Arial" w:cs="Arial"/>
          <w:sz w:val="24"/>
          <w:szCs w:val="24"/>
        </w:rPr>
        <w:t>PlannedStoppage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(Sim/Não) é usada para dividir todo o </w:t>
      </w:r>
      <w:proofErr w:type="spellStart"/>
      <w:r w:rsidRPr="00394111">
        <w:rPr>
          <w:rFonts w:ascii="Arial" w:hAnsi="Arial" w:cs="Arial"/>
          <w:sz w:val="24"/>
          <w:szCs w:val="24"/>
        </w:rPr>
        <w:t>Pareto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 causas de paragem em dois gráficos separados, em vez de um só.</w:t>
      </w:r>
    </w:p>
    <w:p w14:paraId="466578FB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O motivo: um único </w:t>
      </w:r>
      <w:proofErr w:type="spellStart"/>
      <w:r w:rsidRPr="00394111">
        <w:rPr>
          <w:rFonts w:ascii="Arial" w:hAnsi="Arial" w:cs="Arial"/>
          <w:sz w:val="24"/>
          <w:szCs w:val="24"/>
        </w:rPr>
        <w:t>Pareto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sobre todos os motivos de paragem juntos é sempre dominado por eventos planeados — trocas de molde, limpeza programada, pausa de turno — simplesmente porque acontecem em toda ordem de fabrico. Isso esconde os motivos de paragem não planeada que uma equipa de manutenção realmente precisa resolver.</w:t>
      </w:r>
    </w:p>
    <w:p w14:paraId="3DDF21AE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Esta separação aparece em vários pontos do projeto: na função </w:t>
      </w:r>
      <w:proofErr w:type="spellStart"/>
      <w:r w:rsidRPr="00394111">
        <w:rPr>
          <w:rFonts w:ascii="Arial" w:hAnsi="Arial" w:cs="Arial"/>
          <w:sz w:val="24"/>
          <w:szCs w:val="24"/>
        </w:rPr>
        <w:t>etl_lib.add_maintenance_info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(cria a coluna </w:t>
      </w:r>
      <w:proofErr w:type="spellStart"/>
      <w:r w:rsidRPr="00394111">
        <w:rPr>
          <w:rFonts w:ascii="Arial" w:hAnsi="Arial" w:cs="Arial"/>
          <w:sz w:val="24"/>
          <w:szCs w:val="24"/>
        </w:rPr>
        <w:t>UnplannedFailure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), nos dois gráficos de </w:t>
      </w:r>
      <w:proofErr w:type="spellStart"/>
      <w:r w:rsidRPr="00394111">
        <w:rPr>
          <w:rFonts w:ascii="Arial" w:hAnsi="Arial" w:cs="Arial"/>
          <w:sz w:val="24"/>
          <w:szCs w:val="24"/>
        </w:rPr>
        <w:t>Pareto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do 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05, e no cálculo de MTBF/MTTR (que usa estritamente falhas não planeadas genuínas).</w:t>
      </w:r>
    </w:p>
    <w:p w14:paraId="341BEAA7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2" w:name="_Toc234854455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5.7 OEE —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Overall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Equipment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Effectiveness</w:t>
      </w:r>
      <w:bookmarkEnd w:id="12"/>
      <w:proofErr w:type="spellEnd"/>
    </w:p>
    <w:p w14:paraId="2E05C55C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O indicador central da Etapa 4 do </w:t>
      </w:r>
      <w:proofErr w:type="spellStart"/>
      <w:r w:rsidRPr="00394111">
        <w:rPr>
          <w:rFonts w:ascii="Arial" w:hAnsi="Arial" w:cs="Arial"/>
          <w:sz w:val="24"/>
          <w:szCs w:val="24"/>
        </w:rPr>
        <w:t>dashboard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 produção. É multiplicativo por desenho:</w:t>
      </w:r>
    </w:p>
    <w:p w14:paraId="2E713935" w14:textId="77777777" w:rsidR="00394111" w:rsidRPr="00394111" w:rsidRDefault="00394111" w:rsidP="00394111">
      <w:pPr>
        <w:spacing w:after="12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OEE = Disponibilidade × Performance × Qualidade</w:t>
      </w:r>
    </w:p>
    <w:p w14:paraId="48AC777A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Uma máquina que produz 100% do tempo </w:t>
      </w:r>
      <w:proofErr w:type="gramStart"/>
      <w:r w:rsidRPr="00394111">
        <w:rPr>
          <w:rFonts w:ascii="Arial" w:hAnsi="Arial" w:cs="Arial"/>
          <w:sz w:val="24"/>
          <w:szCs w:val="24"/>
        </w:rPr>
        <w:t>planeado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 mas a metade da velocidade nominal (Performance=0,5) tem exatamente o mesmo impacto no OEE que uma máquina parada metade do tempo planeado — a multiplicação garante isso, uma média não garantiria.</w:t>
      </w:r>
    </w:p>
    <w:p w14:paraId="1B705944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O projeto calcula ainda: Tempo de Ciclo real (segundos por unidade), Tempo de Setup (paragens de troca ligadas a cada ordem), e Tempo de Fluxo até à próxima ordem na mesma máquina.</w:t>
      </w:r>
    </w:p>
    <w:p w14:paraId="401D464B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3" w:name="_Toc234854456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5.8 Controlo Estatístico do Processo (CEP/SPC)</w:t>
      </w:r>
      <w:bookmarkEnd w:id="13"/>
    </w:p>
    <w:p w14:paraId="3E1E74C0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Aplicado às tabelas de inspeção variável de tampas e frascos, agrupado por Característica × Máquina × Molde × Produto — o agrupamento mais fino que ainda faz sentido físico, já que misturar produtos diferentes na mesma carta esconderia desvios reais atrás de ruído.</w:t>
      </w:r>
    </w:p>
    <w:p w14:paraId="3171CADC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Carta X̄ (média): a média de cada subgrupo, com limites de controlo calculados a partir da própria variação histórica do processo (não dos limites de especificação).</w:t>
      </w:r>
    </w:p>
    <w:p w14:paraId="75801CFB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Carta R (amplitude): a amplitude (máximo − mínimo) de cada subgrupo, com os seus próprios limites.</w:t>
      </w:r>
    </w:p>
    <w:p w14:paraId="4EE4B8D4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Cp</w:t>
      </w:r>
      <w:proofErr w:type="spellEnd"/>
      <w:r w:rsidRPr="00394111">
        <w:rPr>
          <w:rFonts w:ascii="Arial" w:hAnsi="Arial" w:cs="Arial"/>
          <w:sz w:val="24"/>
          <w:szCs w:val="24"/>
        </w:rPr>
        <w:t>: "se este processo só tivesse a variação que vemos, caberia na janela de especificação?" — ignora se o processo está centrado.</w:t>
      </w:r>
    </w:p>
    <w:p w14:paraId="3793695E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lastRenderedPageBreak/>
        <w:t>Cpk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: a pergunta mais útil — "dado onde o processo está realmente centrado, quanta margem existe antes de sair da especificação?" — </w:t>
      </w:r>
      <w:proofErr w:type="spellStart"/>
      <w:r w:rsidRPr="00394111">
        <w:rPr>
          <w:rFonts w:ascii="Arial" w:hAnsi="Arial" w:cs="Arial"/>
          <w:sz w:val="24"/>
          <w:szCs w:val="24"/>
        </w:rPr>
        <w:t>Cpk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≥ 1,33 é o limiar comum de "processo capaz".</w:t>
      </w:r>
    </w:p>
    <w:p w14:paraId="2D3E1883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Pp/</w:t>
      </w:r>
      <w:proofErr w:type="spellStart"/>
      <w:r w:rsidRPr="00394111">
        <w:rPr>
          <w:rFonts w:ascii="Arial" w:hAnsi="Arial" w:cs="Arial"/>
          <w:sz w:val="24"/>
          <w:szCs w:val="24"/>
        </w:rPr>
        <w:t>Ppk</w:t>
      </w:r>
      <w:proofErr w:type="spellEnd"/>
      <w:r w:rsidRPr="00394111">
        <w:rPr>
          <w:rFonts w:ascii="Arial" w:hAnsi="Arial" w:cs="Arial"/>
          <w:sz w:val="24"/>
          <w:szCs w:val="24"/>
        </w:rPr>
        <w:t>: as mesmas razões, mas usando a variação total observada (longo prazo) em vez de apenas a variação dentro de cada subgrupo.</w:t>
      </w:r>
    </w:p>
    <w:p w14:paraId="423F1981" w14:textId="77777777" w:rsidR="00394111" w:rsidRPr="00394111" w:rsidRDefault="00394111" w:rsidP="00394111">
      <w:pPr>
        <w:pStyle w:val="Ttulo2"/>
        <w:spacing w:before="240" w:after="120"/>
        <w:jc w:val="both"/>
        <w:rPr>
          <w:rFonts w:ascii="Arial" w:hAnsi="Arial" w:cs="Arial"/>
          <w:sz w:val="24"/>
          <w:szCs w:val="24"/>
        </w:rPr>
      </w:pPr>
      <w:bookmarkStart w:id="14" w:name="_Toc234854457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5.9 Amostragem de qualidade (ISO 2859-1 / AQL)</w:t>
      </w:r>
      <w:bookmarkEnd w:id="14"/>
    </w:p>
    <w:p w14:paraId="09C24162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Em vez de inspecionar 100% de um lote, a norma ISO 2859-1 define o tamanho da amostra a retirar com base no tamanho do lote e no rigor de inspeção desejado (Nível Geral II neste projeto), e um número definido de defeitos nessa amostra (</w:t>
      </w:r>
      <w:proofErr w:type="spellStart"/>
      <w:r w:rsidRPr="00394111">
        <w:rPr>
          <w:rFonts w:ascii="Arial" w:hAnsi="Arial" w:cs="Arial"/>
          <w:sz w:val="24"/>
          <w:szCs w:val="24"/>
        </w:rPr>
        <w:t>Ac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= aceita, </w:t>
      </w:r>
      <w:proofErr w:type="spellStart"/>
      <w:r w:rsidRPr="00394111">
        <w:rPr>
          <w:rFonts w:ascii="Arial" w:hAnsi="Arial" w:cs="Arial"/>
          <w:sz w:val="24"/>
          <w:szCs w:val="24"/>
        </w:rPr>
        <w:t>Re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= rejeita) ainda aprova, para um determinado AQL.</w:t>
      </w:r>
    </w:p>
    <w:p w14:paraId="7C530611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5" w:name="_Toc234854458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5.10 Indicadores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Six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Sigma: DPU e DPMO</w:t>
      </w:r>
      <w:bookmarkEnd w:id="15"/>
    </w:p>
    <w:p w14:paraId="181CC698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DPU (Defeitos Por Unidade) e DPMO (Defeitos Por Milhão de Oportunidades) permitem comparar taxas de defeito entre processos com amostras de tamanhos bem diferentes, numa escala comum.</w:t>
      </w:r>
    </w:p>
    <w:p w14:paraId="22FB77FB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6" w:name="_Toc234854459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5.11 MTBF e MTTR — fiabilidade de manutenção, em horas</w:t>
      </w:r>
      <w:bookmarkEnd w:id="16"/>
    </w:p>
    <w:p w14:paraId="2436ABF5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MTBF (Tempo Médio Entre Falhas) = horas totais de produção / número de falhas não planeadas. MTTR (Tempo Médio para Reparação) = duração média de uma falha não planeada, em horas.</w:t>
      </w:r>
    </w:p>
    <w:p w14:paraId="606F8C53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Calculados estritamente a partir de eventos classificados como </w:t>
      </w:r>
      <w:proofErr w:type="spellStart"/>
      <w:r w:rsidRPr="00394111">
        <w:rPr>
          <w:rFonts w:ascii="Arial" w:hAnsi="Arial" w:cs="Arial"/>
          <w:sz w:val="24"/>
          <w:szCs w:val="24"/>
        </w:rPr>
        <w:t>FalhaNaoPlanejada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avarias mecânicas/elétricas, falta de utilidades — nunca a partir de trocas planeadas ou manutenção preventiva, já que misturar as duas faria uma máquina parecer menos fiável do que realmente é.</w:t>
      </w:r>
    </w:p>
    <w:p w14:paraId="32674071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Nesta versão do projeto, MTBF e MTTR foram destacados como indicadores próprios no 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05, apresentados sempre em horas (não minutos), a unidade que uma equipa de manutenção realmente usa no dia a dia.</w:t>
      </w:r>
    </w:p>
    <w:p w14:paraId="3E20054B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7" w:name="_Toc234854460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5.12 Horas de paragem e de produção, por todas as dimensões relevantes</w:t>
      </w:r>
      <w:bookmarkEnd w:id="17"/>
    </w:p>
    <w:p w14:paraId="6D77EAB5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Além do </w:t>
      </w:r>
      <w:proofErr w:type="spellStart"/>
      <w:r w:rsidRPr="00394111">
        <w:rPr>
          <w:rFonts w:ascii="Arial" w:hAnsi="Arial" w:cs="Arial"/>
          <w:sz w:val="24"/>
          <w:szCs w:val="24"/>
        </w:rPr>
        <w:t>Pareto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 causas (em minutos), o 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05 calcula as horas de paragem e de produção em cinco recortes diferentes, todos em horas: total da fábrica, por operador, por máquina, por processo, e por motivo de paragem.</w:t>
      </w:r>
    </w:p>
    <w:p w14:paraId="2C740124" w14:textId="77777777" w:rsidR="00394111" w:rsidRPr="00394111" w:rsidRDefault="00394111" w:rsidP="00394111">
      <w:pPr>
        <w:spacing w:after="12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b/>
          <w:bCs/>
          <w:sz w:val="24"/>
          <w:szCs w:val="24"/>
        </w:rPr>
        <w:t xml:space="preserve">Uma decisão de desenho específica: </w:t>
      </w:r>
      <w:r w:rsidRPr="00394111">
        <w:rPr>
          <w:rFonts w:ascii="Arial" w:hAnsi="Arial" w:cs="Arial"/>
          <w:sz w:val="24"/>
          <w:szCs w:val="24"/>
        </w:rPr>
        <w:t xml:space="preserve">"horas de paragem por operador". A tabela de paragens não tem uma coluna </w:t>
      </w:r>
      <w:proofErr w:type="spellStart"/>
      <w:r w:rsidRPr="00394111">
        <w:rPr>
          <w:rFonts w:ascii="Arial" w:hAnsi="Arial" w:cs="Arial"/>
          <w:sz w:val="24"/>
          <w:szCs w:val="24"/>
        </w:rPr>
        <w:t>OperatorId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só tem o técnico de manutenção que atendeu a paragem. Para ter um indicador de "horas paradas por operador" com sentido, ligo cada paragem à ordem de fabrico que ela interrompeu (</w:t>
      </w:r>
      <w:proofErr w:type="spellStart"/>
      <w:r w:rsidRPr="00394111">
        <w:rPr>
          <w:rFonts w:ascii="Arial" w:hAnsi="Arial" w:cs="Arial"/>
          <w:sz w:val="24"/>
          <w:szCs w:val="24"/>
        </w:rPr>
        <w:t>MatchedWorkOrder</w:t>
      </w:r>
      <w:proofErr w:type="spellEnd"/>
      <w:r w:rsidRPr="00394111">
        <w:rPr>
          <w:rFonts w:ascii="Arial" w:hAnsi="Arial" w:cs="Arial"/>
          <w:sz w:val="24"/>
          <w:szCs w:val="24"/>
        </w:rPr>
        <w:t>, já calculado antes), e dessa ordem ao operador que a estava a executar. Isto responde a uma pergunta diferente e mais útil do que "qual técnico consertou": mostra qual turno de operador absorveu aquela paragem, que é o que um supervisor de produção precisa ao rever um turno.</w:t>
      </w:r>
    </w:p>
    <w:p w14:paraId="795C7E64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18" w:name="_Toc234854461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5.13 Que indicadores viram colunas guardadas, e quais não?</w:t>
      </w:r>
      <w:bookmarkEnd w:id="18"/>
    </w:p>
    <w:p w14:paraId="6C69CAFF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Nem todos os indicadores do briefing foram transformados em colunas persistidas — foi uma escolha deliberada:</w:t>
      </w:r>
    </w:p>
    <w:p w14:paraId="319D7E77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Colunas por linha, constantes por grupo (limites de controlo, </w:t>
      </w:r>
      <w:proofErr w:type="spellStart"/>
      <w:r w:rsidRPr="00394111">
        <w:rPr>
          <w:rFonts w:ascii="Arial" w:hAnsi="Arial" w:cs="Arial"/>
          <w:sz w:val="24"/>
          <w:szCs w:val="24"/>
        </w:rPr>
        <w:t>Cp</w:t>
      </w:r>
      <w:proofErr w:type="spellEnd"/>
      <w:r w:rsidRPr="00394111">
        <w:rPr>
          <w:rFonts w:ascii="Arial" w:hAnsi="Arial" w:cs="Arial"/>
          <w:sz w:val="24"/>
          <w:szCs w:val="24"/>
        </w:rPr>
        <w:t>/</w:t>
      </w:r>
      <w:proofErr w:type="spellStart"/>
      <w:r w:rsidRPr="00394111">
        <w:rPr>
          <w:rFonts w:ascii="Arial" w:hAnsi="Arial" w:cs="Arial"/>
          <w:sz w:val="24"/>
          <w:szCs w:val="24"/>
        </w:rPr>
        <w:t>Cpk</w:t>
      </w:r>
      <w:proofErr w:type="spellEnd"/>
      <w:r w:rsidRPr="00394111">
        <w:rPr>
          <w:rFonts w:ascii="Arial" w:hAnsi="Arial" w:cs="Arial"/>
          <w:sz w:val="24"/>
          <w:szCs w:val="24"/>
        </w:rPr>
        <w:t>, DPU/DPMO): ficam guardadas, porque só precisam do próprio grupo para serem calculadas, e reutilizá-las é barato (</w:t>
      </w:r>
      <w:proofErr w:type="spellStart"/>
      <w:r w:rsidRPr="00394111">
        <w:rPr>
          <w:rFonts w:ascii="Arial" w:hAnsi="Arial" w:cs="Arial"/>
          <w:sz w:val="24"/>
          <w:szCs w:val="24"/>
        </w:rPr>
        <w:t>groupby</w:t>
      </w:r>
      <w:proofErr w:type="spellEnd"/>
      <w:r w:rsidRPr="00394111">
        <w:rPr>
          <w:rFonts w:ascii="Arial" w:hAnsi="Arial" w:cs="Arial"/>
          <w:sz w:val="24"/>
          <w:szCs w:val="24"/>
        </w:rPr>
        <w:t>(</w:t>
      </w:r>
      <w:proofErr w:type="gramStart"/>
      <w:r w:rsidRPr="00394111">
        <w:rPr>
          <w:rFonts w:ascii="Arial" w:hAnsi="Arial" w:cs="Arial"/>
          <w:sz w:val="24"/>
          <w:szCs w:val="24"/>
        </w:rPr>
        <w:t>).</w:t>
      </w:r>
      <w:proofErr w:type="spellStart"/>
      <w:r w:rsidRPr="00394111">
        <w:rPr>
          <w:rFonts w:ascii="Arial" w:hAnsi="Arial" w:cs="Arial"/>
          <w:sz w:val="24"/>
          <w:szCs w:val="24"/>
        </w:rPr>
        <w:t>transform</w:t>
      </w:r>
      <w:proofErr w:type="spellEnd"/>
      <w:proofErr w:type="gramEnd"/>
      <w:r w:rsidRPr="00394111">
        <w:rPr>
          <w:rFonts w:ascii="Arial" w:hAnsi="Arial" w:cs="Arial"/>
          <w:sz w:val="24"/>
          <w:szCs w:val="24"/>
        </w:rPr>
        <w:t>()).</w:t>
      </w:r>
    </w:p>
    <w:p w14:paraId="02096F61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Agregados verdadeiros sobre muitas linhas/tabelas (FPY, </w:t>
      </w:r>
      <w:proofErr w:type="spellStart"/>
      <w:r w:rsidRPr="00394111">
        <w:rPr>
          <w:rFonts w:ascii="Arial" w:hAnsi="Arial" w:cs="Arial"/>
          <w:sz w:val="24"/>
          <w:szCs w:val="24"/>
        </w:rPr>
        <w:t>Pareto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, MTBF/MTTR, horas por dimensão): não ficam guardados como coluna — são calculados em tempo de consulta, nos </w:t>
      </w:r>
      <w:proofErr w:type="spellStart"/>
      <w:r w:rsidRPr="00394111">
        <w:rPr>
          <w:rFonts w:ascii="Arial" w:hAnsi="Arial" w:cs="Arial"/>
          <w:sz w:val="24"/>
          <w:szCs w:val="24"/>
        </w:rPr>
        <w:t>notebooks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 análise ou nas </w:t>
      </w:r>
      <w:proofErr w:type="spellStart"/>
      <w:r w:rsidRPr="00394111">
        <w:rPr>
          <w:rFonts w:ascii="Arial" w:hAnsi="Arial" w:cs="Arial"/>
          <w:sz w:val="24"/>
          <w:szCs w:val="24"/>
        </w:rPr>
        <w:t>views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SQL, porque um agregado guardado como coluna fica desatualizado assim que novos dados chegam.</w:t>
      </w:r>
    </w:p>
    <w:p w14:paraId="3F028F0A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  <w:lang w:val="en-US"/>
        </w:rPr>
      </w:pPr>
      <w:bookmarkStart w:id="19" w:name="_Toc234854462"/>
      <w:r w:rsidRPr="00F52835">
        <w:rPr>
          <w:rFonts w:ascii="Arial" w:hAnsi="Arial" w:cs="Arial"/>
          <w:color w:val="808080" w:themeColor="background1" w:themeShade="80"/>
          <w:sz w:val="24"/>
          <w:szCs w:val="24"/>
          <w:lang w:val="en-US"/>
        </w:rPr>
        <w:t xml:space="preserve">5.14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  <w:lang w:val="en-US"/>
        </w:rPr>
        <w:t>Carregamento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  <w:lang w:val="en-US"/>
        </w:rPr>
        <w:t xml:space="preserve">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  <w:lang w:val="en-US"/>
        </w:rPr>
        <w:t>em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  <w:lang w:val="en-US"/>
        </w:rPr>
        <w:t xml:space="preserve"> MySQL e views</w:t>
      </w:r>
      <w:bookmarkEnd w:id="19"/>
    </w:p>
    <w:p w14:paraId="60365251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  <w:lang w:val="en-US"/>
        </w:rPr>
      </w:pPr>
      <w:r w:rsidRPr="00394111">
        <w:rPr>
          <w:rFonts w:ascii="Arial" w:hAnsi="Arial" w:cs="Arial"/>
          <w:sz w:val="24"/>
          <w:szCs w:val="24"/>
          <w:lang w:val="en-US"/>
        </w:rPr>
        <w:t>Notebook: 04_mysql_load_and_</w:t>
      </w:r>
      <w:proofErr w:type="gramStart"/>
      <w:r w:rsidRPr="00394111">
        <w:rPr>
          <w:rFonts w:ascii="Arial" w:hAnsi="Arial" w:cs="Arial"/>
          <w:sz w:val="24"/>
          <w:szCs w:val="24"/>
          <w:lang w:val="en-US"/>
        </w:rPr>
        <w:t>views.ipynb</w:t>
      </w:r>
      <w:proofErr w:type="gramEnd"/>
    </w:p>
    <w:p w14:paraId="1F00DC8C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lastRenderedPageBreak/>
        <w:t xml:space="preserve">Depois de limpos, todos os dados são carregados no </w:t>
      </w:r>
      <w:proofErr w:type="spellStart"/>
      <w:r w:rsidRPr="00394111">
        <w:rPr>
          <w:rFonts w:ascii="Arial" w:hAnsi="Arial" w:cs="Arial"/>
          <w:sz w:val="24"/>
          <w:szCs w:val="24"/>
        </w:rPr>
        <w:t>MySQL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com </w:t>
      </w:r>
      <w:proofErr w:type="spellStart"/>
      <w:r w:rsidRPr="00394111">
        <w:rPr>
          <w:rFonts w:ascii="Arial" w:hAnsi="Arial" w:cs="Arial"/>
          <w:sz w:val="24"/>
          <w:szCs w:val="24"/>
        </w:rPr>
        <w:t>to_sql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(via </w:t>
      </w:r>
      <w:proofErr w:type="spellStart"/>
      <w:r w:rsidRPr="00394111">
        <w:rPr>
          <w:rFonts w:ascii="Arial" w:hAnsi="Arial" w:cs="Arial"/>
          <w:sz w:val="24"/>
          <w:szCs w:val="24"/>
        </w:rPr>
        <w:t>SQLAlchemy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). As </w:t>
      </w:r>
      <w:proofErr w:type="spellStart"/>
      <w:r w:rsidRPr="00394111">
        <w:rPr>
          <w:rFonts w:ascii="Arial" w:hAnsi="Arial" w:cs="Arial"/>
          <w:sz w:val="24"/>
          <w:szCs w:val="24"/>
        </w:rPr>
        <w:t>views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SQL das tabelas de facto implementam uma janela móvel de 52 semanas: cada </w:t>
      </w:r>
      <w:proofErr w:type="spellStart"/>
      <w:r w:rsidRPr="00394111">
        <w:rPr>
          <w:rFonts w:ascii="Arial" w:hAnsi="Arial" w:cs="Arial"/>
          <w:sz w:val="24"/>
          <w:szCs w:val="24"/>
        </w:rPr>
        <w:t>view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filtra por Date &gt;= (data mais recente na tabela − 52 semanas), recalculada automaticamente sempre que a </w:t>
      </w:r>
      <w:proofErr w:type="spellStart"/>
      <w:r w:rsidRPr="00394111">
        <w:rPr>
          <w:rFonts w:ascii="Arial" w:hAnsi="Arial" w:cs="Arial"/>
          <w:sz w:val="24"/>
          <w:szCs w:val="24"/>
        </w:rPr>
        <w:t>view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é consultada. As </w:t>
      </w:r>
      <w:proofErr w:type="spellStart"/>
      <w:r w:rsidRPr="00394111">
        <w:rPr>
          <w:rFonts w:ascii="Arial" w:hAnsi="Arial" w:cs="Arial"/>
          <w:sz w:val="24"/>
          <w:szCs w:val="24"/>
        </w:rPr>
        <w:t>views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das tabelas de dimensão (máquinas, moldes, operadores, clientes, fornecedores, planos de controlo) não têm esse filtro — são apenas SELECT * sobre a tabela, criadas por consistência de nomenclatura (</w:t>
      </w:r>
      <w:proofErr w:type="spellStart"/>
      <w:r w:rsidRPr="00394111">
        <w:rPr>
          <w:rFonts w:ascii="Arial" w:hAnsi="Arial" w:cs="Arial"/>
          <w:sz w:val="24"/>
          <w:szCs w:val="24"/>
        </w:rPr>
        <w:t>vw</w:t>
      </w:r>
      <w:proofErr w:type="spellEnd"/>
      <w:r w:rsidRPr="00394111">
        <w:rPr>
          <w:rFonts w:ascii="Arial" w:hAnsi="Arial" w:cs="Arial"/>
          <w:sz w:val="24"/>
          <w:szCs w:val="24"/>
        </w:rPr>
        <w:t>_*) em todo o modelo.</w:t>
      </w:r>
    </w:p>
    <w:p w14:paraId="7F19A8A5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0" w:name="_Toc234854463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6. Etapa 4 — Análise Inicial e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Scorecard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de Indicadores</w:t>
      </w:r>
      <w:bookmarkEnd w:id="20"/>
    </w:p>
    <w:p w14:paraId="1667AE37" w14:textId="77777777" w:rsidR="00394111" w:rsidRPr="00F52835" w:rsidRDefault="00394111" w:rsidP="00394111">
      <w:pPr>
        <w:spacing w:after="160"/>
        <w:jc w:val="both"/>
        <w:rPr>
          <w:rFonts w:ascii="Arial" w:hAnsi="Arial" w:cs="Arial"/>
          <w:b/>
          <w:bCs/>
          <w:sz w:val="24"/>
          <w:szCs w:val="24"/>
        </w:rPr>
      </w:pPr>
      <w:r w:rsidRPr="00F52835">
        <w:rPr>
          <w:rFonts w:ascii="Arial" w:hAnsi="Arial" w:cs="Arial"/>
          <w:b/>
          <w:bCs/>
          <w:sz w:val="24"/>
          <w:szCs w:val="24"/>
        </w:rPr>
        <w:t>Notebook: 05_initial_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</w:rPr>
        <w:t>analysis.ipynb</w:t>
      </w:r>
      <w:proofErr w:type="gramEnd"/>
    </w:p>
    <w:p w14:paraId="22933997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F52835">
        <w:rPr>
          <w:rFonts w:ascii="Arial" w:hAnsi="Arial" w:cs="Arial"/>
          <w:b/>
          <w:bCs/>
          <w:sz w:val="24"/>
          <w:szCs w:val="24"/>
        </w:rPr>
        <w:t>Notebook: 06_kpi_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</w:rPr>
        <w:t>scorecard.ipynb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 — todos os gráficos também exportados como PNG em </w:t>
      </w:r>
      <w:proofErr w:type="spellStart"/>
      <w:r w:rsidRPr="00394111">
        <w:rPr>
          <w:rFonts w:ascii="Arial" w:hAnsi="Arial" w:cs="Arial"/>
          <w:sz w:val="24"/>
          <w:szCs w:val="24"/>
        </w:rPr>
        <w:t>reports</w:t>
      </w:r>
      <w:proofErr w:type="spellEnd"/>
      <w:r w:rsidRPr="00394111">
        <w:rPr>
          <w:rFonts w:ascii="Arial" w:hAnsi="Arial" w:cs="Arial"/>
          <w:sz w:val="24"/>
          <w:szCs w:val="24"/>
        </w:rPr>
        <w:t>/</w:t>
      </w:r>
    </w:p>
    <w:p w14:paraId="051525E2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Primeira análise exploratória de cada domínio, sempre com um gráfico a acompanhar cada indicador, pois uma tabela de números raramente comunica tão bem quanto um gráfico bem escolhido.</w:t>
      </w:r>
    </w:p>
    <w:p w14:paraId="175B0248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1" w:name="_Toc234854464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6.1 Produção</w:t>
      </w:r>
      <w:bookmarkEnd w:id="21"/>
    </w:p>
    <w:p w14:paraId="197339F5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OEE por processo (componentes Disponibilidade/Performance/Qualidade lado a lado).</w:t>
      </w:r>
    </w:p>
    <w:p w14:paraId="74832F83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Tendência semanal de OEE por processo, que revela se a fábrica está a melhorar, estável, ou a degradar.</w:t>
      </w:r>
    </w:p>
    <w:p w14:paraId="67C2A7AD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Ranking de máquinas dentro de cada processo — quais máquinas específicas puxam a média do processo para baixo.</w:t>
      </w:r>
    </w:p>
    <w:p w14:paraId="31A7980D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Dois </w:t>
      </w:r>
      <w:proofErr w:type="spellStart"/>
      <w:r w:rsidRPr="00394111">
        <w:rPr>
          <w:rFonts w:ascii="Arial" w:hAnsi="Arial" w:cs="Arial"/>
          <w:sz w:val="24"/>
          <w:szCs w:val="24"/>
        </w:rPr>
        <w:t>Paretos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 causas de paragem, em separado: um só com paragens não planeadas (prioridades de fiabilidade) e outro só com paragens planeadas (contexto de planeamento de capacidade).</w:t>
      </w:r>
    </w:p>
    <w:p w14:paraId="0580FC66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Horas de produção e de paragem, em cinco recortes: total, por operador, por máquina, por processo, e por motivo de paragem — todos em horas.</w:t>
      </w:r>
    </w:p>
    <w:p w14:paraId="405F8815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MTBF e MTTR por máquina, destacados como indicadores próprios de fiabilidade, em horas.</w:t>
      </w:r>
    </w:p>
    <w:p w14:paraId="2BF45BDB" w14:textId="77777777" w:rsidR="00394111" w:rsidRPr="00394111" w:rsidRDefault="00394111" w:rsidP="00394111">
      <w:pPr>
        <w:pStyle w:val="Ttulo2"/>
        <w:spacing w:before="240" w:after="120"/>
        <w:jc w:val="both"/>
        <w:rPr>
          <w:rFonts w:ascii="Arial" w:hAnsi="Arial" w:cs="Arial"/>
          <w:sz w:val="24"/>
          <w:szCs w:val="24"/>
        </w:rPr>
      </w:pPr>
      <w:bookmarkStart w:id="22" w:name="_Toc234854465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6.2 Qualidade</w:t>
      </w:r>
      <w:bookmarkEnd w:id="22"/>
    </w:p>
    <w:p w14:paraId="5874AC4F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First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Pass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Yield (FPY) por família de produto (tampa, frasco, tinta).</w:t>
      </w:r>
    </w:p>
    <w:p w14:paraId="0F03450B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Pareto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 defeitos entre as três famílias — que característica gera mais peças rejeitadas.</w:t>
      </w:r>
    </w:p>
    <w:p w14:paraId="0B7C7185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Mapa de calor de capacidade do processo (</w:t>
      </w:r>
      <w:proofErr w:type="spellStart"/>
      <w:r w:rsidRPr="00394111">
        <w:rPr>
          <w:rFonts w:ascii="Arial" w:hAnsi="Arial" w:cs="Arial"/>
          <w:sz w:val="24"/>
          <w:szCs w:val="24"/>
        </w:rPr>
        <w:t>Cpk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) por máquina × característica — </w:t>
      </w:r>
      <w:proofErr w:type="spellStart"/>
      <w:r w:rsidRPr="00394111">
        <w:rPr>
          <w:rFonts w:ascii="Arial" w:hAnsi="Arial" w:cs="Arial"/>
          <w:sz w:val="24"/>
          <w:szCs w:val="24"/>
        </w:rPr>
        <w:t>Cpk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&lt; 1,33 é o limiar de ação comum em </w:t>
      </w:r>
      <w:proofErr w:type="spellStart"/>
      <w:r w:rsidRPr="00394111">
        <w:rPr>
          <w:rFonts w:ascii="Arial" w:hAnsi="Arial" w:cs="Arial"/>
          <w:sz w:val="24"/>
          <w:szCs w:val="24"/>
        </w:rPr>
        <w:t>Six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Sigma.</w:t>
      </w:r>
    </w:p>
    <w:p w14:paraId="401BA979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3" w:name="_Toc234854466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6.3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Scorecard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de Indicadores (KPI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Scorecard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)</w:t>
      </w:r>
      <w:bookmarkEnd w:id="23"/>
    </w:p>
    <w:p w14:paraId="00415C9B" w14:textId="77777777" w:rsidR="00394111" w:rsidRPr="00F52835" w:rsidRDefault="00394111" w:rsidP="00394111">
      <w:pPr>
        <w:spacing w:after="160"/>
        <w:jc w:val="both"/>
        <w:rPr>
          <w:rFonts w:ascii="Arial" w:hAnsi="Arial" w:cs="Arial"/>
          <w:b/>
          <w:bCs/>
          <w:sz w:val="24"/>
          <w:szCs w:val="24"/>
        </w:rPr>
      </w:pPr>
      <w:r w:rsidRPr="00F52835">
        <w:rPr>
          <w:rFonts w:ascii="Arial" w:hAnsi="Arial" w:cs="Arial"/>
          <w:b/>
          <w:bCs/>
          <w:sz w:val="24"/>
          <w:szCs w:val="24"/>
        </w:rPr>
        <w:t>Notebook: 06_kpi_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</w:rPr>
        <w:t>scorecard.ipynb</w:t>
      </w:r>
      <w:proofErr w:type="gramEnd"/>
    </w:p>
    <w:p w14:paraId="668A4B05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Completa o conjunto de indicadores: planeado vs. real, eficiência por máquina/turno/operador, taxa de </w:t>
      </w:r>
      <w:proofErr w:type="spellStart"/>
      <w:r w:rsidRPr="00394111">
        <w:rPr>
          <w:rFonts w:ascii="Arial" w:hAnsi="Arial" w:cs="Arial"/>
          <w:sz w:val="24"/>
          <w:szCs w:val="24"/>
        </w:rPr>
        <w:t>scrap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, retrabalho estimado, tempo de </w:t>
      </w:r>
      <w:proofErr w:type="spellStart"/>
      <w:r w:rsidRPr="00394111">
        <w:rPr>
          <w:rFonts w:ascii="Arial" w:hAnsi="Arial" w:cs="Arial"/>
          <w:sz w:val="24"/>
          <w:szCs w:val="24"/>
        </w:rPr>
        <w:t>setup</w:t>
      </w:r>
      <w:proofErr w:type="spellEnd"/>
      <w:r w:rsidRPr="00394111">
        <w:rPr>
          <w:rFonts w:ascii="Arial" w:hAnsi="Arial" w:cs="Arial"/>
          <w:sz w:val="24"/>
          <w:szCs w:val="24"/>
        </w:rPr>
        <w:t>, cumprimento de cronograma, taxa de aprovação de inspeção, PPM, DPU/DPMO, contagem de lotes, um exemplo de carta de controlo, e tendência de defeitos.</w:t>
      </w:r>
    </w:p>
    <w:p w14:paraId="626CFF2B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4" w:name="_Toc234854467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7. Etapa 5 — Domínio de Asseguração da Qualidade</w:t>
      </w:r>
      <w:bookmarkEnd w:id="24"/>
    </w:p>
    <w:p w14:paraId="0A86029F" w14:textId="77777777" w:rsidR="00394111" w:rsidRPr="00F52835" w:rsidRDefault="00394111" w:rsidP="00394111">
      <w:pPr>
        <w:spacing w:after="16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F52835">
        <w:rPr>
          <w:rFonts w:ascii="Arial" w:hAnsi="Arial" w:cs="Arial"/>
          <w:b/>
          <w:bCs/>
          <w:sz w:val="24"/>
          <w:szCs w:val="24"/>
          <w:lang w:val="en-US"/>
        </w:rPr>
        <w:t>Notebook: 07_data_cleaning_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  <w:lang w:val="en-US"/>
        </w:rPr>
        <w:t>qa.ipynb</w:t>
      </w:r>
      <w:proofErr w:type="gramEnd"/>
    </w:p>
    <w:p w14:paraId="521F33C0" w14:textId="77777777" w:rsidR="00394111" w:rsidRPr="00F52835" w:rsidRDefault="00394111" w:rsidP="00394111">
      <w:pPr>
        <w:spacing w:after="16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F52835">
        <w:rPr>
          <w:rFonts w:ascii="Arial" w:hAnsi="Arial" w:cs="Arial"/>
          <w:b/>
          <w:bCs/>
          <w:sz w:val="24"/>
          <w:szCs w:val="24"/>
          <w:lang w:val="en-US"/>
        </w:rPr>
        <w:t>Notebook: 08_quality_assurance_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  <w:lang w:val="en-US"/>
        </w:rPr>
        <w:t>dashboard.ipynb</w:t>
      </w:r>
      <w:proofErr w:type="gramEnd"/>
    </w:p>
    <w:p w14:paraId="12112A1D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Esta secção estende o projeto para além do chão de fábrica: o que acontece depois de um produto ser expedido a um cliente, e o que acontece antes, quando a matéria-prima chega de um fornecedor.</w:t>
      </w:r>
    </w:p>
    <w:p w14:paraId="37895A73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5" w:name="_Toc234854468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lastRenderedPageBreak/>
        <w:t>7.1 Modelo de dados</w:t>
      </w:r>
      <w:bookmarkEnd w:id="25"/>
    </w:p>
    <w:p w14:paraId="2B5FC54C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dim_customer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clientes fictícios da região de Curitiba/PR que compram frascos e tampas para embalagem cosmética.</w:t>
      </w:r>
    </w:p>
    <w:p w14:paraId="1420AE15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dim_supplier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fornecedores de resina e </w:t>
      </w:r>
      <w:proofErr w:type="spellStart"/>
      <w:r w:rsidRPr="00394111">
        <w:rPr>
          <w:rFonts w:ascii="Arial" w:hAnsi="Arial" w:cs="Arial"/>
          <w:sz w:val="24"/>
          <w:szCs w:val="24"/>
        </w:rPr>
        <w:t>masterbatch</w:t>
      </w:r>
      <w:proofErr w:type="spellEnd"/>
      <w:r w:rsidRPr="00394111">
        <w:rPr>
          <w:rFonts w:ascii="Arial" w:hAnsi="Arial" w:cs="Arial"/>
          <w:sz w:val="24"/>
          <w:szCs w:val="24"/>
        </w:rPr>
        <w:t>.</w:t>
      </w:r>
    </w:p>
    <w:p w14:paraId="44C31B51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dim_raw_material_control_plan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plano de inspeção de entrada da matéria-prima, referenciando normas ASTM/ISO.</w:t>
      </w:r>
    </w:p>
    <w:p w14:paraId="0BFBDB67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fact_sales_processed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uma linha por expedição.</w:t>
      </w:r>
    </w:p>
    <w:p w14:paraId="581CC440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fact_customer_complaints_processed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uma linha por reclamação, ligada ao </w:t>
      </w:r>
      <w:proofErr w:type="spellStart"/>
      <w:r w:rsidRPr="00394111">
        <w:rPr>
          <w:rFonts w:ascii="Arial" w:hAnsi="Arial" w:cs="Arial"/>
          <w:sz w:val="24"/>
          <w:szCs w:val="24"/>
        </w:rPr>
        <w:t>WorkOrder</w:t>
      </w:r>
      <w:proofErr w:type="spellEnd"/>
      <w:r w:rsidRPr="00394111">
        <w:rPr>
          <w:rFonts w:ascii="Arial" w:hAnsi="Arial" w:cs="Arial"/>
          <w:sz w:val="24"/>
          <w:szCs w:val="24"/>
        </w:rPr>
        <w:t>/</w:t>
      </w:r>
      <w:proofErr w:type="spellStart"/>
      <w:r w:rsidRPr="00394111">
        <w:rPr>
          <w:rFonts w:ascii="Arial" w:hAnsi="Arial" w:cs="Arial"/>
          <w:sz w:val="24"/>
          <w:szCs w:val="24"/>
        </w:rPr>
        <w:t>LotId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exatos que a originaram.</w:t>
      </w:r>
    </w:p>
    <w:p w14:paraId="62A1B02D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fact_raw_material_inspection_processed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uma linha por lote de matéria-prima × característica testada.</w:t>
      </w:r>
    </w:p>
    <w:p w14:paraId="6FF0A1E2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fact_raw_material_lot_disposition_processed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uma linha por lote de matéria-prima recebido, com a decisão final.</w:t>
      </w:r>
    </w:p>
    <w:p w14:paraId="7D7F5EBF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fact_supplier_complaints_processed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uma linha por reclamação registada junto de um fornecedor.</w:t>
      </w:r>
    </w:p>
    <w:p w14:paraId="1A62CB23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fact_nonconformance_processed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uma linha por não conformidade (Interna ou Externa).</w:t>
      </w:r>
    </w:p>
    <w:p w14:paraId="5B17BA08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fact_capa_processed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— uma linha por ação corretiva/preventiva, ligada à sua NC de origem.</w:t>
      </w:r>
    </w:p>
    <w:p w14:paraId="3848A737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6" w:name="_Toc234854469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7.2 Indicadores — Reclamações de Clientes</w:t>
      </w:r>
      <w:bookmarkEnd w:id="26"/>
    </w:p>
    <w:p w14:paraId="5643A872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Número de reclamações, por cliente, por produto, por família de produto, por tipo de defeito, tendência mensal, e Reclamações Por Milhão Expedido (CPMU) — a versão normalizada, que evita que um cliente grande pareça automaticamente "pior" só por comprar mais.</w:t>
      </w:r>
    </w:p>
    <w:p w14:paraId="7CA1F17B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7" w:name="_Toc234854470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7.3 Indicadores — Qualidade de Fornecedores</w:t>
      </w:r>
      <w:bookmarkEnd w:id="27"/>
    </w:p>
    <w:p w14:paraId="6BB9F43E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Reclamações ao fornecedor por tipo de problema, matéria-prima rejeitada (taxa, por tipo de material), índice de aprovação do fornecedor, e tempo médio de resposta.</w:t>
      </w:r>
    </w:p>
    <w:p w14:paraId="57DBD267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28" w:name="_Toc234854471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7.4 Indicadores — Não Conformidades e CAPA</w:t>
      </w:r>
      <w:bookmarkEnd w:id="28"/>
    </w:p>
    <w:p w14:paraId="27239834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NC Internas vs. Externas, NC por processo, NC por área, </w:t>
      </w:r>
      <w:proofErr w:type="spellStart"/>
      <w:r w:rsidRPr="00394111">
        <w:rPr>
          <w:rFonts w:ascii="Arial" w:hAnsi="Arial" w:cs="Arial"/>
          <w:sz w:val="24"/>
          <w:szCs w:val="24"/>
        </w:rPr>
        <w:t>CAPAs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abertas/fechadas/vencidas, e tempo médio de encerramento de CAPA por gravidade.</w:t>
      </w:r>
    </w:p>
    <w:p w14:paraId="1B92D41E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  <w:lang w:val="en-US"/>
        </w:rPr>
      </w:pPr>
      <w:bookmarkStart w:id="29" w:name="_Toc234854472"/>
      <w:r w:rsidRPr="00F52835">
        <w:rPr>
          <w:rFonts w:ascii="Arial" w:hAnsi="Arial" w:cs="Arial"/>
          <w:color w:val="808080" w:themeColor="background1" w:themeShade="80"/>
          <w:sz w:val="24"/>
          <w:szCs w:val="24"/>
          <w:lang w:val="en-US"/>
        </w:rPr>
        <w:t>8. Etapa 6 — Machine Learning</w:t>
      </w:r>
      <w:bookmarkEnd w:id="29"/>
    </w:p>
    <w:p w14:paraId="6AE0327A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  <w:lang w:val="en-US"/>
        </w:rPr>
      </w:pPr>
      <w:r w:rsidRPr="00394111">
        <w:rPr>
          <w:rFonts w:ascii="Arial" w:hAnsi="Arial" w:cs="Arial"/>
          <w:sz w:val="24"/>
          <w:szCs w:val="24"/>
          <w:lang w:val="en-US"/>
        </w:rPr>
        <w:t>Notebook: 09_ml_production_</w:t>
      </w:r>
      <w:proofErr w:type="gramStart"/>
      <w:r w:rsidRPr="00394111">
        <w:rPr>
          <w:rFonts w:ascii="Arial" w:hAnsi="Arial" w:cs="Arial"/>
          <w:sz w:val="24"/>
          <w:szCs w:val="24"/>
          <w:lang w:val="en-US"/>
        </w:rPr>
        <w:t>forecast.ipynb</w:t>
      </w:r>
      <w:proofErr w:type="gramEnd"/>
      <w:r w:rsidRPr="00394111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394111">
        <w:rPr>
          <w:rFonts w:ascii="Arial" w:hAnsi="Arial" w:cs="Arial"/>
          <w:sz w:val="24"/>
          <w:szCs w:val="24"/>
          <w:lang w:val="en-US"/>
        </w:rPr>
        <w:t>três</w:t>
      </w:r>
      <w:proofErr w:type="spellEnd"/>
      <w:r w:rsidRPr="0039411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  <w:lang w:val="en-US"/>
        </w:rPr>
        <w:t>modelos</w:t>
      </w:r>
      <w:proofErr w:type="spellEnd"/>
      <w:r w:rsidRPr="00394111">
        <w:rPr>
          <w:rFonts w:ascii="Arial" w:hAnsi="Arial" w:cs="Arial"/>
          <w:sz w:val="24"/>
          <w:szCs w:val="24"/>
          <w:lang w:val="en-US"/>
        </w:rPr>
        <w:t>), 10_ml_scrap_</w:t>
      </w:r>
      <w:proofErr w:type="gramStart"/>
      <w:r w:rsidRPr="00394111">
        <w:rPr>
          <w:rFonts w:ascii="Arial" w:hAnsi="Arial" w:cs="Arial"/>
          <w:sz w:val="24"/>
          <w:szCs w:val="24"/>
          <w:lang w:val="en-US"/>
        </w:rPr>
        <w:t>prediction.ipynb</w:t>
      </w:r>
      <w:proofErr w:type="gramEnd"/>
      <w:r w:rsidRPr="00394111">
        <w:rPr>
          <w:rFonts w:ascii="Arial" w:hAnsi="Arial" w:cs="Arial"/>
          <w:sz w:val="24"/>
          <w:szCs w:val="24"/>
          <w:lang w:val="en-US"/>
        </w:rPr>
        <w:t>, 11_ml_lot_quality_</w:t>
      </w:r>
      <w:proofErr w:type="gramStart"/>
      <w:r w:rsidRPr="00394111">
        <w:rPr>
          <w:rFonts w:ascii="Arial" w:hAnsi="Arial" w:cs="Arial"/>
          <w:sz w:val="24"/>
          <w:szCs w:val="24"/>
          <w:lang w:val="en-US"/>
        </w:rPr>
        <w:t>classification.ipynb</w:t>
      </w:r>
      <w:proofErr w:type="gramEnd"/>
      <w:r w:rsidRPr="00394111">
        <w:rPr>
          <w:rFonts w:ascii="Arial" w:hAnsi="Arial" w:cs="Arial"/>
          <w:sz w:val="24"/>
          <w:szCs w:val="24"/>
          <w:lang w:val="en-US"/>
        </w:rPr>
        <w:t>, 12_ml_predictive_</w:t>
      </w:r>
      <w:proofErr w:type="gramStart"/>
      <w:r w:rsidRPr="00394111">
        <w:rPr>
          <w:rFonts w:ascii="Arial" w:hAnsi="Arial" w:cs="Arial"/>
          <w:sz w:val="24"/>
          <w:szCs w:val="24"/>
          <w:lang w:val="en-US"/>
        </w:rPr>
        <w:t>maintenance.ipynb</w:t>
      </w:r>
      <w:proofErr w:type="gramEnd"/>
    </w:p>
    <w:p w14:paraId="35FD5946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Seis modelos ao todo, cada um escolhido porque resolve um problema real e nomeado da fábrica — </w:t>
      </w:r>
      <w:proofErr w:type="spellStart"/>
      <w:r w:rsidRPr="00394111">
        <w:rPr>
          <w:rFonts w:ascii="Arial" w:hAnsi="Arial" w:cs="Arial"/>
          <w:sz w:val="24"/>
          <w:szCs w:val="24"/>
        </w:rPr>
        <w:t>Machine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Learning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não entra neste projeto "porque sim", entra porque cada modelo responde a uma pergunta que alguém na fábrica faria de verdade.</w:t>
      </w:r>
    </w:p>
    <w:p w14:paraId="53569C15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0" w:name="_Toc234854473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8.1 Porque divisão temporal, nunca aleatória</w:t>
      </w:r>
      <w:bookmarkEnd w:id="30"/>
    </w:p>
    <w:p w14:paraId="3CAEC0AC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Todos os seis modelos usam </w:t>
      </w:r>
      <w:proofErr w:type="spellStart"/>
      <w:r w:rsidRPr="00394111">
        <w:rPr>
          <w:rFonts w:ascii="Arial" w:hAnsi="Arial" w:cs="Arial"/>
          <w:sz w:val="24"/>
          <w:szCs w:val="24"/>
        </w:rPr>
        <w:t>ml_</w:t>
      </w:r>
      <w:proofErr w:type="gramStart"/>
      <w:r w:rsidRPr="00394111">
        <w:rPr>
          <w:rFonts w:ascii="Arial" w:hAnsi="Arial" w:cs="Arial"/>
          <w:sz w:val="24"/>
          <w:szCs w:val="24"/>
        </w:rPr>
        <w:t>lib.split</w:t>
      </w:r>
      <w:proofErr w:type="gramEnd"/>
      <w:r w:rsidRPr="00394111">
        <w:rPr>
          <w:rFonts w:ascii="Arial" w:hAnsi="Arial" w:cs="Arial"/>
          <w:sz w:val="24"/>
          <w:szCs w:val="24"/>
        </w:rPr>
        <w:t>_by_date</w:t>
      </w:r>
      <w:proofErr w:type="spellEnd"/>
      <w:r w:rsidRPr="00394111">
        <w:rPr>
          <w:rFonts w:ascii="Arial" w:hAnsi="Arial" w:cs="Arial"/>
          <w:sz w:val="24"/>
          <w:szCs w:val="24"/>
        </w:rPr>
        <w:t>: as linhas mais antigas treinam o modelo, as mais recentes testam-no. Numa fábrica real, embaralhar os dados antes de dividir deixaria informação do futuro vazar para o treino (por exemplo, uma quebra da semana seguinte ajudando o modelo a "prever" uma quebra da semana anterior), fazendo o modelo parecer bem melhor do que seria na prática.</w:t>
      </w:r>
    </w:p>
    <w:p w14:paraId="172267AB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1" w:name="_Toc234854474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8.2 Previsão de Produção Semanal (Parte 1 do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notebook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09)</w:t>
      </w:r>
      <w:bookmarkEnd w:id="31"/>
    </w:p>
    <w:p w14:paraId="1DEFD527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Pergunta da fábrica: quantas unidades vamos produzir na próxima semana, por processo? Modelo: </w:t>
      </w:r>
      <w:proofErr w:type="spellStart"/>
      <w:r w:rsidRPr="00394111">
        <w:rPr>
          <w:rFonts w:ascii="Arial" w:hAnsi="Arial" w:cs="Arial"/>
          <w:sz w:val="24"/>
          <w:szCs w:val="24"/>
        </w:rPr>
        <w:t>Random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Forest</w:t>
      </w:r>
      <w:proofErr w:type="spellEnd"/>
      <w:r w:rsidRPr="00394111">
        <w:rPr>
          <w:rFonts w:ascii="Arial" w:hAnsi="Arial" w:cs="Arial"/>
          <w:sz w:val="24"/>
          <w:szCs w:val="24"/>
        </w:rPr>
        <w:t>, com variáveis de histórico (semanas anteriores, média móvel de 4 semanas). Resultado: R² ≈ 0,97, superando claramente a referência simples de média móvel.</w:t>
      </w:r>
    </w:p>
    <w:p w14:paraId="14D0FE54" w14:textId="35A435FE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2" w:name="_Toc234854475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lastRenderedPageBreak/>
        <w:t xml:space="preserve">8.3 Previsão de Horas Paradas Semanais (Parte 2 do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notebook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09)</w:t>
      </w:r>
      <w:bookmarkEnd w:id="32"/>
    </w:p>
    <w:p w14:paraId="30B9A918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Pergunta da fábrica: quantas horas de paragem não planeada devo esperar na próxima semana, por processo? Combinado com a previsão de produção, dá uma visão de "horas de produção vs. horas paradas" para a semana seguinte — útil para planeamento de capacidade e para decidir onde uma equipa de manutenção deve concentrar trabalho preventivo. Resultado: R² ≈ 0,91, próximo da referência simples — um resultado honesto, que mostra que as horas de paragem semanais já têm pouca estrutura adicional para o modelo aprender além da própria média móvel recente.</w:t>
      </w:r>
    </w:p>
    <w:p w14:paraId="5D98C99F" w14:textId="7F36DDB2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3" w:name="_Toc234854476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8.4 Previsão de Unidades Rejeitadas Semanais (Parte 3 do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notebook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09)</w:t>
      </w:r>
      <w:bookmarkEnd w:id="33"/>
    </w:p>
    <w:p w14:paraId="497BB2AD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Pergunta da fábrica: quantas unidades serão rejeitadas na próxima semana, por processo? Combinado com a previsão de produção, dá uma visão de "produzido vs. rejeitado" para a semana seguinte — uma pergunta diferente da taxa de </w:t>
      </w:r>
      <w:proofErr w:type="spellStart"/>
      <w:r w:rsidRPr="00394111">
        <w:rPr>
          <w:rFonts w:ascii="Arial" w:hAnsi="Arial" w:cs="Arial"/>
          <w:sz w:val="24"/>
          <w:szCs w:val="24"/>
        </w:rPr>
        <w:t>scrap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por ordem individual (ver 8.5), já que esta prevê o volume absoluto semanal da fábrica inteira, útil para planeamento de material e descarte. Resultado: R² ≈ 0,99, superando claramente a referência simples.</w:t>
      </w:r>
    </w:p>
    <w:p w14:paraId="29826F7D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4" w:name="_Toc234854477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8.5 Previsão da Taxa de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Scrap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por Ordem (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notebook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10)</w:t>
      </w:r>
      <w:bookmarkEnd w:id="34"/>
    </w:p>
    <w:p w14:paraId="0BFBE3AF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Pergunta da fábrica: dada a máquina/molde/operador/turno que vai correr, quanto </w:t>
      </w:r>
      <w:proofErr w:type="spellStart"/>
      <w:r w:rsidRPr="00394111">
        <w:rPr>
          <w:rFonts w:ascii="Arial" w:hAnsi="Arial" w:cs="Arial"/>
          <w:sz w:val="24"/>
          <w:szCs w:val="24"/>
        </w:rPr>
        <w:t>scrap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é esperado nessa ordem específica, e o que o determina? A importância das variáveis do modelo é a entrega mais útil aqui — aponta exatamente que combinações de máquina e molde geram mais </w:t>
      </w:r>
      <w:proofErr w:type="spellStart"/>
      <w:r w:rsidRPr="00394111">
        <w:rPr>
          <w:rFonts w:ascii="Arial" w:hAnsi="Arial" w:cs="Arial"/>
          <w:sz w:val="24"/>
          <w:szCs w:val="24"/>
        </w:rPr>
        <w:t>scrap</w:t>
      </w:r>
      <w:proofErr w:type="spellEnd"/>
      <w:r w:rsidRPr="00394111">
        <w:rPr>
          <w:rFonts w:ascii="Arial" w:hAnsi="Arial" w:cs="Arial"/>
          <w:sz w:val="24"/>
          <w:szCs w:val="24"/>
        </w:rPr>
        <w:t>. Resultado: R² ≈ 0,77.</w:t>
      </w:r>
    </w:p>
    <w:p w14:paraId="595A58CF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5" w:name="_Toc234854478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8.6 Classificação de Aprovação/Reprovação de Lote (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notebook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11)</w:t>
      </w:r>
      <w:bookmarkEnd w:id="35"/>
    </w:p>
    <w:p w14:paraId="7A0DEBCA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Pergunta da fábrica: este lote vai passar a disposição final, ou precisa de escrutínio extra antes de expedir? Resultado honestamente modesto (ROC-AUC ≈ 0,61) — reportado como tal: neste conjunto de dados, a decisão de aprovar ou rejeitar um lote depende bastante da variação aleatória da amostragem AQL, não apenas das condições de produção.</w:t>
      </w:r>
    </w:p>
    <w:p w14:paraId="031BA87C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6" w:name="_Toc234854479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8.7 Manutenção Preditiva (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notebook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12)</w:t>
      </w:r>
      <w:bookmarkEnd w:id="36"/>
    </w:p>
    <w:p w14:paraId="571B5983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Pergunta da fábrica: que máquina tem maior probabilidade de sofrer uma avaria não planeada amanhã? O clássico da Indústria 4.0, e o mais diretamente acionável dos seis modelos: gera um ranking diário de risco por máquina. Resultado: ROC-AUC ≈ 0,72, o mais forte dos seis modelos.</w:t>
      </w:r>
    </w:p>
    <w:p w14:paraId="4F45E6D6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7" w:name="_Toc234854480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8.8 Metodologia partilhada por todos os modelos</w:t>
      </w:r>
      <w:bookmarkEnd w:id="37"/>
    </w:p>
    <w:p w14:paraId="47B56DF8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Disciplina </w:t>
      </w:r>
      <w:proofErr w:type="gramStart"/>
      <w:r w:rsidRPr="00394111">
        <w:rPr>
          <w:rFonts w:ascii="Arial" w:hAnsi="Arial" w:cs="Arial"/>
          <w:sz w:val="24"/>
          <w:szCs w:val="24"/>
        </w:rPr>
        <w:t>contra fuga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 de dados (</w:t>
      </w:r>
      <w:proofErr w:type="spellStart"/>
      <w:r w:rsidRPr="00394111">
        <w:rPr>
          <w:rFonts w:ascii="Arial" w:hAnsi="Arial" w:cs="Arial"/>
          <w:sz w:val="24"/>
          <w:szCs w:val="24"/>
        </w:rPr>
        <w:t>leakage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): qualquer coluna que seja </w:t>
      </w:r>
      <w:proofErr w:type="spellStart"/>
      <w:r w:rsidRPr="00394111">
        <w:rPr>
          <w:rFonts w:ascii="Arial" w:hAnsi="Arial" w:cs="Arial"/>
          <w:sz w:val="24"/>
          <w:szCs w:val="24"/>
        </w:rPr>
        <w:t>definicionalmente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posterior ao alvo, ou derivada aritmeticamente dele, é excluída das variáveis de entrada.</w:t>
      </w:r>
    </w:p>
    <w:p w14:paraId="16488ED9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Métricas adequadas ao desequilíbrio de classes: precisão, </w:t>
      </w:r>
      <w:proofErr w:type="spellStart"/>
      <w:r w:rsidRPr="00394111">
        <w:rPr>
          <w:rFonts w:ascii="Arial" w:hAnsi="Arial" w:cs="Arial"/>
          <w:sz w:val="24"/>
          <w:szCs w:val="24"/>
        </w:rPr>
        <w:t>recall</w:t>
      </w:r>
      <w:proofErr w:type="spellEnd"/>
      <w:r w:rsidRPr="00394111">
        <w:rPr>
          <w:rFonts w:ascii="Arial" w:hAnsi="Arial" w:cs="Arial"/>
          <w:sz w:val="24"/>
          <w:szCs w:val="24"/>
        </w:rPr>
        <w:t>, F1 e ROC-AUC em vez de apenas exatidão, já que a classe positiva é sempre minoritária nos três modelos de classificação.</w:t>
      </w:r>
    </w:p>
    <w:p w14:paraId="789CE6CE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Cada modelo treinado é gravado em </w:t>
      </w:r>
      <w:proofErr w:type="spellStart"/>
      <w:r w:rsidRPr="00394111">
        <w:rPr>
          <w:rFonts w:ascii="Arial" w:hAnsi="Arial" w:cs="Arial"/>
          <w:sz w:val="24"/>
          <w:szCs w:val="24"/>
        </w:rPr>
        <w:t>models</w:t>
      </w:r>
      <w:proofErr w:type="spellEnd"/>
      <w:r w:rsidRPr="00394111">
        <w:rPr>
          <w:rFonts w:ascii="Arial" w:hAnsi="Arial" w:cs="Arial"/>
          <w:sz w:val="24"/>
          <w:szCs w:val="24"/>
        </w:rPr>
        <w:t>/*.</w:t>
      </w:r>
      <w:proofErr w:type="spellStart"/>
      <w:r w:rsidRPr="00394111">
        <w:rPr>
          <w:rFonts w:ascii="Arial" w:hAnsi="Arial" w:cs="Arial"/>
          <w:sz w:val="24"/>
          <w:szCs w:val="24"/>
        </w:rPr>
        <w:t>pkl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(via </w:t>
      </w:r>
      <w:proofErr w:type="spellStart"/>
      <w:r w:rsidRPr="00394111">
        <w:rPr>
          <w:rFonts w:ascii="Arial" w:hAnsi="Arial" w:cs="Arial"/>
          <w:sz w:val="24"/>
          <w:szCs w:val="24"/>
        </w:rPr>
        <w:t>joblib</w:t>
      </w:r>
      <w:proofErr w:type="spellEnd"/>
      <w:r w:rsidRPr="00394111">
        <w:rPr>
          <w:rFonts w:ascii="Arial" w:hAnsi="Arial" w:cs="Arial"/>
          <w:sz w:val="24"/>
          <w:szCs w:val="24"/>
        </w:rPr>
        <w:t>), junto com a lista de variáveis e as métricas de teste.</w:t>
      </w:r>
    </w:p>
    <w:p w14:paraId="364F7415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Todos os seis modelos usam </w:t>
      </w:r>
      <w:proofErr w:type="spellStart"/>
      <w:r w:rsidRPr="00394111">
        <w:rPr>
          <w:rFonts w:ascii="Arial" w:hAnsi="Arial" w:cs="Arial"/>
          <w:sz w:val="24"/>
          <w:szCs w:val="24"/>
        </w:rPr>
        <w:t>Random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Forest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, com </w:t>
      </w:r>
      <w:proofErr w:type="spellStart"/>
      <w:r w:rsidRPr="00394111">
        <w:rPr>
          <w:rFonts w:ascii="Arial" w:hAnsi="Arial" w:cs="Arial"/>
          <w:sz w:val="24"/>
          <w:szCs w:val="24"/>
        </w:rPr>
        <w:t>hiperparâmetros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simples — não foram comparados vários algoritmos diferentes, de propósito, para manter o projeto direto.</w:t>
      </w:r>
    </w:p>
    <w:p w14:paraId="21251E3A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8" w:name="_Toc234854481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9. Etapa 7 — Síntese Final</w:t>
      </w:r>
      <w:bookmarkEnd w:id="38"/>
    </w:p>
    <w:p w14:paraId="28054D52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F52835">
        <w:rPr>
          <w:rFonts w:ascii="Arial" w:hAnsi="Arial" w:cs="Arial"/>
          <w:b/>
          <w:bCs/>
          <w:sz w:val="24"/>
          <w:szCs w:val="24"/>
        </w:rPr>
        <w:t>Notebook: 13_deep_dive_</w:t>
      </w:r>
      <w:proofErr w:type="gramStart"/>
      <w:r w:rsidRPr="00F52835">
        <w:rPr>
          <w:rFonts w:ascii="Arial" w:hAnsi="Arial" w:cs="Arial"/>
          <w:b/>
          <w:bCs/>
          <w:sz w:val="24"/>
          <w:szCs w:val="24"/>
        </w:rPr>
        <w:t>analysis.ipynb</w:t>
      </w:r>
      <w:proofErr w:type="gramEnd"/>
      <w:r w:rsidRPr="00394111">
        <w:rPr>
          <w:rFonts w:ascii="Arial" w:hAnsi="Arial" w:cs="Arial"/>
          <w:sz w:val="24"/>
          <w:szCs w:val="24"/>
        </w:rPr>
        <w:t xml:space="preserve"> — corre por último, de propósito: é o único 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que junta as Etapas 4, 5 e 6 para responder às sete perguntas e à pergunta central do projeto.</w:t>
      </w:r>
    </w:p>
    <w:p w14:paraId="6E7409BE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39" w:name="_Toc234854482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9.1 Principais conclusões</w:t>
      </w:r>
      <w:bookmarkEnd w:id="39"/>
    </w:p>
    <w:p w14:paraId="74A6BEBF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lastRenderedPageBreak/>
        <w:t>A perda de produção continua dominada por eventos de manutenção (paragens não planeadas), não pela velocidade do processo nem pela qualidade — e é a variável com correlação mais forte com o OEE por ordem de fabrico (r = -0,89).</w:t>
      </w:r>
    </w:p>
    <w:p w14:paraId="3BF0A7FD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Os sinais de produção transportam um sinal fraco para reclamações reais de clientes neste conjunto de dados — reportado honestamente como tal, em vez de assumir um vínculo mais forte.</w:t>
      </w:r>
    </w:p>
    <w:p w14:paraId="1A695F77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A fábrica tem a capacidade de processo e de máquina necessárias para cumprir os seus objetivos de qualidade (100% das combinações máquina × característica com </w:t>
      </w:r>
      <w:proofErr w:type="spellStart"/>
      <w:r w:rsidRPr="00394111">
        <w:rPr>
          <w:rFonts w:ascii="Arial" w:hAnsi="Arial" w:cs="Arial"/>
          <w:sz w:val="24"/>
          <w:szCs w:val="24"/>
        </w:rPr>
        <w:t>Cpk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≥ 1,33) — a restrição é operacional (paragem), não estrutural.</w:t>
      </w:r>
    </w:p>
    <w:p w14:paraId="578027CE" w14:textId="77777777" w:rsidR="00394111" w:rsidRPr="00394111" w:rsidRDefault="00394111" w:rsidP="00394111">
      <w:pPr>
        <w:pStyle w:val="PargrafodaLista"/>
        <w:numPr>
          <w:ilvl w:val="0"/>
          <w:numId w:val="4"/>
        </w:numPr>
        <w:spacing w:after="8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Seis modelos de </w:t>
      </w:r>
      <w:proofErr w:type="spellStart"/>
      <w:r w:rsidRPr="00394111">
        <w:rPr>
          <w:rFonts w:ascii="Arial" w:hAnsi="Arial" w:cs="Arial"/>
          <w:sz w:val="24"/>
          <w:szCs w:val="24"/>
        </w:rPr>
        <w:t>Machine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Learning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transformam monitorização histórica em antecipação — com dois deles (classificação de lote, previsão de horas paradas) reportando desempenho modesto, um achado genuíno sobre os limites do sinal aprendível nestes dados, não um resultado escondido.</w:t>
      </w:r>
    </w:p>
    <w:p w14:paraId="6A83DFED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0" w:name="_Toc234854483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9.2 Resposta à pergunta central</w:t>
      </w:r>
      <w:bookmarkEnd w:id="40"/>
    </w:p>
    <w:p w14:paraId="60327BFC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Sim, e especificamente porque os domínios não são independentes. Monitorizar produção, qualidade, manutenção, e resultados de cliente/fornecedor em conjunto, e combinar essa visão histórica com um pequeno conjunto de modelos preditivos bem avaliados, revela tanto as causas-raiz que um </w:t>
      </w:r>
      <w:proofErr w:type="spellStart"/>
      <w:r w:rsidRPr="00394111">
        <w:rPr>
          <w:rFonts w:ascii="Arial" w:hAnsi="Arial" w:cs="Arial"/>
          <w:sz w:val="24"/>
          <w:szCs w:val="24"/>
        </w:rPr>
        <w:t>dashboard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isolado deixaria passar, quanto uma visão prospetiva que uma abordagem puramente histórica não consegue oferecer. Um gestor de manutenção que olha só para o MTBF/MTTR desta semana vê um indicador de atraso — quando o número se move, a paragem já aconteceu. Um gestor que olha também para a previsão de horas paradas da próxima semana vê, com antecedência, quanto tempo de paragem esperar, por processo, antes de acontecer. É essa combinação — histórico explicando o porquê, previsão sinalizando quando agir — que responde à pergunta central do projeto com evidência, não apenas opinião.</w:t>
      </w:r>
    </w:p>
    <w:p w14:paraId="0BCB5A2D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1" w:name="_Toc234854484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10. Glossário de Conceitos de Negócio</w:t>
      </w:r>
      <w:bookmarkEnd w:id="41"/>
    </w:p>
    <w:p w14:paraId="134F2BD8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2" w:name="_Toc234854485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10.1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Lean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Manufacturing</w:t>
      </w:r>
      <w:bookmarkEnd w:id="42"/>
      <w:proofErr w:type="spellEnd"/>
    </w:p>
    <w:p w14:paraId="5F51B97C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Filosofia de gestão focada em eliminar desperdício ("muda") e maximizar valor para o cliente com o mínimo de recursos. O OEE e a análise das seis grandes perdas usados neste projeto são ferramentas centrais desta filosofia.</w:t>
      </w:r>
    </w:p>
    <w:p w14:paraId="5D45B6D7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3" w:name="_Toc234854486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10.2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Six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Sigma</w:t>
      </w:r>
      <w:bookmarkEnd w:id="43"/>
    </w:p>
    <w:p w14:paraId="56844C6B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Metodologia orientada a dados para reduzir variabilidade e defeitos, medindo o desempenho em "nível sigma" — quanto mais alto, menos Defeitos Por Milhão de Oportunidades (DPMO).</w:t>
      </w:r>
    </w:p>
    <w:p w14:paraId="2C747772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4" w:name="_Toc234854487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10.3 CEP / SPC (Controlo Estatístico do Processo)</w:t>
      </w:r>
      <w:bookmarkEnd w:id="44"/>
    </w:p>
    <w:p w14:paraId="0B170A56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Conjunto de técnicas para monitorizar um processo ao longo do tempo através de amostragem, distinguindo variação natural ("causas comuns") de variação anormal ("causas especiais") que exige investigação.</w:t>
      </w:r>
    </w:p>
    <w:p w14:paraId="0DF44862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5" w:name="_Toc234854488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10.4 ISO 9001</w:t>
      </w:r>
      <w:bookmarkEnd w:id="45"/>
    </w:p>
    <w:p w14:paraId="6F89817C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Norma internacional de sistemas de gestão da qualidade. Exige abordagem por processos, rastreabilidade, e melhoria contínua — o código </w:t>
      </w:r>
      <w:proofErr w:type="spellStart"/>
      <w:r w:rsidRPr="00394111">
        <w:rPr>
          <w:rFonts w:ascii="Arial" w:hAnsi="Arial" w:cs="Arial"/>
          <w:sz w:val="24"/>
          <w:szCs w:val="24"/>
        </w:rPr>
        <w:t>LotId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deste projeto existe especificamente para satisfazer o requisito de rastreabilidade.</w:t>
      </w:r>
    </w:p>
    <w:p w14:paraId="0939607F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6" w:name="_Toc234854489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10.5 ISO 2859-1</w:t>
      </w:r>
      <w:bookmarkEnd w:id="46"/>
    </w:p>
    <w:p w14:paraId="793791B8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Norma internacional para planos de amostragem de aceitação por atributos, usando o conceito de AQL (Nível de Qualidade Aceitável).</w:t>
      </w:r>
    </w:p>
    <w:p w14:paraId="63DE38C7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7" w:name="_Toc234854490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10.6 OEE (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Overall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Equipment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Effectiveness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)</w:t>
      </w:r>
      <w:bookmarkEnd w:id="47"/>
    </w:p>
    <w:p w14:paraId="5F350AB9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lastRenderedPageBreak/>
        <w:t xml:space="preserve">Indicador </w:t>
      </w:r>
      <w:proofErr w:type="spellStart"/>
      <w:r w:rsidRPr="00394111">
        <w:rPr>
          <w:rFonts w:ascii="Arial" w:hAnsi="Arial" w:cs="Arial"/>
          <w:sz w:val="24"/>
          <w:szCs w:val="24"/>
        </w:rPr>
        <w:t>Lean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que combina Disponibilidade, Performance e Qualidade num único número, medindo a eficácia real de um equipamento face ao seu potencial teórico.</w:t>
      </w:r>
    </w:p>
    <w:p w14:paraId="10E952A5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8" w:name="_Toc234854491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10.7 MTBF e MTTR</w:t>
      </w:r>
      <w:bookmarkEnd w:id="48"/>
    </w:p>
    <w:p w14:paraId="62144BF2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Indicadores centrais de engenharia de fiabilidade (RCM — </w:t>
      </w:r>
      <w:proofErr w:type="spellStart"/>
      <w:r w:rsidRPr="00394111">
        <w:rPr>
          <w:rFonts w:ascii="Arial" w:hAnsi="Arial" w:cs="Arial"/>
          <w:sz w:val="24"/>
          <w:szCs w:val="24"/>
        </w:rPr>
        <w:t>Reliability-Centered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Maintenance</w:t>
      </w:r>
      <w:proofErr w:type="spellEnd"/>
      <w:r w:rsidRPr="00394111">
        <w:rPr>
          <w:rFonts w:ascii="Arial" w:hAnsi="Arial" w:cs="Arial"/>
          <w:sz w:val="24"/>
          <w:szCs w:val="24"/>
        </w:rPr>
        <w:t>). MTBF mede a fiabilidade (tempo médio entre falhas); MTTR mede a capacidade de resposta da manutenção (tempo médio até reparar). Ambos reportados em horas neste projeto.</w:t>
      </w:r>
    </w:p>
    <w:p w14:paraId="3FB2721C" w14:textId="77777777" w:rsidR="00394111" w:rsidRPr="00F52835" w:rsidRDefault="00394111" w:rsidP="00394111">
      <w:pPr>
        <w:pStyle w:val="Ttulo2"/>
        <w:spacing w:before="240" w:after="12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49" w:name="_Toc234854492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10.8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Machine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</w:t>
      </w:r>
      <w:proofErr w:type="spellStart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Learning</w:t>
      </w:r>
      <w:proofErr w:type="spellEnd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 xml:space="preserve"> aplicado à manufatura</w:t>
      </w:r>
      <w:bookmarkEnd w:id="49"/>
    </w:p>
    <w:p w14:paraId="3BD064EE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>Validação temporal: nunca dividir dados de fábrica em treino/teste de forma aleatória — isso deixa informação do futuro vazar para o passado durante o treino, inflacionando artificialmente o desempenho aparente do modelo.</w:t>
      </w:r>
    </w:p>
    <w:p w14:paraId="44BCC03F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50" w:name="_Toc234854493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11. Como correr o projeto</w:t>
      </w:r>
      <w:bookmarkEnd w:id="50"/>
    </w:p>
    <w:p w14:paraId="18281D29" w14:textId="77777777" w:rsidR="00394111" w:rsidRPr="00394111" w:rsidRDefault="00394111" w:rsidP="00394111">
      <w:pPr>
        <w:spacing w:after="12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b/>
          <w:bCs/>
          <w:sz w:val="24"/>
          <w:szCs w:val="24"/>
        </w:rPr>
        <w:t xml:space="preserve">IMPORTANTE: </w:t>
      </w:r>
      <w:r w:rsidRPr="00394111">
        <w:rPr>
          <w:rFonts w:ascii="Arial" w:hAnsi="Arial" w:cs="Arial"/>
          <w:sz w:val="24"/>
          <w:szCs w:val="24"/>
        </w:rPr>
        <w:t xml:space="preserve">corre os </w:t>
      </w:r>
      <w:proofErr w:type="spellStart"/>
      <w:r w:rsidRPr="00394111">
        <w:rPr>
          <w:rFonts w:ascii="Arial" w:hAnsi="Arial" w:cs="Arial"/>
          <w:sz w:val="24"/>
          <w:szCs w:val="24"/>
        </w:rPr>
        <w:t>notebooks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por esta ordem — o 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13 (síntese final) lê ficheiros produzidos pelas Etapas 4, 5 e 6, por isso precisa correr por último.</w:t>
      </w:r>
    </w:p>
    <w:p w14:paraId="55F3736D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proofErr w:type="spellStart"/>
      <w:r w:rsidRPr="00394111">
        <w:rPr>
          <w:rFonts w:ascii="Arial" w:hAnsi="Arial" w:cs="Arial"/>
          <w:sz w:val="24"/>
          <w:szCs w:val="24"/>
        </w:rPr>
        <w:t>pip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install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-r requirements.txt</w:t>
      </w:r>
    </w:p>
    <w:p w14:paraId="77A00C03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Configura as credenciais do </w:t>
      </w:r>
      <w:proofErr w:type="spellStart"/>
      <w:r w:rsidRPr="00394111">
        <w:rPr>
          <w:rFonts w:ascii="Arial" w:hAnsi="Arial" w:cs="Arial"/>
          <w:sz w:val="24"/>
          <w:szCs w:val="24"/>
        </w:rPr>
        <w:t>MySQL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num </w:t>
      </w:r>
      <w:proofErr w:type="gramStart"/>
      <w:r w:rsidRPr="00394111">
        <w:rPr>
          <w:rFonts w:ascii="Arial" w:hAnsi="Arial" w:cs="Arial"/>
          <w:sz w:val="24"/>
          <w:szCs w:val="24"/>
        </w:rPr>
        <w:t>ficheiro .</w:t>
      </w:r>
      <w:proofErr w:type="spellStart"/>
      <w:r w:rsidRPr="00394111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394111">
        <w:rPr>
          <w:rFonts w:ascii="Arial" w:hAnsi="Arial" w:cs="Arial"/>
          <w:sz w:val="24"/>
          <w:szCs w:val="24"/>
        </w:rPr>
        <w:t xml:space="preserve"> na raiz do projeto (nunca escrevas a password diretamente no código):</w:t>
      </w:r>
    </w:p>
    <w:p w14:paraId="51F9D31D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  <w:lang w:val="en-US"/>
        </w:rPr>
      </w:pPr>
      <w:r w:rsidRPr="00394111">
        <w:rPr>
          <w:rFonts w:ascii="Arial" w:hAnsi="Arial" w:cs="Arial"/>
          <w:sz w:val="24"/>
          <w:szCs w:val="24"/>
          <w:lang w:val="en-US"/>
        </w:rPr>
        <w:t>MYSQL_HOST=localhost / MYSQL_PORT=3306 / MYSQL_USER=root / MYSQL_PASSWORD=</w:t>
      </w:r>
      <w:proofErr w:type="spellStart"/>
      <w:r w:rsidRPr="00394111">
        <w:rPr>
          <w:rFonts w:ascii="Arial" w:hAnsi="Arial" w:cs="Arial"/>
          <w:sz w:val="24"/>
          <w:szCs w:val="24"/>
          <w:lang w:val="en-US"/>
        </w:rPr>
        <w:t>a_tua_password</w:t>
      </w:r>
      <w:proofErr w:type="spellEnd"/>
      <w:r w:rsidRPr="00394111">
        <w:rPr>
          <w:rFonts w:ascii="Arial" w:hAnsi="Arial" w:cs="Arial"/>
          <w:sz w:val="24"/>
          <w:szCs w:val="24"/>
          <w:lang w:val="en-US"/>
        </w:rPr>
        <w:t xml:space="preserve"> / MYSQL_DB=</w:t>
      </w:r>
      <w:proofErr w:type="spellStart"/>
      <w:r w:rsidRPr="00394111">
        <w:rPr>
          <w:rFonts w:ascii="Arial" w:hAnsi="Arial" w:cs="Arial"/>
          <w:sz w:val="24"/>
          <w:szCs w:val="24"/>
          <w:lang w:val="en-US"/>
        </w:rPr>
        <w:t>manufacturing_performance_analytics</w:t>
      </w:r>
      <w:proofErr w:type="spellEnd"/>
    </w:p>
    <w:p w14:paraId="7824DB78" w14:textId="77777777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Corre os </w:t>
      </w:r>
      <w:proofErr w:type="spellStart"/>
      <w:r w:rsidRPr="00394111">
        <w:rPr>
          <w:rFonts w:ascii="Arial" w:hAnsi="Arial" w:cs="Arial"/>
          <w:sz w:val="24"/>
          <w:szCs w:val="24"/>
        </w:rPr>
        <w:t>notebooks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01 a 13, por ordem, com </w:t>
      </w:r>
      <w:proofErr w:type="spellStart"/>
      <w:r w:rsidRPr="00394111">
        <w:rPr>
          <w:rFonts w:ascii="Arial" w:hAnsi="Arial" w:cs="Arial"/>
          <w:sz w:val="24"/>
          <w:szCs w:val="24"/>
        </w:rPr>
        <w:t>Run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All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em cada um. O </w:t>
      </w:r>
      <w:proofErr w:type="spellStart"/>
      <w:r w:rsidRPr="00394111">
        <w:rPr>
          <w:rFonts w:ascii="Arial" w:hAnsi="Arial" w:cs="Arial"/>
          <w:sz w:val="24"/>
          <w:szCs w:val="24"/>
        </w:rPr>
        <w:t>notebook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04 cria a base de dados, as tabelas, e todas as </w:t>
      </w:r>
      <w:proofErr w:type="spellStart"/>
      <w:r w:rsidRPr="00394111">
        <w:rPr>
          <w:rFonts w:ascii="Arial" w:hAnsi="Arial" w:cs="Arial"/>
          <w:sz w:val="24"/>
          <w:szCs w:val="24"/>
        </w:rPr>
        <w:t>views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(incluindo as novas </w:t>
      </w:r>
      <w:proofErr w:type="spellStart"/>
      <w:r w:rsidRPr="00394111">
        <w:rPr>
          <w:rFonts w:ascii="Arial" w:hAnsi="Arial" w:cs="Arial"/>
          <w:sz w:val="24"/>
          <w:szCs w:val="24"/>
        </w:rPr>
        <w:t>views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de dimensão) sozinho — não precisa de nenhum comando SQL manual.</w:t>
      </w:r>
    </w:p>
    <w:p w14:paraId="390485ED" w14:textId="77777777" w:rsidR="00394111" w:rsidRPr="00F52835" w:rsidRDefault="00394111" w:rsidP="00394111">
      <w:pPr>
        <w:pStyle w:val="Ttulo1"/>
        <w:spacing w:before="320" w:after="160"/>
        <w:jc w:val="both"/>
        <w:rPr>
          <w:rFonts w:ascii="Arial" w:hAnsi="Arial" w:cs="Arial"/>
          <w:color w:val="808080" w:themeColor="background1" w:themeShade="80"/>
          <w:sz w:val="24"/>
          <w:szCs w:val="24"/>
        </w:rPr>
      </w:pPr>
      <w:bookmarkStart w:id="51" w:name="_Toc234854494"/>
      <w:r w:rsidRPr="00F52835">
        <w:rPr>
          <w:rFonts w:ascii="Arial" w:hAnsi="Arial" w:cs="Arial"/>
          <w:color w:val="808080" w:themeColor="background1" w:themeShade="80"/>
          <w:sz w:val="24"/>
          <w:szCs w:val="24"/>
        </w:rPr>
        <w:t>12. Conclusão</w:t>
      </w:r>
      <w:bookmarkEnd w:id="51"/>
    </w:p>
    <w:p w14:paraId="7D92AE55" w14:textId="03A0F16A" w:rsidR="00394111" w:rsidRPr="00394111" w:rsidRDefault="00394111" w:rsidP="00394111">
      <w:pPr>
        <w:spacing w:after="160"/>
        <w:jc w:val="both"/>
        <w:rPr>
          <w:rFonts w:ascii="Arial" w:hAnsi="Arial" w:cs="Arial"/>
          <w:sz w:val="24"/>
          <w:szCs w:val="24"/>
        </w:rPr>
      </w:pPr>
      <w:r w:rsidRPr="00394111">
        <w:rPr>
          <w:rFonts w:ascii="Arial" w:hAnsi="Arial" w:cs="Arial"/>
          <w:sz w:val="24"/>
          <w:szCs w:val="24"/>
        </w:rPr>
        <w:t xml:space="preserve">Este projeto demonstra, de ponta a ponta, o ciclo completo de um projeto de Data </w:t>
      </w:r>
      <w:proofErr w:type="spellStart"/>
      <w:r w:rsidRPr="00394111">
        <w:rPr>
          <w:rFonts w:ascii="Arial" w:hAnsi="Arial" w:cs="Arial"/>
          <w:sz w:val="24"/>
          <w:szCs w:val="24"/>
        </w:rPr>
        <w:t>Analytics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+ </w:t>
      </w:r>
      <w:proofErr w:type="spellStart"/>
      <w:r w:rsidRPr="00394111">
        <w:rPr>
          <w:rFonts w:ascii="Arial" w:hAnsi="Arial" w:cs="Arial"/>
          <w:sz w:val="24"/>
          <w:szCs w:val="24"/>
        </w:rPr>
        <w:t>Machine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Learning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industrial: da identificação e correção de problemas de qualidade de dados, passando pela engenharia de indicadores fundamentados em normas e metodologias reais (</w:t>
      </w:r>
      <w:proofErr w:type="spellStart"/>
      <w:r w:rsidRPr="00394111">
        <w:rPr>
          <w:rFonts w:ascii="Arial" w:hAnsi="Arial" w:cs="Arial"/>
          <w:sz w:val="24"/>
          <w:szCs w:val="24"/>
        </w:rPr>
        <w:t>Lean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94111">
        <w:rPr>
          <w:rFonts w:ascii="Arial" w:hAnsi="Arial" w:cs="Arial"/>
          <w:sz w:val="24"/>
          <w:szCs w:val="24"/>
        </w:rPr>
        <w:t>Six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Sigma, SPC, AQL), até seis modelos de </w:t>
      </w:r>
      <w:proofErr w:type="spellStart"/>
      <w:r w:rsidRPr="00394111">
        <w:rPr>
          <w:rFonts w:ascii="Arial" w:hAnsi="Arial" w:cs="Arial"/>
          <w:sz w:val="24"/>
          <w:szCs w:val="24"/>
        </w:rPr>
        <w:t>Machine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4111">
        <w:rPr>
          <w:rFonts w:ascii="Arial" w:hAnsi="Arial" w:cs="Arial"/>
          <w:sz w:val="24"/>
          <w:szCs w:val="24"/>
        </w:rPr>
        <w:t>Learning</w:t>
      </w:r>
      <w:proofErr w:type="spellEnd"/>
      <w:r w:rsidRPr="00394111">
        <w:rPr>
          <w:rFonts w:ascii="Arial" w:hAnsi="Arial" w:cs="Arial"/>
          <w:sz w:val="24"/>
          <w:szCs w:val="24"/>
        </w:rPr>
        <w:t xml:space="preserve"> avaliados com honestidade — incluindo os que tiveram desempenho modesto — e uma síntese final que junta tudo para responder, com evidência, à pergunta que motivou o projeto desde o início: será que olhar para produção, qualidade e manutenção em conjunto, e não isoladamente, realmente ajuda a tomar melhores decisões? A resposta, sustentada por cada etapa deste </w:t>
      </w:r>
      <w:r w:rsidR="00B95C8E">
        <w:rPr>
          <w:rFonts w:ascii="Arial" w:hAnsi="Arial" w:cs="Arial"/>
          <w:sz w:val="24"/>
          <w:szCs w:val="24"/>
        </w:rPr>
        <w:t>projeto</w:t>
      </w:r>
      <w:r w:rsidRPr="00394111">
        <w:rPr>
          <w:rFonts w:ascii="Arial" w:hAnsi="Arial" w:cs="Arial"/>
          <w:sz w:val="24"/>
          <w:szCs w:val="24"/>
        </w:rPr>
        <w:t>, é sim.</w:t>
      </w:r>
    </w:p>
    <w:sectPr w:rsidR="00394111" w:rsidRPr="00394111" w:rsidSect="0031087F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2E98"/>
    <w:multiLevelType w:val="hybridMultilevel"/>
    <w:tmpl w:val="6F487B5E"/>
    <w:lvl w:ilvl="0" w:tplc="2A987BC2">
      <w:start w:val="1"/>
      <w:numFmt w:val="bullet"/>
      <w:lvlText w:val="•"/>
      <w:lvlJc w:val="left"/>
      <w:pPr>
        <w:ind w:left="504" w:hanging="288"/>
      </w:pPr>
    </w:lvl>
    <w:lvl w:ilvl="1" w:tplc="3886F752">
      <w:numFmt w:val="decimal"/>
      <w:lvlText w:val=""/>
      <w:lvlJc w:val="left"/>
    </w:lvl>
    <w:lvl w:ilvl="2" w:tplc="A54A9BE2">
      <w:numFmt w:val="decimal"/>
      <w:lvlText w:val=""/>
      <w:lvlJc w:val="left"/>
    </w:lvl>
    <w:lvl w:ilvl="3" w:tplc="A04286EA">
      <w:numFmt w:val="decimal"/>
      <w:lvlText w:val=""/>
      <w:lvlJc w:val="left"/>
    </w:lvl>
    <w:lvl w:ilvl="4" w:tplc="5D2032FC">
      <w:numFmt w:val="decimal"/>
      <w:lvlText w:val=""/>
      <w:lvlJc w:val="left"/>
    </w:lvl>
    <w:lvl w:ilvl="5" w:tplc="3620DC4E">
      <w:numFmt w:val="decimal"/>
      <w:lvlText w:val=""/>
      <w:lvlJc w:val="left"/>
    </w:lvl>
    <w:lvl w:ilvl="6" w:tplc="1730E4F2">
      <w:numFmt w:val="decimal"/>
      <w:lvlText w:val=""/>
      <w:lvlJc w:val="left"/>
    </w:lvl>
    <w:lvl w:ilvl="7" w:tplc="BDA28B1A">
      <w:numFmt w:val="decimal"/>
      <w:lvlText w:val=""/>
      <w:lvlJc w:val="left"/>
    </w:lvl>
    <w:lvl w:ilvl="8" w:tplc="F4249652">
      <w:numFmt w:val="decimal"/>
      <w:lvlText w:val=""/>
      <w:lvlJc w:val="left"/>
    </w:lvl>
  </w:abstractNum>
  <w:abstractNum w:abstractNumId="1" w15:restartNumberingAfterBreak="0">
    <w:nsid w:val="1E9F6C5F"/>
    <w:multiLevelType w:val="hybridMultilevel"/>
    <w:tmpl w:val="6E4E2BC0"/>
    <w:lvl w:ilvl="0" w:tplc="BA5E58F2">
      <w:start w:val="1"/>
      <w:numFmt w:val="bullet"/>
      <w:lvlText w:val="•"/>
      <w:lvlJc w:val="left"/>
      <w:pPr>
        <w:ind w:left="504" w:hanging="288"/>
      </w:pPr>
    </w:lvl>
    <w:lvl w:ilvl="1" w:tplc="B05AFF2A">
      <w:numFmt w:val="decimal"/>
      <w:lvlText w:val=""/>
      <w:lvlJc w:val="left"/>
    </w:lvl>
    <w:lvl w:ilvl="2" w:tplc="7FE84C3E">
      <w:numFmt w:val="decimal"/>
      <w:lvlText w:val=""/>
      <w:lvlJc w:val="left"/>
    </w:lvl>
    <w:lvl w:ilvl="3" w:tplc="40C6377E">
      <w:numFmt w:val="decimal"/>
      <w:lvlText w:val=""/>
      <w:lvlJc w:val="left"/>
    </w:lvl>
    <w:lvl w:ilvl="4" w:tplc="3EF6EAEE">
      <w:numFmt w:val="decimal"/>
      <w:lvlText w:val=""/>
      <w:lvlJc w:val="left"/>
    </w:lvl>
    <w:lvl w:ilvl="5" w:tplc="4B2E97A8">
      <w:numFmt w:val="decimal"/>
      <w:lvlText w:val=""/>
      <w:lvlJc w:val="left"/>
    </w:lvl>
    <w:lvl w:ilvl="6" w:tplc="B492C584">
      <w:numFmt w:val="decimal"/>
      <w:lvlText w:val=""/>
      <w:lvlJc w:val="left"/>
    </w:lvl>
    <w:lvl w:ilvl="7" w:tplc="004480F0">
      <w:numFmt w:val="decimal"/>
      <w:lvlText w:val=""/>
      <w:lvlJc w:val="left"/>
    </w:lvl>
    <w:lvl w:ilvl="8" w:tplc="FA22B47E">
      <w:numFmt w:val="decimal"/>
      <w:lvlText w:val=""/>
      <w:lvlJc w:val="left"/>
    </w:lvl>
  </w:abstractNum>
  <w:abstractNum w:abstractNumId="2" w15:restartNumberingAfterBreak="0">
    <w:nsid w:val="4C9773DB"/>
    <w:multiLevelType w:val="hybridMultilevel"/>
    <w:tmpl w:val="E8908BC0"/>
    <w:lvl w:ilvl="0" w:tplc="B89EF822">
      <w:start w:val="1"/>
      <w:numFmt w:val="bullet"/>
      <w:lvlText w:val="●"/>
      <w:lvlJc w:val="left"/>
      <w:pPr>
        <w:ind w:left="720" w:hanging="360"/>
      </w:pPr>
    </w:lvl>
    <w:lvl w:ilvl="1" w:tplc="B574CD28">
      <w:start w:val="1"/>
      <w:numFmt w:val="bullet"/>
      <w:lvlText w:val="○"/>
      <w:lvlJc w:val="left"/>
      <w:pPr>
        <w:ind w:left="1440" w:hanging="360"/>
      </w:pPr>
    </w:lvl>
    <w:lvl w:ilvl="2" w:tplc="F9A6DCBE">
      <w:start w:val="1"/>
      <w:numFmt w:val="bullet"/>
      <w:lvlText w:val="■"/>
      <w:lvlJc w:val="left"/>
      <w:pPr>
        <w:ind w:left="2160" w:hanging="360"/>
      </w:pPr>
    </w:lvl>
    <w:lvl w:ilvl="3" w:tplc="F8FEDE0C">
      <w:start w:val="1"/>
      <w:numFmt w:val="bullet"/>
      <w:lvlText w:val="●"/>
      <w:lvlJc w:val="left"/>
      <w:pPr>
        <w:ind w:left="2880" w:hanging="360"/>
      </w:pPr>
    </w:lvl>
    <w:lvl w:ilvl="4" w:tplc="EE107816">
      <w:start w:val="1"/>
      <w:numFmt w:val="bullet"/>
      <w:lvlText w:val="○"/>
      <w:lvlJc w:val="left"/>
      <w:pPr>
        <w:ind w:left="3600" w:hanging="360"/>
      </w:pPr>
    </w:lvl>
    <w:lvl w:ilvl="5" w:tplc="8736AC78">
      <w:start w:val="1"/>
      <w:numFmt w:val="bullet"/>
      <w:lvlText w:val="■"/>
      <w:lvlJc w:val="left"/>
      <w:pPr>
        <w:ind w:left="4320" w:hanging="360"/>
      </w:pPr>
    </w:lvl>
    <w:lvl w:ilvl="6" w:tplc="E766CB94">
      <w:start w:val="1"/>
      <w:numFmt w:val="bullet"/>
      <w:lvlText w:val="●"/>
      <w:lvlJc w:val="left"/>
      <w:pPr>
        <w:ind w:left="5040" w:hanging="360"/>
      </w:pPr>
    </w:lvl>
    <w:lvl w:ilvl="7" w:tplc="6D44583A">
      <w:start w:val="1"/>
      <w:numFmt w:val="bullet"/>
      <w:lvlText w:val="●"/>
      <w:lvlJc w:val="left"/>
      <w:pPr>
        <w:ind w:left="5760" w:hanging="360"/>
      </w:pPr>
    </w:lvl>
    <w:lvl w:ilvl="8" w:tplc="0342399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22E1FF4"/>
    <w:multiLevelType w:val="hybridMultilevel"/>
    <w:tmpl w:val="269CA69A"/>
    <w:lvl w:ilvl="0" w:tplc="DB640D1A">
      <w:start w:val="1"/>
      <w:numFmt w:val="decimal"/>
      <w:lvlText w:val="%1."/>
      <w:lvlJc w:val="left"/>
      <w:pPr>
        <w:ind w:left="504" w:hanging="360"/>
      </w:pPr>
    </w:lvl>
    <w:lvl w:ilvl="1" w:tplc="DAC09600">
      <w:numFmt w:val="decimal"/>
      <w:lvlText w:val=""/>
      <w:lvlJc w:val="left"/>
    </w:lvl>
    <w:lvl w:ilvl="2" w:tplc="F3BE6E0C">
      <w:numFmt w:val="decimal"/>
      <w:lvlText w:val=""/>
      <w:lvlJc w:val="left"/>
    </w:lvl>
    <w:lvl w:ilvl="3" w:tplc="1B8AF9E6">
      <w:numFmt w:val="decimal"/>
      <w:lvlText w:val=""/>
      <w:lvlJc w:val="left"/>
    </w:lvl>
    <w:lvl w:ilvl="4" w:tplc="86B445CA">
      <w:numFmt w:val="decimal"/>
      <w:lvlText w:val=""/>
      <w:lvlJc w:val="left"/>
    </w:lvl>
    <w:lvl w:ilvl="5" w:tplc="D3200790">
      <w:numFmt w:val="decimal"/>
      <w:lvlText w:val=""/>
      <w:lvlJc w:val="left"/>
    </w:lvl>
    <w:lvl w:ilvl="6" w:tplc="9AD2FC02">
      <w:numFmt w:val="decimal"/>
      <w:lvlText w:val=""/>
      <w:lvlJc w:val="left"/>
    </w:lvl>
    <w:lvl w:ilvl="7" w:tplc="7CDEDE3A">
      <w:numFmt w:val="decimal"/>
      <w:lvlText w:val=""/>
      <w:lvlJc w:val="left"/>
    </w:lvl>
    <w:lvl w:ilvl="8" w:tplc="F6B8AEA4">
      <w:numFmt w:val="decimal"/>
      <w:lvlText w:val=""/>
      <w:lvlJc w:val="left"/>
    </w:lvl>
  </w:abstractNum>
  <w:num w:numId="1" w16cid:durableId="1921014759">
    <w:abstractNumId w:val="2"/>
    <w:lvlOverride w:ilvl="0">
      <w:startOverride w:val="1"/>
    </w:lvlOverride>
  </w:num>
  <w:num w:numId="2" w16cid:durableId="581068210">
    <w:abstractNumId w:val="1"/>
    <w:lvlOverride w:ilvl="0">
      <w:startOverride w:val="1"/>
    </w:lvlOverride>
  </w:num>
  <w:num w:numId="3" w16cid:durableId="626201537">
    <w:abstractNumId w:val="3"/>
    <w:lvlOverride w:ilvl="0">
      <w:startOverride w:val="1"/>
    </w:lvlOverride>
  </w:num>
  <w:num w:numId="4" w16cid:durableId="20133387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6B3"/>
    <w:rsid w:val="00001B10"/>
    <w:rsid w:val="00107F01"/>
    <w:rsid w:val="00110EBA"/>
    <w:rsid w:val="00166888"/>
    <w:rsid w:val="00183D0A"/>
    <w:rsid w:val="001B3F67"/>
    <w:rsid w:val="001D7546"/>
    <w:rsid w:val="0021540D"/>
    <w:rsid w:val="002635D4"/>
    <w:rsid w:val="002B0314"/>
    <w:rsid w:val="002E0DA6"/>
    <w:rsid w:val="0031087F"/>
    <w:rsid w:val="00320D82"/>
    <w:rsid w:val="00394111"/>
    <w:rsid w:val="003D0D4B"/>
    <w:rsid w:val="004076B3"/>
    <w:rsid w:val="0041622B"/>
    <w:rsid w:val="004641FC"/>
    <w:rsid w:val="00515F10"/>
    <w:rsid w:val="005D3A58"/>
    <w:rsid w:val="005F6647"/>
    <w:rsid w:val="00644425"/>
    <w:rsid w:val="00655898"/>
    <w:rsid w:val="00676F91"/>
    <w:rsid w:val="00677D83"/>
    <w:rsid w:val="0068385B"/>
    <w:rsid w:val="006957BE"/>
    <w:rsid w:val="0075455B"/>
    <w:rsid w:val="007B1699"/>
    <w:rsid w:val="007B442B"/>
    <w:rsid w:val="007E7639"/>
    <w:rsid w:val="00815BF8"/>
    <w:rsid w:val="00834974"/>
    <w:rsid w:val="0093785C"/>
    <w:rsid w:val="009C4A5A"/>
    <w:rsid w:val="009E3BAF"/>
    <w:rsid w:val="00A079CD"/>
    <w:rsid w:val="00A704BF"/>
    <w:rsid w:val="00AE195D"/>
    <w:rsid w:val="00AF09D9"/>
    <w:rsid w:val="00B86DF7"/>
    <w:rsid w:val="00B95C8E"/>
    <w:rsid w:val="00BC6F0D"/>
    <w:rsid w:val="00BF75C0"/>
    <w:rsid w:val="00C8511C"/>
    <w:rsid w:val="00CD23D1"/>
    <w:rsid w:val="00CE1004"/>
    <w:rsid w:val="00CE5D16"/>
    <w:rsid w:val="00CF43EB"/>
    <w:rsid w:val="00CF606D"/>
    <w:rsid w:val="00D25782"/>
    <w:rsid w:val="00D96C3F"/>
    <w:rsid w:val="00DC2E6D"/>
    <w:rsid w:val="00DD3898"/>
    <w:rsid w:val="00E00E2C"/>
    <w:rsid w:val="00E12FFE"/>
    <w:rsid w:val="00EC5ACA"/>
    <w:rsid w:val="00EE7BB4"/>
    <w:rsid w:val="00F17C3C"/>
    <w:rsid w:val="00F52835"/>
    <w:rsid w:val="00FE2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EA048"/>
  <w15:docId w15:val="{2FAD8450-21B5-4FAF-9F63-5494055F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50"/>
      <w:outlineLvl w:val="1"/>
    </w:pPr>
    <w:rPr>
      <w:b/>
      <w:bCs/>
      <w:color w:val="2E5395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4546A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dondice">
    <w:name w:val="TOC Heading"/>
    <w:basedOn w:val="Ttulo1"/>
    <w:next w:val="Normal"/>
    <w:uiPriority w:val="39"/>
    <w:unhideWhenUsed/>
    <w:qFormat/>
    <w:rsid w:val="007B1699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ndice1">
    <w:name w:val="toc 1"/>
    <w:basedOn w:val="Normal"/>
    <w:next w:val="Normal"/>
    <w:autoRedefine/>
    <w:uiPriority w:val="39"/>
    <w:unhideWhenUsed/>
    <w:rsid w:val="007B169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B1699"/>
    <w:pPr>
      <w:spacing w:after="100"/>
      <w:ind w:left="22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BC6F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linealinemeireles/manufacturing_performance_analytic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71FE0-1F69-416C-AD26-401AAC6C55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12</Pages>
  <Words>5076</Words>
  <Characters>27416</Characters>
  <Application>Microsoft Office Word</Application>
  <DocSecurity>0</DocSecurity>
  <Lines>228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Aline Meireles</cp:lastModifiedBy>
  <cp:revision>56</cp:revision>
  <dcterms:created xsi:type="dcterms:W3CDTF">2026-07-11T19:00:00Z</dcterms:created>
  <dcterms:modified xsi:type="dcterms:W3CDTF">2026-07-13T16:00:00Z</dcterms:modified>
</cp:coreProperties>
</file>