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Manufacturing Performance Analytics</w:t>
      </w:r>
    </w:p>
    <w:p>
      <w:pPr>
        <w:spacing w:after="100"/>
        <w:jc w:val="center"/>
      </w:pPr>
      <w:r>
        <w:t xml:space="preserve">Descrição do Projeto</w:t>
      </w:r>
      <w:r>
        <w:rPr>
          <w:b/>
          <w:bCs/>
          <w:sz w:val="32"/>
          <w:szCs w:val="32"/>
        </w:rPr>
        <w:t xml:space="preserve">Descrição do Projeto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Análise integrada de Produção, Qualidade, Manutenção e Asseguração da Qualidade, com Machine Learning, numa fábrica simulada de embalagens plásticas.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Repositório: manufacturing-performance-analytics</w:t>
      </w:r>
    </w:p>
    <w:p>
      <w:pPr>
        <w:pStyle w:val="Heading1"/>
        <w:spacing w:after="160" w:before="320"/>
      </w:pPr>
      <w:r>
        <w:t xml:space="preserve">1. Sobre este documento</w:t>
      </w:r>
    </w:p>
    <w:p>
      <w:pPr>
        <w:spacing w:after="160"/>
      </w:pPr>
      <w:r>
        <w:t xml:space="preserve">Este documento explica tudo o que foi construído no projeto Manufacturing Performance Analytics, o raciocínio por trás de cada decisão técnica, e os conceitos teóricos de programação, produção, qualidade e manutenção que sustentam cada indicador calculado.</w:t>
      </w:r>
    </w:p>
    <w:p>
      <w:pPr>
        <w:spacing w:after="160"/>
      </w:pPr>
      <w:r>
        <w:t xml:space="preserve">Este projeto simula uma fábrica de embalagens plásticas (frascos, tampas, e decoração por serigrafia e hot foil) e cobre o ciclo completo de um projeto de Data Analytics: importação e diagnóstico dos dados brutos, limpeza e engenharia de colunas, carregamento numa base de dados MySQL, análise exploratória com indicadores de Lean Manufacturing e Six Sigma, extensão para Asseguração da Qualidade (clientes, fornecedores, CAPA), seis modelos de Machine Learning, e uma síntese final que responde à pergunta central do projeto com evidência.</w:t>
      </w:r>
    </w:p>
    <w:p>
      <w:pPr>
        <w:pStyle w:val="Heading1"/>
        <w:spacing w:after="160" w:before="320"/>
      </w:pPr>
      <w:r>
        <w:t xml:space="preserve">2. A pergunta central do projeto</w:t>
      </w:r>
    </w:p>
    <w:p>
      <w:pPr>
        <w:spacing w:after="120"/>
      </w:pPr>
      <w:r>
        <w:rPr>
          <w:b/>
          <w:bCs/>
        </w:rPr>
        <w:t xml:space="preserve"/>
      </w:r>
      <w:r>
        <w:t xml:space="preserve">A monitorização integrada dos indicadores de produção, qualidade e manutenção pode apoiar decisões em tempo real para reduzir perdas e aumentar a eficiência?</w:t>
      </w:r>
    </w:p>
    <w:p>
      <w:pPr>
        <w:spacing w:after="160"/>
      </w:pPr>
      <w:r>
        <w:t xml:space="preserve">Esta é a pergunta que todo o projeto tenta responder com evidência, não apenas com opinião. Ela é decomposta em sete perguntas mais específicas, respondidas com números reais no notebook 13: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 é o desempenho operacional da fábrica em tempo real e quais fatores mais impactam produtividade e qualidade?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máquinas, turnos e operadores apresentam maior variabilidade de desempenho e maior impacto na qualidade?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se relacionam os sinais de produção com reclamações reais de clientes, e quais têm mais impacto na satisfação do cliente?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fábrica opera dentro da sua capacidade e estabilidade de processo para garantir conformidade e satisfação do cliente?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Quais são as principais perdas operacionais e onde priorizar as ações de melhoria contínua?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Como é monitorizada, em tempo real, a saúde operacional e do SGQ?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 fatores influenciam o desempenho global e podem os desvios ser antecipados?</w:t>
      </w:r>
    </w:p>
    <w:p>
      <w:pPr>
        <w:pStyle w:val="Heading1"/>
        <w:spacing w:after="160" w:before="320"/>
      </w:pPr>
      <w:r>
        <w:t xml:space="preserve">3. Estrutura do repositório</w:t>
      </w:r>
    </w:p>
    <w:p>
      <w:pPr>
        <w:spacing w:after="160"/>
      </w:pPr>
      <w:r>
        <w:t xml:space="preserve">O projeto separa claramente cinco camadas: dados brutos e processados (datasets/), lógica de transformação/análise/ML reutilizável (scripts/), modelos treinados (models/), o dashboard (power_bi/), e os gráficos exportados (reports/). Toda a lógica de limpeza está centralizada em scripts/notebook/etl_lib.py, e toda a lógica de avaliação de modelos em scripts/machine_learning/ml_lib.py — assim, cada notebook chama funções já testadas em vez de repetir a mesma lógica em vários lugares.</w:t>
      </w:r>
    </w:p>
    <w:p>
      <w:pPr>
        <w:spacing w:after="160"/>
      </w:pPr>
      <w:r>
        <w:t xml:space="preserve">Uma decisão importante nesta versão do projeto: todas as views do MySQL (pasta scripts/sql_view/) agora cobrem tanto as tabelas de facto (com a janela móvel de 52 semanas) quanto as tabelas de dimensão (sem filtro de tempo, já que máquinas, moldes e clientes não são uma série temporal). Isso significa que o Power BI se conecta exclusivamente a views (vw_*), nunca a tabelas brutas, em todo o modelo de dados.</w:t>
      </w:r>
    </w:p>
    <w:p>
      <w:pPr>
        <w:pStyle w:val="Heading1"/>
        <w:spacing w:after="160" w:before="320"/>
      </w:pPr>
      <w:r>
        <w:t xml:space="preserve">4. Etapa 1 e 2 — Importar e Identificar Problemas</w:t>
      </w:r>
    </w:p>
    <w:p>
      <w:pPr>
        <w:spacing w:after="160"/>
      </w:pPr>
      <w:r>
        <w:t xml:space="preserve">Notebook: 01_import_and_inspect.ipynb</w:t>
      </w:r>
    </w:p>
    <w:p>
      <w:pPr>
        <w:spacing w:after="160"/>
      </w:pPr>
      <w:r>
        <w:t xml:space="preserve">A primeira etapa é simples: usa-se o pandas para carregar cada tabela CSV para memória. A segunda etapa responde a uma pergunta concreta — o que está errado com estes dados? — usando três funções: head() para ver algumas linhas, info() para ver colunas e tipos, e isna().sum() para contar valores em falta.</w:t>
      </w:r>
    </w:p>
    <w:p>
      <w:pPr>
        <w:spacing w:after="160"/>
      </w:pPr>
      <w:r>
        <w:t xml:space="preserve">Este diagnóstico revelou os problemas clássicos de dados de chão de fábrica: categorias escritas de formas diferentes (INJECTION MOLDING vs. injection molding), valores em falta disfarçados de texto ("-", um espaço em branco), números negativos onde não deveriam existir, e linhas duplicadas.</w:t>
      </w:r>
    </w:p>
    <w:p>
      <w:pPr>
        <w:spacing w:after="120"/>
      </w:pPr>
      <w:r>
        <w:rPr>
          <w:b/>
          <w:bCs/>
        </w:rPr>
        <w:t xml:space="preserve">Porque é que isto importa? </w:t>
      </w:r>
      <w:r>
        <w:t xml:space="preserve">Se estes problemas não forem identificados e corrigidos antes de calcular qualquer indicador (OEE, Cp/Cpk, MTBF), o erro propaga-se silenciosamente por todo o resto do projeto — um indicador calculado sobre dados sujos parece tão confiável quanto um calculado sobre dados limpos, mas está errado.</w:t>
      </w:r>
    </w:p>
    <w:p>
      <w:pPr>
        <w:pStyle w:val="Heading1"/>
        <w:spacing w:after="160" w:before="320"/>
      </w:pPr>
      <w:r>
        <w:t xml:space="preserve">5. Etapa 3 — Limpeza de Dados e Engenharia de Colunas</w:t>
      </w:r>
    </w:p>
    <w:p>
      <w:pPr>
        <w:spacing w:after="160"/>
      </w:pPr>
      <w:r>
        <w:t xml:space="preserve">Notebook: 02_data_cleaning_production.ipynb</w:t>
      </w:r>
    </w:p>
    <w:p>
      <w:pPr>
        <w:spacing w:after="160"/>
      </w:pPr>
      <w:r>
        <w:t xml:space="preserve">Notebook: 03_data_cleaning_quality.ipynb</w:t>
      </w:r>
    </w:p>
    <w:p>
      <w:pPr>
        <w:spacing w:after="160"/>
      </w:pPr>
      <w:r>
        <w:t xml:space="preserve">Notebook: 04_mysql_load_and_views.ipynb</w:t>
      </w:r>
    </w:p>
    <w:p>
      <w:pPr>
        <w:spacing w:after="160"/>
      </w:pPr>
      <w:r>
        <w:t xml:space="preserve">Esta é a etapa mais extensa do projeto. Toda a lógica de transformação está num módulo Python reutilizável, scripts/notebook/etl_lib.py, para não repetir a mesma lógica de limpeza em vários notebooks (e correr o risco de dois notebooks limparem os dados de formas ligeiramente diferentes sem se perceber).</w:t>
      </w:r>
    </w:p>
    <w:p>
      <w:pPr>
        <w:pStyle w:val="Heading2"/>
        <w:spacing w:after="120" w:before="240"/>
      </w:pPr>
      <w:r>
        <w:t xml:space="preserve">5.1 Porque Python em vez de SQL para a limpeza?</w:t>
      </w:r>
    </w:p>
    <w:p>
      <w:pPr>
        <w:spacing w:after="160"/>
      </w:pPr>
      <w:r>
        <w:t xml:space="preserve">Ambas as abordagens são válidas. Escolhi Python porque várias regras de limpeza são sequenciais e dependem do histórico da linha anterior (por exemplo, a sequência de lote de material só avança quando o lote físico muda, não a cada linha) — esse tipo de lógica "com memória" é mais direto de expressar num loop Python do que em SQL puro.</w:t>
      </w:r>
    </w:p>
    <w:p>
      <w:pPr>
        <w:pStyle w:val="Heading2"/>
        <w:spacing w:after="120" w:before="240"/>
      </w:pPr>
      <w:r>
        <w:t xml:space="preserve">5.2 Limpeza genérica</w:t>
      </w:r>
    </w:p>
    <w:p>
      <w:pPr>
        <w:spacing w:after="160"/>
      </w:pPr>
      <w:r>
        <w:t xml:space="preserve">Para cada tabela de factos, aplico, por esta ordem: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clean_disguised_blanks — transformar "-", "--", "/", "//", um espaço isolado, etc. em NaN verdadeiro.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strip_extra_spaces — remover espaços a mais no início, fim, e entre palavras.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standardize_categories — uniformizar categorias para Title Case (Injection Molding, não INJECTION MOLDING nem injection molding).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fix_negative_quantities — aplicar valor absoluto a colunas de quantidade que nunca deveriam ser negativas.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drop_duplicate_rows — remover linhas totalmente duplicadas, e reportar quantas foram removidas.</w:t>
      </w:r>
    </w:p>
    <w:p>
      <w:pPr>
        <w:spacing w:after="160"/>
      </w:pPr>
      <w:r>
        <w:t xml:space="preserve">Nota importante: não elimino silenciosamente dados. Cada função de limpeza imprime quantas linhas foram afetadas, para que a limpeza seja auditável, não uma caixa-preta.</w:t>
      </w:r>
    </w:p>
    <w:p>
      <w:pPr>
        <w:pStyle w:val="Heading2"/>
        <w:spacing w:after="120" w:before="240"/>
      </w:pPr>
      <w:r>
        <w:t xml:space="preserve">5.3 Colunas de calendário: ISOWeek e ISOWeekday</w:t>
      </w:r>
    </w:p>
    <w:p>
      <w:pPr>
        <w:spacing w:after="160"/>
      </w:pPr>
      <w:r>
        <w:t xml:space="preserve">As regras de turnos e horas-extra numa fábrica usam quase sempre a semana ISO (segunda a domingo, semana 1 é a que contém a primeira quinta-feira do ano) — não a semana de calendário comum. Uso essa convenção em toda a análise temporal do projeto.</w:t>
      </w:r>
    </w:p>
    <w:p>
      <w:pPr>
        <w:pStyle w:val="Heading2"/>
        <w:spacing w:after="120" w:before="240"/>
      </w:pPr>
      <w:r>
        <w:t xml:space="preserve">5.4 ShiftNumber</w:t>
      </w:r>
    </w:p>
    <w:p>
      <w:pPr>
        <w:spacing w:after="160"/>
      </w:pPr>
      <w:r>
        <w:t xml:space="preserve">Devolve o turno de trabalho baseado no horário registado: turno 1 (06h-14h), turno 2 (14h-22h), turno 3 (22h-06h), calculado a partir do StartTime de cada registo.</w:t>
      </w:r>
    </w:p>
    <w:p>
      <w:pPr>
        <w:pStyle w:val="Heading2"/>
        <w:spacing w:after="120" w:before="240"/>
      </w:pPr>
      <w:r>
        <w:t xml:space="preserve">5.5 LotId — o código de rastreabilidade de lote</w:t>
      </w:r>
    </w:p>
    <w:p>
      <w:pPr>
        <w:spacing w:after="160"/>
      </w:pPr>
      <w:r>
        <w:t xml:space="preserve">Esta é a regra mais elaborada do projeto: um código de 16 caracteres que permite rastrear qualquer inspeção de qualidade até à ordem de fabrico e ao lote de matéria-prima exatos que a geraram.</w:t>
      </w:r>
    </w:p>
    <w:p>
      <w:pPr>
        <w:spacing w:after="160"/>
      </w:pPr>
      <w:r>
        <w:t xml:space="preserve">YY WW D T P MM OOOOO SS  →  26 09 2 2 1 01 06005 01</w:t>
      </w:r>
    </w:p>
    <w:p>
      <w:pPr>
        <w:spacing w:after="160"/>
      </w:pPr>
      <w:r>
        <w:t xml:space="preserve">Ano + semana ISO + dia da semana ISO + turno + processo + máquina + ordem de fabrico + sequência do lote de material. Os últimos dois dígitos começam em 01 para cada nova ordem de fabrico, e só aumentam quando o lote físico de matéria-prima realmente muda — não a cada linha.</w:t>
      </w:r>
    </w:p>
    <w:p>
      <w:pPr>
        <w:spacing w:after="120"/>
      </w:pPr>
      <w:r>
        <w:rPr>
          <w:b/>
          <w:bCs/>
        </w:rPr>
        <w:t xml:space="preserve">Um detalhe subtil tratado no código: </w:t>
      </w:r>
      <w:r>
        <w:t xml:space="preserve">valores em falta em "MaterialLot". Depois de normalizar os nulos disfarçados, alguns registos de MaterialLot ficam vazios. Isto quase sempre significa que o operador esqueceu de anotar, não que um novo lote começou — por isso preencho para a frente (ffill), dentro de cada ordem de fabrico, em vez de tratar cada vazio como um lote novo.</w:t>
      </w:r>
    </w:p>
    <w:p>
      <w:pPr>
        <w:pStyle w:val="Heading2"/>
        <w:spacing w:after="120" w:before="240"/>
      </w:pPr>
      <w:r>
        <w:t xml:space="preserve">5.6 Ligação de fact_downtime_raw a uma ordem de fabrico</w:t>
      </w:r>
    </w:p>
    <w:p>
      <w:pPr>
        <w:spacing w:after="160"/>
      </w:pPr>
      <w:r>
        <w:t xml:space="preserve">As paragens de máquina não têm uma coluna WorkOrder própria — uma paragem não é "produzida" por uma ordem, da mesma forma que um lote de material é. Para descobrir qual ordem estava a decorrer quando a máquina parou, comparo o horário da paragem com o intervalo de início/fim de cada ordem daquela máquina. Quando duas ordens têm horários ligeiramente sobrepostos, considero que a ordem mais recente é a que estava realmente a decorrer.</w:t>
      </w:r>
    </w:p>
    <w:p>
      <w:pPr>
        <w:pStyle w:val="Heading2"/>
        <w:spacing w:after="120" w:before="240"/>
      </w:pPr>
      <w:r>
        <w:t xml:space="preserve">5.6.1 Paragens planeadas vs. não planeadas — analisadas em separado</w:t>
      </w:r>
    </w:p>
    <w:p>
      <w:pPr>
        <w:spacing w:after="160"/>
      </w:pPr>
      <w:r>
        <w:t xml:space="preserve">Decisão de desenho deliberada: a coluna PlannedStoppage (Sim/Não) é usada para dividir todo o Pareto de causas de paragem em dois gráficos separados, em vez de um só.</w:t>
      </w:r>
    </w:p>
    <w:p>
      <w:pPr>
        <w:spacing w:after="160"/>
      </w:pPr>
      <w:r>
        <w:t xml:space="preserve">O motivo: um único Pareto sobre todos os motivos de paragem juntos é sempre dominado por eventos planeados — trocas de molde, limpeza programada, pausa de turno — simplesmente porque acontecem em toda ordem de fabrico. Isso esconde os motivos de paragem não planeada que uma equipa de manutenção realmente precisa resolver.</w:t>
      </w:r>
    </w:p>
    <w:p>
      <w:pPr>
        <w:spacing w:after="160"/>
      </w:pPr>
      <w:r>
        <w:t xml:space="preserve">Esta separação aparece em vários pontos do projeto: na função etl_lib.add_maintenance_info (cria a coluna UnplannedFailure), nos dois gráficos de Pareto do notebook 05, e no cálculo de MTBF/MTTR (que usa estritamente falhas não planeadas genuínas).</w:t>
      </w:r>
    </w:p>
    <w:p>
      <w:pPr>
        <w:pStyle w:val="Heading2"/>
        <w:spacing w:after="120" w:before="240"/>
      </w:pPr>
      <w:r>
        <w:t xml:space="preserve">5.7 OEE — Overall Equipment Effectiveness</w:t>
      </w:r>
    </w:p>
    <w:p>
      <w:pPr>
        <w:spacing w:after="160"/>
      </w:pPr>
      <w:r>
        <w:t xml:space="preserve">O indicador central da Etapa 4 do dashboard de produção. É multiplicativo por desenho:</w:t>
      </w:r>
    </w:p>
    <w:p>
      <w:pPr>
        <w:spacing w:after="120"/>
      </w:pPr>
      <w:r>
        <w:rPr>
          <w:b/>
          <w:bCs/>
        </w:rPr>
        <w:t xml:space="preserve"/>
      </w:r>
      <w:r>
        <w:t xml:space="preserve">OEE = Disponibilidade × Performance × Qualidade</w:t>
      </w:r>
    </w:p>
    <w:p>
      <w:pPr>
        <w:spacing w:after="160"/>
      </w:pPr>
      <w:r>
        <w:t xml:space="preserve">Uma máquina que produz 100% do tempo planeado mas a metade da velocidade nominal (Performance=0,5) tem exatamente o mesmo impacto no OEE que uma máquina parada metade do tempo planeado — a multiplicação garante isso, uma média não garantiria.</w:t>
      </w:r>
    </w:p>
    <w:p>
      <w:pPr>
        <w:spacing w:after="160"/>
      </w:pPr>
      <w:r>
        <w:t xml:space="preserve">O projeto calcula ainda: Tempo de Ciclo real (segundos por unidade), Tempo de Setup (paragens de troca ligadas a cada ordem), e Tempo de Fluxo até à próxima ordem na mesma máquina.</w:t>
      </w:r>
    </w:p>
    <w:p>
      <w:pPr>
        <w:pStyle w:val="Heading2"/>
        <w:spacing w:after="120" w:before="240"/>
      </w:pPr>
      <w:r>
        <w:t xml:space="preserve">5.8 Controlo Estatístico do Processo (CEP/SPC)</w:t>
      </w:r>
    </w:p>
    <w:p>
      <w:pPr>
        <w:spacing w:after="160"/>
      </w:pPr>
      <w:r>
        <w:t xml:space="preserve">Aplicado às tabelas de inspeção variável de tampas e frascos, agrupado por Característica × Máquina × Molde × Produto — o agrupamento mais fino que ainda faz sentido físico, já que misturar produtos diferentes na mesma carta esconderia desvios reais atrás de ruído.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Carta X̄ (média): a média de cada subgrupo, com limites de controlo calculados a partir da própria variação histórica do processo (não dos limites de especificação).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Carta R (amplitude): a amplitude (máximo − mínimo) de cada subgrupo, com os seus próprios limites.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Cp: "se este processo só tivesse a variação que vemos, caberia na janela de especificação?" — ignora se o processo está centrado.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Cpk: a pergunta mais útil — "dado onde o processo está realmente centrado, quanta margem existe antes de sair da especificação?" — Cpk ≥ 1,33 é o limiar comum de "processo capaz".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Pp/Ppk: as mesmas razões, mas usando a variação total observada (longo prazo) em vez de apenas a variação dentro de cada subgrupo.</w:t>
      </w:r>
    </w:p>
    <w:p>
      <w:pPr>
        <w:pStyle w:val="Heading2"/>
        <w:spacing w:after="120" w:before="240"/>
      </w:pPr>
      <w:r>
        <w:t xml:space="preserve">5.9 Amostragem de qualidade (ISO 2859-1 / AQL)</w:t>
      </w:r>
    </w:p>
    <w:p>
      <w:pPr>
        <w:spacing w:after="160"/>
      </w:pPr>
      <w:r>
        <w:t xml:space="preserve">Em vez de inspecionar 100% de um lote, a norma ISO 2859-1 define o tamanho da amostra a retirar com base no tamanho do lote e no rigor de inspeção desejado (Nível Geral II neste projeto), e um número definido de defeitos nessa amostra (Ac = aceita, Re = rejeita) ainda aprova, para um determinado AQL.</w:t>
      </w:r>
    </w:p>
    <w:p>
      <w:pPr>
        <w:pStyle w:val="Heading2"/>
        <w:spacing w:after="120" w:before="240"/>
      </w:pPr>
      <w:r>
        <w:t xml:space="preserve">5.10 Indicadores Six Sigma: DPU e DPMO</w:t>
      </w:r>
    </w:p>
    <w:p>
      <w:pPr>
        <w:spacing w:after="160"/>
      </w:pPr>
      <w:r>
        <w:t xml:space="preserve">DPU (Defeitos Por Unidade) e DPMO (Defeitos Por Milhão de Oportunidades) permitem comparar taxas de defeito entre processos com amostras de tamanhos bem diferentes, numa escala comum.</w:t>
      </w:r>
    </w:p>
    <w:p>
      <w:pPr>
        <w:pStyle w:val="Heading2"/>
        <w:spacing w:after="120" w:before="240"/>
      </w:pPr>
      <w:r>
        <w:t xml:space="preserve">5.11 MTBF e MTTR — fiabilidade de manutenção, em horas</w:t>
      </w:r>
    </w:p>
    <w:p>
      <w:pPr>
        <w:spacing w:after="160"/>
      </w:pPr>
      <w:r>
        <w:t xml:space="preserve">MTBF (Tempo Médio Entre Falhas) = horas totais de produção / número de falhas não planeadas. MTTR (Tempo Médio para Reparação) = duração média de uma falha não planeada, em horas.</w:t>
      </w:r>
    </w:p>
    <w:p>
      <w:pPr>
        <w:spacing w:after="160"/>
      </w:pPr>
      <w:r>
        <w:t xml:space="preserve">Calculados estritamente a partir de eventos classificados como FalhaNaoPlanejada — avarias mecânicas/elétricas, falta de utilidades — nunca a partir de trocas planeadas ou manutenção preventiva, já que misturar as duas faria uma máquina parecer menos fiável do que realmente é.</w:t>
      </w:r>
    </w:p>
    <w:p>
      <w:pPr>
        <w:spacing w:after="160"/>
      </w:pPr>
      <w:r>
        <w:t xml:space="preserve">Nesta versão do projeto, MTBF e MTTR foram destacados como indicadores próprios no notebook 05, apresentados sempre em horas (não minutos), a unidade que uma equipa de manutenção realmente usa no dia a dia.</w:t>
      </w:r>
    </w:p>
    <w:p>
      <w:pPr>
        <w:pStyle w:val="Heading2"/>
        <w:spacing w:after="120" w:before="240"/>
      </w:pPr>
      <w:r>
        <w:t xml:space="preserve">5.12 Horas de paragem e de produção, por todas as dimensões relevantes</w:t>
      </w:r>
    </w:p>
    <w:p>
      <w:pPr>
        <w:spacing w:after="160"/>
      </w:pPr>
      <w:r>
        <w:t xml:space="preserve">Além do Pareto de causas (em minutos), o notebook 05 calcula as horas de paragem e de produção em cinco recortes diferentes, todos em horas: total da fábrica, por operador, por máquina, por processo, e por motivo de paragem.</w:t>
      </w:r>
    </w:p>
    <w:p>
      <w:pPr>
        <w:spacing w:after="120"/>
      </w:pPr>
      <w:r>
        <w:rPr>
          <w:b/>
          <w:bCs/>
        </w:rPr>
        <w:t xml:space="preserve">Uma decisão de desenho específica: </w:t>
      </w:r>
      <w:r>
        <w:t xml:space="preserve">"horas de paragem por operador". A tabela de paragens não tem uma coluna OperatorId — só tem o técnico de manutenção que atendeu a paragem. Para ter um indicador de "horas paradas por operador" com sentido, ligo cada paragem à ordem de fabrico que ela interrompeu (MatchedWorkOrder, já calculado antes), e dessa ordem ao operador que a estava a executar. Isto responde a uma pergunta diferente e mais útil do que "qual técnico consertou": mostra qual turno de operador absorveu aquela paragem, que é o que um supervisor de produção precisa ao rever um turno.</w:t>
      </w:r>
    </w:p>
    <w:p>
      <w:pPr>
        <w:pStyle w:val="Heading2"/>
        <w:spacing w:after="120" w:before="240"/>
      </w:pPr>
      <w:r>
        <w:t xml:space="preserve">5.13 Que indicadores viram colunas guardadas, e quais não?</w:t>
      </w:r>
    </w:p>
    <w:p>
      <w:pPr>
        <w:spacing w:after="160"/>
      </w:pPr>
      <w:r>
        <w:t xml:space="preserve">Nem todos os indicadores do briefing foram transformados em colunas persistidas — foi uma escolha deliberada: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Colunas por linha, constantes por grupo (limites de controlo, Cp/Cpk, DPU/DPMO): ficam guardadas, porque só precisam do próprio grupo para serem calculadas, e reutilizá-las é barato (groupby().transform()).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Agregados verdadeiros sobre muitas linhas/tabelas (FPY, Pareto, MTBF/MTTR, horas por dimensão): não ficam guardados como coluna — são calculados em tempo de consulta, nos notebooks de análise ou nas views SQL, porque um agregado guardado como coluna fica desatualizado assim que novos dados chegam.</w:t>
      </w:r>
    </w:p>
    <w:p>
      <w:pPr>
        <w:pStyle w:val="Heading2"/>
        <w:spacing w:after="120" w:before="240"/>
      </w:pPr>
      <w:r>
        <w:t xml:space="preserve">5.14 Carregamento em MySQL e views</w:t>
      </w:r>
    </w:p>
    <w:p>
      <w:pPr>
        <w:spacing w:after="160"/>
      </w:pPr>
      <w:r>
        <w:t xml:space="preserve">Notebook: 04_mysql_load_and_views.ipynb</w:t>
      </w:r>
    </w:p>
    <w:p>
      <w:pPr>
        <w:spacing w:after="160"/>
      </w:pPr>
      <w:r>
        <w:t xml:space="preserve">Depois de limpos, todos os dados são carregados no MySQL com to_sql (via SQLAlchemy). As views SQL das tabelas de facto implementam uma janela móvel de 52 semanas: cada view filtra por Date &gt;= (data mais recente na tabela − 52 semanas), recalculada automaticamente sempre que a view é consultada. As views das tabelas de dimensão (máquinas, moldes, operadores, clientes, fornecedores, planos de controlo) não têm esse filtro — são apenas SELECT * sobre a tabela, criadas por consistência de nomenclatura (vw_*) em todo o modelo.</w:t>
      </w:r>
    </w:p>
    <w:p>
      <w:pPr>
        <w:pStyle w:val="Heading1"/>
        <w:spacing w:after="160" w:before="320"/>
      </w:pPr>
      <w:r>
        <w:t xml:space="preserve">6. Etapa 4 — Análise Inicial e Scorecard de Indicadores</w:t>
      </w:r>
    </w:p>
    <w:p>
      <w:pPr>
        <w:spacing w:after="160"/>
      </w:pPr>
      <w:r>
        <w:t xml:space="preserve">Notebook: 05_initial_analysis.ipynb</w:t>
      </w:r>
    </w:p>
    <w:p>
      <w:pPr>
        <w:spacing w:after="160"/>
      </w:pPr>
      <w:r>
        <w:t xml:space="preserve">Notebook: 06_kpi_scorecard.ipynb — todos os gráficos também exportados como PNG em reports/</w:t>
      </w:r>
    </w:p>
    <w:p>
      <w:pPr>
        <w:spacing w:after="160"/>
      </w:pPr>
      <w:r>
        <w:t xml:space="preserve">Primeira análise exploratória de cada domínio, sempre com um gráfico a acompanhar cada indicador, pois uma tabela de números raramente comunica tão bem quanto um gráfico bem escolhido.</w:t>
      </w:r>
    </w:p>
    <w:p>
      <w:pPr>
        <w:pStyle w:val="Heading2"/>
        <w:spacing w:after="120" w:before="240"/>
      </w:pPr>
      <w:r>
        <w:t xml:space="preserve">6.1 Produção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OEE por processo (componentes Disponibilidade/Performance/Qualidade lado a lado).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Tendência semanal de OEE por processo, que revela se a fábrica está a melhorar, estável, ou a degradar.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Ranking de máquinas dentro de cada processo — quais máquinas específicas puxam a média do processo para baixo.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Dois Paretos de causas de paragem, em separado: um só com paragens não planeadas (prioridades de fiabilidade) e outro só com paragens planeadas (contexto de planeamento de capacidade).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Horas de produção e de paragem, em cinco recortes: total, por operador, por máquina, por processo, e por motivo de paragem — todos em horas.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MTBF e MTTR por máquina, destacados como indicadores próprios de fiabilidade, em horas.</w:t>
      </w:r>
    </w:p>
    <w:p>
      <w:pPr>
        <w:pStyle w:val="Heading2"/>
        <w:spacing w:after="120" w:before="240"/>
      </w:pPr>
      <w:r>
        <w:t xml:space="preserve">6.2 Qualidade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First Pass Yield (FPY) por família de produto (tampa, frasco, tinta).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Pareto de defeitos entre as três famílias — que característica gera mais peças rejeitadas.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Mapa de calor de capacidade do processo (Cpk) por máquina × característica — Cpk &lt; 1,33 é o limiar de ação comum em Six Sigma.</w:t>
      </w:r>
    </w:p>
    <w:p>
      <w:pPr>
        <w:pStyle w:val="Heading2"/>
        <w:spacing w:after="120" w:before="240"/>
      </w:pPr>
      <w:r>
        <w:t xml:space="preserve">6.3 Scorecard de Indicadores (KPI Scorecard)</w:t>
      </w:r>
    </w:p>
    <w:p>
      <w:pPr>
        <w:spacing w:after="160"/>
      </w:pPr>
      <w:r>
        <w:t xml:space="preserve">Notebook: 06_kpi_scorecard.ipynb</w:t>
      </w:r>
    </w:p>
    <w:p>
      <w:pPr>
        <w:spacing w:after="160"/>
      </w:pPr>
      <w:r>
        <w:t xml:space="preserve">Completa o conjunto de indicadores: planeado vs. real, eficiência por máquina/turno/operador, taxa de scrap, retrabalho estimado, tempo de setup, cumprimento de cronograma, taxa de aprovação de inspeção, PPM, DPU/DPMO, contagem de lotes, um exemplo de carta de controlo, e tendência de defeitos.</w:t>
      </w:r>
    </w:p>
    <w:p>
      <w:pPr>
        <w:pStyle w:val="Heading1"/>
        <w:spacing w:after="160" w:before="320"/>
      </w:pPr>
      <w:r>
        <w:t xml:space="preserve">7. Etapa 5 — Domínio de Asseguração da Qualidade</w:t>
      </w:r>
    </w:p>
    <w:p>
      <w:pPr>
        <w:spacing w:after="160"/>
      </w:pPr>
      <w:r>
        <w:t xml:space="preserve">Notebook: 07_data_cleaning_qa.ipynb</w:t>
      </w:r>
    </w:p>
    <w:p>
      <w:pPr>
        <w:spacing w:after="160"/>
      </w:pPr>
      <w:r>
        <w:t xml:space="preserve">Notebook: 08_quality_assurance_dashboard.ipynb</w:t>
      </w:r>
    </w:p>
    <w:p>
      <w:pPr>
        <w:spacing w:after="160"/>
      </w:pPr>
      <w:r>
        <w:t xml:space="preserve">Esta secção estende o projeto para além do chão de fábrica: o que acontece depois de um produto ser expedido a um cliente, e o que acontece antes, quando a matéria-prima chega de um fornecedor.</w:t>
      </w:r>
    </w:p>
    <w:p>
      <w:pPr>
        <w:pStyle w:val="Heading2"/>
        <w:spacing w:after="120" w:before="240"/>
      </w:pPr>
      <w:r>
        <w:t xml:space="preserve">7.1 Modelo de dados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dim_customer — clientes fictícios da região de Curitiba/PR que compram frascos e tampas para embalagem cosmética.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dim_supplier — fornecedores de resina e masterbatch.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dim_raw_material_control_plan — plano de inspeção de entrada da matéria-prima, referenciando normas ASTM/ISO.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fact_sales_processed — uma linha por expedição.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fact_customer_complaints_processed — uma linha por reclamação, ligada ao WorkOrder/LotId exatos que a originaram.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fact_raw_material_inspection_processed — uma linha por lote de matéria-prima × característica testada.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fact_raw_material_lot_disposition_processed — uma linha por lote de matéria-prima recebido, com a decisão final.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fact_supplier_complaints_processed — uma linha por reclamação registada junto de um fornecedor.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fact_nonconformance_processed — uma linha por não conformidade (Interna ou Externa).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fact_capa_processed — uma linha por ação corretiva/preventiva, ligada à sua NC de origem.</w:t>
      </w:r>
    </w:p>
    <w:p>
      <w:pPr>
        <w:pStyle w:val="Heading2"/>
        <w:spacing w:after="120" w:before="240"/>
      </w:pPr>
      <w:r>
        <w:t xml:space="preserve">7.2 Indicadores — Reclamações de Clientes</w:t>
      </w:r>
    </w:p>
    <w:p>
      <w:pPr>
        <w:spacing w:after="160"/>
      </w:pPr>
      <w:r>
        <w:t xml:space="preserve">Número de reclamações, por cliente, por produto, por família de produto, por tipo de defeito, tendência mensal, e Reclamações Por Milhão Expedido (CPMU) — a versão normalizada, que evita que um cliente grande pareça automaticamente "pior" só por comprar mais.</w:t>
      </w:r>
    </w:p>
    <w:p>
      <w:pPr>
        <w:pStyle w:val="Heading2"/>
        <w:spacing w:after="120" w:before="240"/>
      </w:pPr>
      <w:r>
        <w:t xml:space="preserve">7.3 Indicadores — Qualidade de Fornecedores</w:t>
      </w:r>
    </w:p>
    <w:p>
      <w:pPr>
        <w:spacing w:after="160"/>
      </w:pPr>
      <w:r>
        <w:t xml:space="preserve">Reclamações ao fornecedor por tipo de problema, matéria-prima rejeitada (taxa, por tipo de material), índice de aprovação do fornecedor, e tempo médio de resposta.</w:t>
      </w:r>
    </w:p>
    <w:p>
      <w:pPr>
        <w:pStyle w:val="Heading2"/>
        <w:spacing w:after="120" w:before="240"/>
      </w:pPr>
      <w:r>
        <w:t xml:space="preserve">7.4 Indicadores — Não Conformidades e CAPA</w:t>
      </w:r>
    </w:p>
    <w:p>
      <w:pPr>
        <w:spacing w:after="160"/>
      </w:pPr>
      <w:r>
        <w:t xml:space="preserve">NC Internas vs. Externas, NC por processo, NC por área, CAPAs abertas/fechadas/vencidas, e tempo médio de encerramento de CAPA por gravidade.</w:t>
      </w:r>
    </w:p>
    <w:p>
      <w:pPr>
        <w:pStyle w:val="Heading1"/>
        <w:spacing w:after="160" w:before="320"/>
      </w:pPr>
      <w:r>
        <w:t xml:space="preserve">8. Etapa 6 — Machine Learning</w:t>
      </w:r>
    </w:p>
    <w:p>
      <w:pPr>
        <w:spacing w:after="160"/>
      </w:pPr>
      <w:r>
        <w:t xml:space="preserve">Notebook: 09_ml_production_forecast.ipynb (três modelos), 10_ml_scrap_prediction.ipynb, 11_ml_lot_quality_classification.ipynb, 12_ml_predictive_maintenance.ipynb</w:t>
      </w:r>
    </w:p>
    <w:p>
      <w:pPr>
        <w:spacing w:after="160"/>
      </w:pPr>
      <w:r>
        <w:t xml:space="preserve">Seis modelos ao todo, cada um escolhido porque resolve um problema real e nomeado da fábrica — Machine Learning não entra neste projeto "porque sim", entra porque cada modelo responde a uma pergunta que alguém na fábrica faria de verdade.</w:t>
      </w:r>
    </w:p>
    <w:p>
      <w:pPr>
        <w:pStyle w:val="Heading2"/>
        <w:spacing w:after="120" w:before="240"/>
      </w:pPr>
      <w:r>
        <w:t xml:space="preserve">8.1 Porque divisão temporal, nunca aleatória</w:t>
      </w:r>
    </w:p>
    <w:p>
      <w:pPr>
        <w:spacing w:after="160"/>
      </w:pPr>
      <w:r>
        <w:t xml:space="preserve">Todos os seis modelos usam ml_lib.split_by_date: as linhas mais antigas treinam o modelo, as mais recentes testam-no. Numa fábrica real, embaralhar os dados antes de dividir deixaria informação do futuro vazar para o treino (por exemplo, uma quebra da semana seguinte ajudando o modelo a "prever" uma quebra da semana anterior), fazendo o modelo parecer bem melhor do que seria na prática.</w:t>
      </w:r>
    </w:p>
    <w:p>
      <w:pPr>
        <w:pStyle w:val="Heading2"/>
        <w:spacing w:after="120" w:before="240"/>
      </w:pPr>
      <w:r>
        <w:t xml:space="preserve">8.2 Previsão de Produção Semanal (Parte 1 do notebook 09)</w:t>
      </w:r>
    </w:p>
    <w:p>
      <w:pPr>
        <w:spacing w:after="160"/>
      </w:pPr>
      <w:r>
        <w:t xml:space="preserve">Pergunta da fábrica: quantas unidades vamos produzir na próxima semana, por processo? Modelo: Random Forest, com variáveis de histórico (semanas anteriores, média móvel de 4 semanas). Resultado: R² ≈ 0,97, superando claramente a referência simples de média móvel.</w:t>
      </w:r>
    </w:p>
    <w:p>
      <w:pPr>
        <w:pStyle w:val="Heading2"/>
        <w:spacing w:after="120" w:before="240"/>
      </w:pPr>
      <w:r>
        <w:t xml:space="preserve">8.3 Previsão de Horas Paradas Semanais (Parte 2 do notebook 09) — novo</w:t>
      </w:r>
    </w:p>
    <w:p>
      <w:pPr>
        <w:spacing w:after="160"/>
      </w:pPr>
      <w:r>
        <w:t xml:space="preserve">Pergunta da fábrica: quantas horas de paragem não planeada devo esperar na próxima semana, por processo? Combinado com a previsão de produção, dá uma visão de "horas de produção vs. horas paradas" para a semana seguinte — útil para planeamento de capacidade e para decidir onde uma equipa de manutenção deve concentrar trabalho preventivo. Resultado: R² ≈ 0,91, próximo da referência simples — um resultado honesto, que mostra que as horas de paragem semanais já têm pouca estrutura adicional para o modelo aprender além da própria média móvel recente.</w:t>
      </w:r>
    </w:p>
    <w:p>
      <w:pPr>
        <w:pStyle w:val="Heading2"/>
        <w:spacing w:after="120" w:before="240"/>
      </w:pPr>
      <w:r>
        <w:t xml:space="preserve">8.4 Previsão de Unidades Rejeitadas Semanais (Parte 3 do notebook 09) — novo</w:t>
      </w:r>
    </w:p>
    <w:p>
      <w:pPr>
        <w:spacing w:after="160"/>
      </w:pPr>
      <w:r>
        <w:t xml:space="preserve">Pergunta da fábrica: quantas unidades serão rejeitadas na próxima semana, por processo? Combinado com a previsão de produção, dá uma visão de "produzido vs. rejeitado" para a semana seguinte — uma pergunta diferente da taxa de scrap por ordem individual (ver 8.5), já que esta prevê o volume absoluto semanal da fábrica inteira, útil para planeamento de material e descarte. Resultado: R² ≈ 0,99, superando claramente a referência simples.</w:t>
      </w:r>
    </w:p>
    <w:p>
      <w:pPr>
        <w:pStyle w:val="Heading2"/>
        <w:spacing w:after="120" w:before="240"/>
      </w:pPr>
      <w:r>
        <w:t xml:space="preserve">8.5 Previsão da Taxa de Scrap por Ordem (notebook 10)</w:t>
      </w:r>
    </w:p>
    <w:p>
      <w:pPr>
        <w:spacing w:after="160"/>
      </w:pPr>
      <w:r>
        <w:t xml:space="preserve">Pergunta da fábrica: dada a máquina/molde/operador/turno que vai correr, quanto scrap é esperado nessa ordem específica, e o que o determina? A importância das variáveis do modelo é a entrega mais útil aqui — aponta exatamente que combinações de máquina e molde geram mais scrap. Resultado: R² ≈ 0,77.</w:t>
      </w:r>
    </w:p>
    <w:p>
      <w:pPr>
        <w:pStyle w:val="Heading2"/>
        <w:spacing w:after="120" w:before="240"/>
      </w:pPr>
      <w:r>
        <w:t xml:space="preserve">8.6 Classificação de Aprovação/Reprovação de Lote (notebook 11)</w:t>
      </w:r>
    </w:p>
    <w:p>
      <w:pPr>
        <w:spacing w:after="160"/>
      </w:pPr>
      <w:r>
        <w:t xml:space="preserve">Pergunta da fábrica: este lote vai passar a disposição final, ou precisa de escrutínio extra antes de expedir? Resultado honestamente modesto (ROC-AUC ≈ 0,61) — reportado como tal: neste conjunto de dados, a decisão de aprovar ou rejeitar um lote depende bastante da variação aleatória da amostragem AQL, não apenas das condições de produção.</w:t>
      </w:r>
    </w:p>
    <w:p>
      <w:pPr>
        <w:pStyle w:val="Heading2"/>
        <w:spacing w:after="120" w:before="240"/>
      </w:pPr>
      <w:r>
        <w:t xml:space="preserve">8.7 Manutenção Preditiva (notebook 12)</w:t>
      </w:r>
    </w:p>
    <w:p>
      <w:pPr>
        <w:spacing w:after="160"/>
      </w:pPr>
      <w:r>
        <w:t xml:space="preserve">Pergunta da fábrica: que máquina tem maior probabilidade de sofrer uma avaria não planeada amanhã? O clássico da Indústria 4.0, e o mais diretamente acionável dos seis modelos: gera um ranking diário de risco por máquina. Resultado: ROC-AUC ≈ 0,72, o mais forte dos seis modelos.</w:t>
      </w:r>
    </w:p>
    <w:p>
      <w:pPr>
        <w:pStyle w:val="Heading2"/>
        <w:spacing w:after="120" w:before="240"/>
      </w:pPr>
      <w:r>
        <w:t xml:space="preserve">8.8 Metodologia partilhada por todos os modelos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Disciplina contra fuga de dados (leakage): qualquer coluna que seja definicionalmente posterior ao alvo, ou derivada aritmeticamente dele, é excluída das variáveis de entrada.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Métricas adequadas ao desequilíbrio de classes: precisão, recall, F1 e ROC-AUC em vez de apenas exatidão, já que a classe positiva é sempre minoritária nos três modelos de classificação.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Cada modelo treinado é gravado em models/*.pkl (via joblib), junto com a lista de variáveis e as métricas de teste.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Todos os seis modelos usam Random Forest, com hiperparâmetros simples — não foram comparados vários algoritmos diferentes, de propósito, para manter o projeto direto.</w:t>
      </w:r>
    </w:p>
    <w:p>
      <w:pPr>
        <w:pStyle w:val="Heading1"/>
        <w:spacing w:after="160" w:before="320"/>
      </w:pPr>
      <w:r>
        <w:t xml:space="preserve">9. Etapa 7 — Síntese Final</w:t>
      </w:r>
    </w:p>
    <w:p>
      <w:pPr>
        <w:spacing w:after="160"/>
      </w:pPr>
      <w:r>
        <w:t xml:space="preserve">Notebook: 13_deep_dive_analysis.ipynb — corre por último, de propósito: é o único notebook que junta as Etapas 4, 5 e 6 para responder às sete perguntas e à pergunta central do projeto.</w:t>
      </w:r>
    </w:p>
    <w:p>
      <w:pPr>
        <w:pStyle w:val="Heading2"/>
        <w:spacing w:after="120" w:before="240"/>
      </w:pPr>
      <w:r>
        <w:t xml:space="preserve">9.1 Principais conclusões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perda de produção continua dominada por eventos de manutenção (paragens não planeadas), não pela velocidade do processo nem pela qualidade — e é a variável com correlação mais forte com o OEE por ordem de fabrico (r = -0,89).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Os sinais de produção transportam um sinal fraco para reclamações reais de clientes neste conjunto de dados — reportado honestamente como tal, em vez de assumir um vínculo mais forte.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fábrica tem a capacidade de processo e de máquina necessárias para cumprir os seus objetivos de qualidade (100% das combinações máquina × característica com Cpk ≥ 1,33) — a restrição é operacional (paragem), não estrutural.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Seis modelos de Machine Learning transformam monitorização histórica em antecipação — com dois deles (classificação de lote, previsão de horas paradas) reportando desempenho modesto, um achado genuíno sobre os limites do sinal aprendível nestes dados, não um resultado escondido.</w:t>
      </w:r>
    </w:p>
    <w:p>
      <w:pPr>
        <w:pStyle w:val="Heading2"/>
        <w:spacing w:after="120" w:before="240"/>
      </w:pPr>
      <w:r>
        <w:t xml:space="preserve">9.2 Resposta à pergunta central</w:t>
      </w:r>
    </w:p>
    <w:p>
      <w:pPr>
        <w:spacing w:after="160"/>
      </w:pPr>
      <w:r>
        <w:t xml:space="preserve">Sim, e especificamente porque os domínios não são independentes. Monitorizar produção, qualidade, manutenção, e resultados de cliente/fornecedor em conjunto, e combinar essa visão histórica com um pequeno conjunto de modelos preditivos bem avaliados, revela tanto as causas-raiz que um dashboard isolado deixaria passar, quanto uma visão prospetiva que uma abordagem puramente histórica não consegue oferecer. Um gestor de manutenção que olha só para o MTBF/MTTR desta semana vê um indicador de atraso — quando o número se move, a paragem já aconteceu. Um gestor que olha também para a previsão de horas paradas da próxima semana vê, com antecedência, quanto tempo de paragem esperar, por processo, antes de acontecer. É essa combinação — histórico explicando o porquê, previsão sinalizando quando agir — que responde à pergunta central do projeto com evidência, não apenas opinião.</w:t>
      </w:r>
    </w:p>
    <w:p>
      <w:pPr>
        <w:pStyle w:val="Heading1"/>
        <w:spacing w:after="160" w:before="320"/>
      </w:pPr>
      <w:r>
        <w:t xml:space="preserve">10. Glossário de Conceitos de Negócio</w:t>
      </w:r>
    </w:p>
    <w:p>
      <w:pPr>
        <w:pStyle w:val="Heading2"/>
        <w:spacing w:after="120" w:before="240"/>
      </w:pPr>
      <w:r>
        <w:t xml:space="preserve">10.1 Lean Manufacturing</w:t>
      </w:r>
    </w:p>
    <w:p>
      <w:pPr>
        <w:spacing w:after="160"/>
      </w:pPr>
      <w:r>
        <w:t xml:space="preserve">Filosofia de gestão focada em eliminar desperdício ("muda") e maximizar valor para o cliente com o mínimo de recursos. O OEE e a análise das seis grandes perdas usados neste projeto são ferramentas centrais desta filosofia.</w:t>
      </w:r>
    </w:p>
    <w:p>
      <w:pPr>
        <w:pStyle w:val="Heading2"/>
        <w:spacing w:after="120" w:before="240"/>
      </w:pPr>
      <w:r>
        <w:t xml:space="preserve">10.2 Six Sigma</w:t>
      </w:r>
    </w:p>
    <w:p>
      <w:pPr>
        <w:spacing w:after="160"/>
      </w:pPr>
      <w:r>
        <w:t xml:space="preserve">Metodologia orientada a dados para reduzir variabilidade e defeitos, medindo o desempenho em "nível sigma" — quanto mais alto, menos Defeitos Por Milhão de Oportunidades (DPMO).</w:t>
      </w:r>
    </w:p>
    <w:p>
      <w:pPr>
        <w:pStyle w:val="Heading2"/>
        <w:spacing w:after="120" w:before="240"/>
      </w:pPr>
      <w:r>
        <w:t xml:space="preserve">10.3 CEP / SPC (Controlo Estatístico do Processo)</w:t>
      </w:r>
    </w:p>
    <w:p>
      <w:pPr>
        <w:spacing w:after="160"/>
      </w:pPr>
      <w:r>
        <w:t xml:space="preserve">Conjunto de técnicas para monitorizar um processo ao longo do tempo através de amostragem, distinguindo variação natural ("causas comuns") de variação anormal ("causas especiais") que exige investigação.</w:t>
      </w:r>
    </w:p>
    <w:p>
      <w:pPr>
        <w:pStyle w:val="Heading2"/>
        <w:spacing w:after="120" w:before="240"/>
      </w:pPr>
      <w:r>
        <w:t xml:space="preserve">10.4 ISO 9001</w:t>
      </w:r>
    </w:p>
    <w:p>
      <w:pPr>
        <w:spacing w:after="160"/>
      </w:pPr>
      <w:r>
        <w:t xml:space="preserve">Norma internacional de sistemas de gestão da qualidade. Exige abordagem por processos, rastreabilidade, e melhoria contínua — o código LotId deste projeto existe especificamente para satisfazer o requisito de rastreabilidade.</w:t>
      </w:r>
    </w:p>
    <w:p>
      <w:pPr>
        <w:pStyle w:val="Heading2"/>
        <w:spacing w:after="120" w:before="240"/>
      </w:pPr>
      <w:r>
        <w:t xml:space="preserve">10.5 ISO 2859-1</w:t>
      </w:r>
    </w:p>
    <w:p>
      <w:pPr>
        <w:spacing w:after="160"/>
      </w:pPr>
      <w:r>
        <w:t xml:space="preserve">Norma internacional para planos de amostragem de aceitação por atributos, usando o conceito de AQL (Nível de Qualidade Aceitável).</w:t>
      </w:r>
    </w:p>
    <w:p>
      <w:pPr>
        <w:pStyle w:val="Heading2"/>
        <w:spacing w:after="120" w:before="240"/>
      </w:pPr>
      <w:r>
        <w:t xml:space="preserve">10.6 OEE (Overall Equipment Effectiveness)</w:t>
      </w:r>
    </w:p>
    <w:p>
      <w:pPr>
        <w:spacing w:after="160"/>
      </w:pPr>
      <w:r>
        <w:t xml:space="preserve">Indicador Lean que combina Disponibilidade, Performance e Qualidade num único número, medindo a eficácia real de um equipamento face ao seu potencial teórico.</w:t>
      </w:r>
    </w:p>
    <w:p>
      <w:pPr>
        <w:pStyle w:val="Heading2"/>
        <w:spacing w:after="120" w:before="240"/>
      </w:pPr>
      <w:r>
        <w:t xml:space="preserve">10.7 MTBF e MTTR</w:t>
      </w:r>
    </w:p>
    <w:p>
      <w:pPr>
        <w:spacing w:after="160"/>
      </w:pPr>
      <w:r>
        <w:t xml:space="preserve">Indicadores centrais de engenharia de fiabilidade (RCM — Reliability-Centered Maintenance). MTBF mede a fiabilidade (tempo médio entre falhas); MTTR mede a capacidade de resposta da manutenção (tempo médio até reparar). Ambos reportados em horas neste projeto.</w:t>
      </w:r>
    </w:p>
    <w:p>
      <w:pPr>
        <w:pStyle w:val="Heading2"/>
        <w:spacing w:after="120" w:before="240"/>
      </w:pPr>
      <w:r>
        <w:t xml:space="preserve">10.8 Machine Learning aplicado à manufatura</w:t>
      </w:r>
    </w:p>
    <w:p>
      <w:pPr>
        <w:spacing w:after="160"/>
      </w:pPr>
      <w:r>
        <w:t xml:space="preserve">Validação temporal: nunca dividir dados de fábrica em treino/teste de forma aleatória — isso deixa informação do futuro vazar para o passado durante o treino, inflacionando artificialmente o desempenho aparente do modelo.</w:t>
      </w:r>
    </w:p>
    <w:p>
      <w:pPr>
        <w:pStyle w:val="Heading1"/>
        <w:spacing w:after="160" w:before="320"/>
      </w:pPr>
      <w:r>
        <w:t xml:space="preserve">11. Como correr o projeto</w:t>
      </w:r>
    </w:p>
    <w:p>
      <w:pPr>
        <w:spacing w:after="120"/>
      </w:pPr>
      <w:r>
        <w:rPr>
          <w:b/>
          <w:bCs/>
        </w:rPr>
        <w:t xml:space="preserve">IMPORTANTE: </w:t>
      </w:r>
      <w:r>
        <w:t xml:space="preserve">corre os notebooks por esta ordem — o notebook 13 (síntese final) lê ficheiros produzidos pelas Etapas 4, 5 e 6, por isso precisa correr por último.</w:t>
      </w:r>
    </w:p>
    <w:p>
      <w:pPr>
        <w:spacing w:after="160"/>
      </w:pPr>
      <w:r>
        <w:t xml:space="preserve">pip install -r requirements.txt</w:t>
      </w:r>
    </w:p>
    <w:p>
      <w:pPr>
        <w:spacing w:after="160"/>
      </w:pPr>
      <w:r>
        <w:t xml:space="preserve">Configura as credenciais do MySQL num ficheiro .env na raiz do projeto (nunca escrevas a password diretamente no código):</w:t>
      </w:r>
    </w:p>
    <w:p>
      <w:pPr>
        <w:spacing w:after="160"/>
      </w:pPr>
      <w:r>
        <w:t xml:space="preserve">MYSQL_HOST=localhost / MYSQL_PORT=3306 / MYSQL_USER=root / MYSQL_PASSWORD=a_tua_password / MYSQL_DB=manufacturing_performance_analytics</w:t>
      </w:r>
    </w:p>
    <w:p>
      <w:pPr>
        <w:spacing w:after="160"/>
      </w:pPr>
      <w:r>
        <w:t xml:space="preserve">Corre os notebooks 01 a 13, por ordem, com Run All em cada um. O notebook 04 cria a base de dados, as tabelas, e todas as views (incluindo as novas views de dimensão) sozinho — não precisa de nenhum comando SQL manual.</w:t>
      </w:r>
    </w:p>
    <w:p>
      <w:pPr>
        <w:pStyle w:val="Heading1"/>
        <w:spacing w:after="160" w:before="320"/>
      </w:pPr>
      <w:r>
        <w:t xml:space="preserve">12. Conclusão</w:t>
      </w:r>
    </w:p>
    <w:p>
      <w:pPr>
        <w:spacing w:after="160"/>
      </w:pPr>
      <w:r>
        <w:t xml:space="preserve">Este projeto demonstra, de ponta a ponta, o ciclo completo de um projeto de Data Analytics + Machine Learning industrial: da identificação e correção de problemas de qualidade de dados, passando pela engenharia de indicadores fundamentados em normas e metodologias reais (Lean, Six Sigma, SPC, AQL), até seis modelos de Machine Learning avaliados com honestidade — incluindo os que tiveram desempenho modesto — e uma síntese final que junta tudo para responder, com evidência, à pergunta que motivou o projeto desde o início: será que olhar para produção, qualidade e manutenção em conjunto, e não isoladamente, realmente ajuda a tomar melhores decisões? A resposta, sustentada por cada etapa deste documento, é sim.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2026-07-13T14:37:51.114Z</dcterms:created>
  <dcterms:modified xsi:type="dcterms:W3CDTF">2026-07-13T14:37:51.127Z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