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070856" w14:textId="48CF8E88" w:rsidR="002443AC" w:rsidRDefault="002443AC" w:rsidP="00301207">
      <w:pPr>
        <w:spacing w:after="0" w:line="240" w:lineRule="auto"/>
        <w:rPr>
          <w:b/>
        </w:rPr>
      </w:pPr>
      <w:bookmarkStart w:id="0" w:name="_GoBack"/>
      <w:bookmarkEnd w:id="0"/>
      <w:r w:rsidRPr="00FE1108">
        <w:rPr>
          <w:b/>
        </w:rPr>
        <w:t>CITES Trade Database shipment-level guidance</w:t>
      </w:r>
    </w:p>
    <w:p w14:paraId="37F52836" w14:textId="77777777" w:rsidR="00A34AFE" w:rsidRDefault="00A34AFE" w:rsidP="00301207">
      <w:pPr>
        <w:spacing w:after="0" w:line="240" w:lineRule="auto"/>
        <w:rPr>
          <w:b/>
        </w:rPr>
      </w:pPr>
    </w:p>
    <w:p w14:paraId="396B1255" w14:textId="0E8420DE" w:rsidR="00CF1B08" w:rsidRDefault="00A34AFE" w:rsidP="00301207">
      <w:pPr>
        <w:spacing w:after="0" w:line="240" w:lineRule="auto"/>
      </w:pPr>
      <w:r>
        <w:rPr>
          <w:b/>
        </w:rPr>
        <w:t xml:space="preserve">Recommended citation: </w:t>
      </w:r>
      <w:r w:rsidR="00CF1B08">
        <w:t>UNEP-WCMC (Comps.) 2019. Full CITES Trade Database Download. Version 2019.2. CITES Secretariat, Geneva, Switzerland. Compiled by UNEP-WCMC, Cambridge, UK. Available at: trade.cites.org.</w:t>
      </w:r>
    </w:p>
    <w:p w14:paraId="5314630D" w14:textId="5BAB1999" w:rsidR="00A34AFE" w:rsidRPr="00FE1108" w:rsidRDefault="00A34AFE" w:rsidP="00301207">
      <w:pPr>
        <w:spacing w:after="0" w:line="240" w:lineRule="auto"/>
        <w:rPr>
          <w:b/>
        </w:rPr>
      </w:pPr>
      <w:r>
        <w:t xml:space="preserve"> </w:t>
      </w:r>
    </w:p>
    <w:p w14:paraId="6CC08F0A" w14:textId="3B7FC9BB" w:rsidR="002443AC" w:rsidRPr="00852C6D" w:rsidRDefault="00CF1B08" w:rsidP="00301207">
      <w:pPr>
        <w:spacing w:after="0" w:line="240" w:lineRule="auto"/>
        <w:rPr>
          <w:b/>
        </w:rPr>
      </w:pPr>
      <w:r w:rsidRPr="00852C6D">
        <w:rPr>
          <w:b/>
        </w:rPr>
        <w:t>Back</w:t>
      </w:r>
      <w:r>
        <w:rPr>
          <w:b/>
        </w:rPr>
        <w:t>ground</w:t>
      </w:r>
    </w:p>
    <w:p w14:paraId="5076A6FB" w14:textId="787CCCA5" w:rsidR="00165056" w:rsidRPr="00FE1108" w:rsidRDefault="00165056" w:rsidP="00301207">
      <w:pPr>
        <w:spacing w:after="0" w:line="240" w:lineRule="auto"/>
      </w:pPr>
      <w:r w:rsidRPr="00FE1108">
        <w:t>Under Article VIII of the Convention, Parties are required to provide information regarding their trade in CITES-listed specimens through their annual reports, and the Secretariat makes this information available through the CITES Trade Database (trade.cites.org). This dat</w:t>
      </w:r>
      <w:r w:rsidR="00B01C07" w:rsidRPr="00FE1108">
        <w:t xml:space="preserve">abase currently contains </w:t>
      </w:r>
      <w:r w:rsidR="0059555C">
        <w:t xml:space="preserve">over </w:t>
      </w:r>
      <w:r w:rsidR="00B01C07" w:rsidRPr="00FE1108">
        <w:t>20</w:t>
      </w:r>
      <w:r w:rsidRPr="00FE1108">
        <w:t xml:space="preserve"> million records of international trade in CITES-listed species. Parties recognise the importance of these reports as a tool for monitoring the implementation of the Convention, assessing the effectiveness of their wildlife management and trade policies, and to enhance the detection of potentially harmful or illicit trade. </w:t>
      </w:r>
    </w:p>
    <w:p w14:paraId="6C1DBAEF" w14:textId="77777777" w:rsidR="002F1812" w:rsidRPr="00FE1108" w:rsidRDefault="002F1812" w:rsidP="00301207">
      <w:pPr>
        <w:spacing w:after="0" w:line="240" w:lineRule="auto"/>
        <w:rPr>
          <w:rFonts w:eastAsia="Times New Roman" w:cs="Arial"/>
          <w:color w:val="000000"/>
          <w:lang w:eastAsia="en-GB"/>
        </w:rPr>
      </w:pPr>
    </w:p>
    <w:p w14:paraId="4B994594" w14:textId="7B09FDD1" w:rsidR="00301207" w:rsidRPr="00FE1108" w:rsidRDefault="00165056" w:rsidP="00165056">
      <w:pPr>
        <w:spacing w:after="0" w:line="240" w:lineRule="auto"/>
        <w:rPr>
          <w:rFonts w:eastAsia="Times New Roman" w:cs="Arial"/>
          <w:color w:val="000000"/>
          <w:lang w:eastAsia="en-GB"/>
        </w:rPr>
      </w:pPr>
      <w:r w:rsidRPr="00FE1108">
        <w:rPr>
          <w:rFonts w:eastAsia="Times New Roman" w:cs="Arial"/>
          <w:color w:val="000000"/>
          <w:lang w:eastAsia="en-GB"/>
        </w:rPr>
        <w:t xml:space="preserve">At the 70th meeting of the Standing Committee, </w:t>
      </w:r>
      <w:r w:rsidR="00565637" w:rsidRPr="00FE1108">
        <w:rPr>
          <w:rFonts w:eastAsia="Times New Roman" w:cs="Arial"/>
          <w:color w:val="000000"/>
          <w:lang w:eastAsia="en-GB"/>
        </w:rPr>
        <w:t xml:space="preserve">Parties agreed that a full non-aggregated version of the CITES Trade Database should be made available and updated twice a year. These files represent the </w:t>
      </w:r>
      <w:r w:rsidRPr="00FE1108">
        <w:rPr>
          <w:rFonts w:eastAsia="Times New Roman" w:cs="Arial"/>
          <w:color w:val="000000"/>
          <w:lang w:eastAsia="en-GB"/>
        </w:rPr>
        <w:t xml:space="preserve">periodic release of the CITES trade data in </w:t>
      </w:r>
      <w:r w:rsidR="00E622F3" w:rsidRPr="00FE1108">
        <w:rPr>
          <w:rFonts w:eastAsia="Times New Roman" w:cs="Arial"/>
          <w:color w:val="000000"/>
          <w:lang w:eastAsia="en-GB"/>
        </w:rPr>
        <w:t>a shipment-by-shipment format with unique identifiers replacing confidential permit numbers</w:t>
      </w:r>
      <w:r w:rsidRPr="00FE1108">
        <w:rPr>
          <w:rFonts w:eastAsia="Times New Roman" w:cs="Arial"/>
          <w:color w:val="000000"/>
          <w:lang w:eastAsia="en-GB"/>
        </w:rPr>
        <w:t xml:space="preserve"> (</w:t>
      </w:r>
      <w:r w:rsidR="00565637" w:rsidRPr="00FE1108">
        <w:rPr>
          <w:rFonts w:eastAsia="Times New Roman" w:cs="Arial"/>
          <w:color w:val="000000"/>
          <w:lang w:eastAsia="en-GB"/>
        </w:rPr>
        <w:t xml:space="preserve">see </w:t>
      </w:r>
      <w:r w:rsidRPr="00FE1108">
        <w:rPr>
          <w:rFonts w:eastAsia="Times New Roman" w:cs="Arial"/>
          <w:color w:val="000000"/>
          <w:lang w:eastAsia="en-GB"/>
        </w:rPr>
        <w:t>SC70 Doc 26.2</w:t>
      </w:r>
      <w:r w:rsidR="004A73D7" w:rsidRPr="00FE1108">
        <w:rPr>
          <w:rStyle w:val="FootnoteReference"/>
          <w:rFonts w:eastAsia="Times New Roman" w:cs="Arial"/>
          <w:color w:val="000000"/>
          <w:lang w:eastAsia="en-GB"/>
        </w:rPr>
        <w:footnoteReference w:id="1"/>
      </w:r>
      <w:r w:rsidR="00565637" w:rsidRPr="00FE1108">
        <w:rPr>
          <w:rFonts w:eastAsia="Times New Roman" w:cs="Arial"/>
          <w:color w:val="000000"/>
          <w:lang w:eastAsia="en-GB"/>
        </w:rPr>
        <w:t xml:space="preserve"> </w:t>
      </w:r>
      <w:r w:rsidR="004A73D7" w:rsidRPr="00FE1108">
        <w:rPr>
          <w:rFonts w:eastAsia="Times New Roman" w:cs="Arial"/>
          <w:color w:val="000000"/>
          <w:lang w:eastAsia="en-GB"/>
        </w:rPr>
        <w:t xml:space="preserve"> and SC70 Inf. 1</w:t>
      </w:r>
      <w:r w:rsidR="004A73D7" w:rsidRPr="00FE1108">
        <w:rPr>
          <w:rStyle w:val="FootnoteReference"/>
          <w:rFonts w:eastAsia="Times New Roman" w:cs="Arial"/>
          <w:color w:val="000000"/>
          <w:lang w:eastAsia="en-GB"/>
        </w:rPr>
        <w:footnoteReference w:id="2"/>
      </w:r>
      <w:r w:rsidR="004A73D7" w:rsidRPr="00FE1108">
        <w:rPr>
          <w:rFonts w:eastAsia="Times New Roman" w:cs="Arial"/>
          <w:color w:val="000000"/>
          <w:lang w:eastAsia="en-GB"/>
        </w:rPr>
        <w:t xml:space="preserve">) </w:t>
      </w:r>
      <w:r w:rsidR="00565637" w:rsidRPr="00FE1108">
        <w:rPr>
          <w:rFonts w:eastAsia="Times New Roman" w:cs="Arial"/>
          <w:color w:val="000000"/>
          <w:lang w:eastAsia="en-GB"/>
        </w:rPr>
        <w:t>for further background</w:t>
      </w:r>
      <w:r w:rsidRPr="00FE1108">
        <w:rPr>
          <w:rFonts w:eastAsia="Times New Roman" w:cs="Arial"/>
          <w:color w:val="000000"/>
          <w:lang w:eastAsia="en-GB"/>
        </w:rPr>
        <w:t xml:space="preserve">). </w:t>
      </w:r>
    </w:p>
    <w:p w14:paraId="520F2830" w14:textId="77777777" w:rsidR="00165056" w:rsidRPr="00FE1108" w:rsidRDefault="00165056" w:rsidP="00165056">
      <w:pPr>
        <w:spacing w:after="0" w:line="240" w:lineRule="auto"/>
        <w:rPr>
          <w:rFonts w:eastAsia="Times New Roman" w:cs="Arial"/>
          <w:color w:val="000000"/>
          <w:lang w:eastAsia="en-GB"/>
        </w:rPr>
      </w:pPr>
    </w:p>
    <w:p w14:paraId="2A85A915" w14:textId="77777777" w:rsidR="00165056" w:rsidRPr="00FE1108" w:rsidRDefault="00165056" w:rsidP="00165056">
      <w:pPr>
        <w:spacing w:after="0" w:line="240" w:lineRule="auto"/>
        <w:rPr>
          <w:rFonts w:eastAsia="Times New Roman" w:cs="Arial"/>
          <w:color w:val="000000"/>
          <w:lang w:eastAsia="en-GB"/>
        </w:rPr>
      </w:pPr>
      <w:r w:rsidRPr="00FE1108">
        <w:rPr>
          <w:rFonts w:eastAsia="Times New Roman" w:cs="Arial"/>
          <w:b/>
          <w:color w:val="000000"/>
          <w:lang w:eastAsia="en-GB"/>
        </w:rPr>
        <w:t>Overview of data</w:t>
      </w:r>
    </w:p>
    <w:p w14:paraId="1537CA31" w14:textId="7BA4C468" w:rsidR="00F83F21" w:rsidRPr="00FE1108" w:rsidRDefault="00301207" w:rsidP="00165056">
      <w:pPr>
        <w:spacing w:after="0" w:line="240" w:lineRule="auto"/>
        <w:rPr>
          <w:rFonts w:eastAsia="Times New Roman" w:cs="Arial"/>
          <w:color w:val="000000"/>
          <w:lang w:eastAsia="en-GB"/>
        </w:rPr>
      </w:pPr>
      <w:r w:rsidRPr="00FE1108">
        <w:rPr>
          <w:rFonts w:eastAsia="Times New Roman" w:cs="Arial"/>
          <w:color w:val="000000"/>
          <w:lang w:eastAsia="en-GB"/>
        </w:rPr>
        <w:t xml:space="preserve">This zip file contains all trade </w:t>
      </w:r>
      <w:r w:rsidR="008D7380" w:rsidRPr="00FE1108">
        <w:rPr>
          <w:rFonts w:eastAsia="Times New Roman" w:cs="Arial"/>
          <w:color w:val="000000"/>
          <w:lang w:eastAsia="en-GB"/>
        </w:rPr>
        <w:t xml:space="preserve">records (including all historic data) entered in </w:t>
      </w:r>
      <w:r w:rsidRPr="00FE1108">
        <w:rPr>
          <w:rFonts w:eastAsia="Times New Roman" w:cs="Arial"/>
          <w:color w:val="000000"/>
          <w:lang w:eastAsia="en-GB"/>
        </w:rPr>
        <w:t>the CITES Trade Database</w:t>
      </w:r>
      <w:r w:rsidR="00F67311" w:rsidRPr="00FE1108">
        <w:rPr>
          <w:rFonts w:eastAsia="Times New Roman" w:cs="Arial"/>
          <w:color w:val="000000"/>
          <w:lang w:eastAsia="en-GB"/>
        </w:rPr>
        <w:t xml:space="preserve"> by </w:t>
      </w:r>
      <w:r w:rsidR="00FE1108" w:rsidRPr="00FE1108">
        <w:rPr>
          <w:rFonts w:eastAsia="Times New Roman" w:cs="Arial"/>
          <w:color w:val="000000"/>
          <w:lang w:eastAsia="en-GB"/>
        </w:rPr>
        <w:t>29</w:t>
      </w:r>
      <w:r w:rsidR="00FE1108" w:rsidRPr="00FE1108">
        <w:rPr>
          <w:rFonts w:eastAsia="Times New Roman" w:cs="Arial"/>
          <w:color w:val="000000"/>
          <w:vertAlign w:val="superscript"/>
          <w:lang w:eastAsia="en-GB"/>
        </w:rPr>
        <w:t xml:space="preserve"> </w:t>
      </w:r>
      <w:r w:rsidR="00FE1108" w:rsidRPr="00FE1108">
        <w:rPr>
          <w:rFonts w:eastAsia="Times New Roman" w:cs="Arial"/>
          <w:color w:val="000000"/>
          <w:lang w:eastAsia="en-GB"/>
        </w:rPr>
        <w:t>January 2019</w:t>
      </w:r>
      <w:r w:rsidRPr="00FE1108">
        <w:rPr>
          <w:rFonts w:eastAsia="Times New Roman" w:cs="Arial"/>
          <w:color w:val="000000"/>
          <w:lang w:eastAsia="en-GB"/>
        </w:rPr>
        <w:t xml:space="preserve"> </w:t>
      </w:r>
      <w:r w:rsidR="008D7380" w:rsidRPr="00FE1108">
        <w:rPr>
          <w:rFonts w:eastAsia="Times New Roman" w:cs="Arial"/>
          <w:color w:val="000000"/>
          <w:lang w:eastAsia="en-GB"/>
        </w:rPr>
        <w:t xml:space="preserve">and extracted </w:t>
      </w:r>
      <w:r w:rsidRPr="00FE1108">
        <w:rPr>
          <w:rFonts w:eastAsia="Times New Roman" w:cs="Arial"/>
          <w:color w:val="000000"/>
          <w:lang w:eastAsia="en-GB"/>
        </w:rPr>
        <w:t xml:space="preserve">at the shipment level on </w:t>
      </w:r>
      <w:r w:rsidR="00FE1108" w:rsidRPr="00FE1108">
        <w:rPr>
          <w:rFonts w:eastAsia="Times New Roman" w:cs="Arial"/>
          <w:color w:val="000000"/>
          <w:lang w:eastAsia="en-GB"/>
        </w:rPr>
        <w:t>30 January 2019</w:t>
      </w:r>
      <w:r w:rsidRPr="00FE1108">
        <w:rPr>
          <w:rFonts w:eastAsia="Times New Roman" w:cs="Arial"/>
          <w:color w:val="000000"/>
          <w:lang w:eastAsia="en-GB"/>
        </w:rPr>
        <w:t xml:space="preserve">. </w:t>
      </w:r>
      <w:r w:rsidR="0059555C">
        <w:rPr>
          <w:rFonts w:eastAsia="Times New Roman" w:cs="Arial"/>
          <w:color w:val="000000"/>
          <w:lang w:eastAsia="en-GB"/>
        </w:rPr>
        <w:t>This file is 2019.v2 and replaces version 2019.v1</w:t>
      </w:r>
      <w:r w:rsidR="00A34AFE">
        <w:rPr>
          <w:rFonts w:eastAsia="Times New Roman" w:cs="Arial"/>
          <w:color w:val="000000"/>
          <w:lang w:eastAsia="en-GB"/>
        </w:rPr>
        <w:t xml:space="preserve"> which contained some formatting anomalies</w:t>
      </w:r>
      <w:r w:rsidR="004C524B">
        <w:rPr>
          <w:rFonts w:eastAsia="Times New Roman" w:cs="Arial"/>
          <w:color w:val="000000"/>
          <w:lang w:eastAsia="en-GB"/>
        </w:rPr>
        <w:t xml:space="preserve"> </w:t>
      </w:r>
      <w:r w:rsidR="00180AA8">
        <w:rPr>
          <w:rFonts w:eastAsia="Times New Roman" w:cs="Arial"/>
          <w:color w:val="000000"/>
          <w:lang w:eastAsia="en-GB"/>
        </w:rPr>
        <w:t>and strengthens security.</w:t>
      </w:r>
    </w:p>
    <w:p w14:paraId="795015B4" w14:textId="105D9ABF" w:rsidR="00F83F21" w:rsidRPr="00FE1108" w:rsidRDefault="00F83F21" w:rsidP="00165056">
      <w:pPr>
        <w:spacing w:after="0" w:line="240" w:lineRule="auto"/>
        <w:rPr>
          <w:rFonts w:eastAsia="Times New Roman" w:cs="Arial"/>
          <w:color w:val="000000"/>
          <w:lang w:eastAsia="en-GB"/>
        </w:rPr>
      </w:pPr>
    </w:p>
    <w:p w14:paraId="72064AB4" w14:textId="683C1A37" w:rsidR="00F83F21" w:rsidRPr="00FE1108" w:rsidRDefault="00483865" w:rsidP="00165056">
      <w:pPr>
        <w:spacing w:after="0" w:line="240" w:lineRule="auto"/>
        <w:rPr>
          <w:rFonts w:eastAsia="Times New Roman" w:cs="Arial"/>
          <w:color w:val="000000"/>
          <w:lang w:eastAsia="en-GB"/>
        </w:rPr>
      </w:pPr>
      <w:r w:rsidRPr="00FE1108">
        <w:rPr>
          <w:rFonts w:eastAsia="Times New Roman" w:cs="Arial"/>
          <w:color w:val="000000"/>
          <w:lang w:eastAsia="en-GB"/>
        </w:rPr>
        <w:t>While</w:t>
      </w:r>
      <w:r w:rsidR="00F83F21" w:rsidRPr="00FE1108">
        <w:rPr>
          <w:rFonts w:eastAsia="Times New Roman" w:cs="Arial"/>
          <w:color w:val="000000"/>
          <w:lang w:eastAsia="en-GB"/>
        </w:rPr>
        <w:t xml:space="preserve"> the data provided through the search function on the Web Portal of the CITES Trade Database</w:t>
      </w:r>
      <w:r w:rsidR="00F83F21" w:rsidRPr="00FE1108">
        <w:rPr>
          <w:rStyle w:val="FootnoteReference"/>
          <w:rFonts w:eastAsia="Times New Roman" w:cs="Arial"/>
          <w:color w:val="000000"/>
          <w:lang w:eastAsia="en-GB"/>
        </w:rPr>
        <w:footnoteReference w:id="3"/>
      </w:r>
      <w:r w:rsidR="00F83F21" w:rsidRPr="00FE1108">
        <w:rPr>
          <w:rFonts w:eastAsia="Times New Roman" w:cs="Arial"/>
          <w:color w:val="000000"/>
          <w:lang w:eastAsia="en-GB"/>
        </w:rPr>
        <w:t xml:space="preserve"> </w:t>
      </w:r>
      <w:r w:rsidR="00FE1108">
        <w:rPr>
          <w:rFonts w:eastAsia="Times New Roman" w:cs="Arial"/>
          <w:color w:val="000000"/>
          <w:lang w:eastAsia="en-GB"/>
        </w:rPr>
        <w:t>are</w:t>
      </w:r>
      <w:r w:rsidRPr="00FE1108">
        <w:rPr>
          <w:rFonts w:eastAsia="Times New Roman" w:cs="Arial"/>
          <w:color w:val="000000"/>
          <w:lang w:eastAsia="en-GB"/>
        </w:rPr>
        <w:t xml:space="preserve"> aggregated, </w:t>
      </w:r>
      <w:r w:rsidR="00F83F21" w:rsidRPr="00FE1108">
        <w:rPr>
          <w:rFonts w:eastAsia="Times New Roman" w:cs="Arial"/>
          <w:color w:val="000000"/>
          <w:lang w:eastAsia="en-GB"/>
        </w:rPr>
        <w:t>the database contains non-aggregated data. The data provided</w:t>
      </w:r>
      <w:r w:rsidRPr="00FE1108">
        <w:rPr>
          <w:rFonts w:eastAsia="Times New Roman" w:cs="Arial"/>
          <w:color w:val="000000"/>
          <w:lang w:eastAsia="en-GB"/>
        </w:rPr>
        <w:t xml:space="preserve"> in this download</w:t>
      </w:r>
      <w:r w:rsidR="00F83F21" w:rsidRPr="00FE1108">
        <w:rPr>
          <w:rFonts w:eastAsia="Times New Roman" w:cs="Arial"/>
          <w:color w:val="000000"/>
          <w:lang w:eastAsia="en-GB"/>
        </w:rPr>
        <w:t xml:space="preserve"> is on a </w:t>
      </w:r>
      <w:r w:rsidR="00F83F21" w:rsidRPr="00FE1108">
        <w:rPr>
          <w:rFonts w:eastAsia="Times New Roman" w:cs="Arial"/>
          <w:i/>
          <w:iCs/>
          <w:color w:val="000000"/>
          <w:lang w:eastAsia="en-GB"/>
        </w:rPr>
        <w:t>per-shipment basis</w:t>
      </w:r>
      <w:r w:rsidR="00F83F21" w:rsidRPr="00FE1108">
        <w:rPr>
          <w:rFonts w:eastAsia="Times New Roman" w:cs="Arial"/>
          <w:color w:val="000000"/>
          <w:lang w:eastAsia="en-GB"/>
        </w:rPr>
        <w:t xml:space="preserve"> i.e. </w:t>
      </w:r>
      <w:r w:rsidR="00932797" w:rsidRPr="00FE1108">
        <w:rPr>
          <w:rFonts w:eastAsia="Times New Roman" w:cs="Arial"/>
          <w:color w:val="000000"/>
          <w:lang w:eastAsia="en-GB"/>
        </w:rPr>
        <w:t xml:space="preserve">it provides </w:t>
      </w:r>
      <w:r w:rsidR="009F1530" w:rsidRPr="00FE1108">
        <w:rPr>
          <w:rFonts w:eastAsia="Times New Roman" w:cs="Arial"/>
          <w:color w:val="000000"/>
          <w:lang w:eastAsia="en-GB"/>
        </w:rPr>
        <w:t xml:space="preserve">the relevant </w:t>
      </w:r>
      <w:r w:rsidR="00932797" w:rsidRPr="00FE1108">
        <w:rPr>
          <w:rFonts w:eastAsia="Times New Roman" w:cs="Arial"/>
          <w:color w:val="000000"/>
          <w:lang w:eastAsia="en-GB"/>
        </w:rPr>
        <w:t>information about each line item in box 7 to 12 of the CITES permit</w:t>
      </w:r>
      <w:r w:rsidR="00932797" w:rsidRPr="00FE1108">
        <w:rPr>
          <w:rStyle w:val="FootnoteReference"/>
          <w:rFonts w:eastAsia="Times New Roman" w:cs="Arial"/>
          <w:color w:val="000000"/>
          <w:lang w:eastAsia="en-GB"/>
        </w:rPr>
        <w:footnoteReference w:id="4"/>
      </w:r>
      <w:r w:rsidR="009F1530" w:rsidRPr="00FE1108">
        <w:rPr>
          <w:rFonts w:eastAsia="Times New Roman" w:cs="Arial"/>
          <w:color w:val="000000"/>
          <w:lang w:eastAsia="en-GB"/>
        </w:rPr>
        <w:t xml:space="preserve">, </w:t>
      </w:r>
      <w:r w:rsidR="00684A94" w:rsidRPr="00FE1108">
        <w:rPr>
          <w:rFonts w:eastAsia="Times New Roman" w:cs="Arial"/>
          <w:color w:val="000000"/>
          <w:lang w:eastAsia="en-GB"/>
        </w:rPr>
        <w:t>(</w:t>
      </w:r>
      <w:r w:rsidR="009F1530" w:rsidRPr="00FE1108">
        <w:rPr>
          <w:rFonts w:eastAsia="Times New Roman" w:cs="Arial"/>
          <w:color w:val="000000"/>
          <w:lang w:eastAsia="en-GB"/>
        </w:rPr>
        <w:t>in line with Notification No.</w:t>
      </w:r>
      <w:r w:rsidR="00D608F4" w:rsidRPr="00FE1108">
        <w:rPr>
          <w:rFonts w:eastAsia="Times New Roman" w:cs="Arial"/>
          <w:color w:val="000000"/>
          <w:lang w:eastAsia="en-GB"/>
        </w:rPr>
        <w:t xml:space="preserve"> 2017/006)</w:t>
      </w:r>
      <w:r w:rsidR="009F1530" w:rsidRPr="00FE1108">
        <w:rPr>
          <w:rFonts w:eastAsia="Times New Roman" w:cs="Arial"/>
          <w:color w:val="000000"/>
          <w:lang w:eastAsia="en-GB"/>
        </w:rPr>
        <w:t xml:space="preserve"> </w:t>
      </w:r>
      <w:r w:rsidR="00932797" w:rsidRPr="00FE1108">
        <w:rPr>
          <w:rFonts w:eastAsia="Times New Roman" w:cs="Arial"/>
          <w:color w:val="000000"/>
          <w:lang w:eastAsia="en-GB"/>
        </w:rPr>
        <w:t>in a separate row.</w:t>
      </w:r>
    </w:p>
    <w:p w14:paraId="64B456D4" w14:textId="18546915" w:rsidR="00165056" w:rsidRPr="00FE1108" w:rsidRDefault="00301207" w:rsidP="00165056">
      <w:pPr>
        <w:spacing w:after="0" w:line="240" w:lineRule="auto"/>
        <w:rPr>
          <w:rFonts w:eastAsia="Times New Roman" w:cs="Arial"/>
          <w:color w:val="000000"/>
          <w:lang w:eastAsia="en-GB"/>
        </w:rPr>
      </w:pPr>
      <w:r w:rsidRPr="00FE1108">
        <w:rPr>
          <w:rFonts w:eastAsia="Times New Roman" w:cs="Arial"/>
          <w:color w:val="000000"/>
          <w:lang w:eastAsia="en-GB"/>
        </w:rPr>
        <w:t>Each csv data file contains 500 thousand rows of data</w:t>
      </w:r>
      <w:r w:rsidR="00025264" w:rsidRPr="00FE1108">
        <w:rPr>
          <w:rFonts w:eastAsia="Times New Roman" w:cs="Arial"/>
          <w:color w:val="000000"/>
          <w:lang w:eastAsia="en-GB"/>
        </w:rPr>
        <w:t>,</w:t>
      </w:r>
      <w:r w:rsidRPr="00FE1108">
        <w:rPr>
          <w:rFonts w:eastAsia="Times New Roman" w:cs="Arial"/>
          <w:color w:val="000000"/>
          <w:lang w:eastAsia="en-GB"/>
        </w:rPr>
        <w:t xml:space="preserve"> and files are number</w:t>
      </w:r>
      <w:r w:rsidR="00565637" w:rsidRPr="00FE1108">
        <w:rPr>
          <w:rFonts w:eastAsia="Times New Roman" w:cs="Arial"/>
          <w:color w:val="000000"/>
          <w:lang w:eastAsia="en-GB"/>
        </w:rPr>
        <w:t>ed</w:t>
      </w:r>
      <w:r w:rsidRPr="00FE1108">
        <w:rPr>
          <w:rFonts w:eastAsia="Times New Roman" w:cs="Arial"/>
          <w:color w:val="000000"/>
          <w:lang w:eastAsia="en-GB"/>
        </w:rPr>
        <w:t xml:space="preserve"> chronologically with the earliest trade records in the files with the lower numbers. </w:t>
      </w:r>
    </w:p>
    <w:p w14:paraId="7573F8CD" w14:textId="77777777" w:rsidR="00165056" w:rsidRPr="00FE1108" w:rsidRDefault="00165056" w:rsidP="00165056">
      <w:pPr>
        <w:spacing w:after="0" w:line="240" w:lineRule="auto"/>
        <w:rPr>
          <w:rFonts w:eastAsia="Times New Roman" w:cs="Arial"/>
          <w:color w:val="000000"/>
          <w:lang w:eastAsia="en-GB"/>
        </w:rPr>
      </w:pPr>
    </w:p>
    <w:p w14:paraId="7D1CBEFD" w14:textId="79FD62F8" w:rsidR="00F67311" w:rsidRPr="00FE1108" w:rsidRDefault="00F67311" w:rsidP="00165056">
      <w:pPr>
        <w:spacing w:after="0" w:line="240" w:lineRule="auto"/>
        <w:rPr>
          <w:rFonts w:eastAsia="Times New Roman" w:cs="Arial"/>
          <w:color w:val="000000"/>
          <w:lang w:eastAsia="en-GB"/>
        </w:rPr>
      </w:pPr>
      <w:r w:rsidRPr="00FE1108">
        <w:rPr>
          <w:rFonts w:eastAsia="Times New Roman" w:cs="Arial"/>
          <w:color w:val="000000"/>
          <w:lang w:eastAsia="en-GB"/>
        </w:rPr>
        <w:t xml:space="preserve">Given their confidential nature, import, export and re-export CITES permit numbers have been replaced with unique identifiers. This ensures that no confidential data are made available, whilst still enabling users of the data to identify instances where the same permit number may have been used for multiple shipments. The method for generating these unique identifiers </w:t>
      </w:r>
      <w:r w:rsidR="00565637" w:rsidRPr="00FE1108">
        <w:rPr>
          <w:rFonts w:eastAsia="Times New Roman" w:cs="Arial"/>
          <w:color w:val="000000"/>
          <w:lang w:eastAsia="en-GB"/>
        </w:rPr>
        <w:t>is</w:t>
      </w:r>
      <w:r w:rsidRPr="00FE1108">
        <w:rPr>
          <w:rFonts w:eastAsia="Times New Roman" w:cs="Arial"/>
          <w:color w:val="000000"/>
          <w:lang w:eastAsia="en-GB"/>
        </w:rPr>
        <w:t xml:space="preserve"> detailed below.</w:t>
      </w:r>
    </w:p>
    <w:p w14:paraId="52D7ED1D" w14:textId="77777777" w:rsidR="00F67311" w:rsidRPr="00FE1108" w:rsidRDefault="00F67311" w:rsidP="008D7380">
      <w:pPr>
        <w:spacing w:after="0" w:line="240" w:lineRule="auto"/>
        <w:rPr>
          <w:rFonts w:eastAsia="Times New Roman" w:cs="Arial"/>
          <w:color w:val="000000"/>
          <w:lang w:eastAsia="en-GB"/>
        </w:rPr>
      </w:pPr>
    </w:p>
    <w:p w14:paraId="40B05F75" w14:textId="6C8B851F" w:rsidR="008D7380" w:rsidRPr="00FE1108" w:rsidRDefault="008D7380" w:rsidP="008D7380">
      <w:pPr>
        <w:spacing w:after="0" w:line="240" w:lineRule="auto"/>
        <w:rPr>
          <w:rFonts w:eastAsia="Times New Roman" w:cs="Arial"/>
          <w:color w:val="000000"/>
          <w:lang w:eastAsia="en-GB"/>
        </w:rPr>
      </w:pPr>
      <w:r w:rsidRPr="00FE1108">
        <w:rPr>
          <w:rFonts w:eastAsia="Times New Roman" w:cs="Arial"/>
          <w:color w:val="000000"/>
          <w:lang w:eastAsia="en-GB"/>
        </w:rPr>
        <w:t xml:space="preserve">Subsequent additions to the database </w:t>
      </w:r>
      <w:r w:rsidR="00165056" w:rsidRPr="00FE1108">
        <w:rPr>
          <w:rFonts w:eastAsia="Times New Roman" w:cs="Arial"/>
          <w:color w:val="000000"/>
          <w:lang w:eastAsia="en-GB"/>
        </w:rPr>
        <w:t xml:space="preserve">will be extracted </w:t>
      </w:r>
      <w:r w:rsidR="00565637" w:rsidRPr="00FE1108">
        <w:rPr>
          <w:rFonts w:eastAsia="Times New Roman" w:cs="Arial"/>
          <w:color w:val="000000"/>
          <w:lang w:eastAsia="en-GB"/>
        </w:rPr>
        <w:t>twice a</w:t>
      </w:r>
      <w:r w:rsidR="00165056" w:rsidRPr="00FE1108">
        <w:rPr>
          <w:rFonts w:eastAsia="Times New Roman" w:cs="Arial"/>
          <w:color w:val="000000"/>
          <w:lang w:eastAsia="en-GB"/>
        </w:rPr>
        <w:t xml:space="preserve"> year and added </w:t>
      </w:r>
      <w:r w:rsidR="00565637" w:rsidRPr="00FE1108">
        <w:rPr>
          <w:rFonts w:eastAsia="Times New Roman" w:cs="Arial"/>
          <w:color w:val="000000"/>
          <w:lang w:eastAsia="en-GB"/>
        </w:rPr>
        <w:t xml:space="preserve">as </w:t>
      </w:r>
      <w:r w:rsidR="00165056" w:rsidRPr="00FE1108">
        <w:rPr>
          <w:rFonts w:eastAsia="Times New Roman" w:cs="Arial"/>
          <w:color w:val="000000"/>
          <w:lang w:eastAsia="en-GB"/>
        </w:rPr>
        <w:t>new</w:t>
      </w:r>
      <w:r w:rsidR="00181466" w:rsidRPr="00FE1108">
        <w:rPr>
          <w:rFonts w:eastAsia="Times New Roman" w:cs="Arial"/>
          <w:color w:val="000000"/>
          <w:lang w:eastAsia="en-GB"/>
        </w:rPr>
        <w:t xml:space="preserve"> </w:t>
      </w:r>
      <w:r w:rsidR="00165056" w:rsidRPr="00FE1108">
        <w:rPr>
          <w:rFonts w:eastAsia="Times New Roman" w:cs="Arial"/>
          <w:color w:val="000000"/>
          <w:lang w:eastAsia="en-GB"/>
        </w:rPr>
        <w:t>csv files</w:t>
      </w:r>
      <w:r w:rsidR="00181466" w:rsidRPr="00FE1108">
        <w:rPr>
          <w:rFonts w:eastAsia="Times New Roman" w:cs="Arial"/>
          <w:color w:val="000000"/>
          <w:lang w:eastAsia="en-GB"/>
        </w:rPr>
        <w:t xml:space="preserve">, which will be detailed with each </w:t>
      </w:r>
      <w:r w:rsidR="00565637" w:rsidRPr="00FE1108">
        <w:rPr>
          <w:rFonts w:eastAsia="Times New Roman" w:cs="Arial"/>
          <w:color w:val="000000"/>
          <w:lang w:eastAsia="en-GB"/>
        </w:rPr>
        <w:t xml:space="preserve">new </w:t>
      </w:r>
      <w:r w:rsidR="00181466" w:rsidRPr="00FE1108">
        <w:rPr>
          <w:rFonts w:eastAsia="Times New Roman" w:cs="Arial"/>
          <w:color w:val="000000"/>
          <w:lang w:eastAsia="en-GB"/>
        </w:rPr>
        <w:t>release.</w:t>
      </w:r>
      <w:r w:rsidR="00165056" w:rsidRPr="00FE1108">
        <w:rPr>
          <w:rFonts w:eastAsia="Times New Roman" w:cs="Arial"/>
          <w:color w:val="000000"/>
          <w:lang w:eastAsia="en-GB"/>
        </w:rPr>
        <w:t xml:space="preserve"> </w:t>
      </w:r>
    </w:p>
    <w:p w14:paraId="494AD0E3" w14:textId="77777777" w:rsidR="00301207" w:rsidRPr="00FE1108" w:rsidRDefault="00301207" w:rsidP="00301207">
      <w:pPr>
        <w:spacing w:after="0" w:line="240" w:lineRule="auto"/>
        <w:rPr>
          <w:rFonts w:eastAsia="Times New Roman" w:cs="Arial"/>
          <w:color w:val="000000"/>
          <w:lang w:eastAsia="en-GB"/>
        </w:rPr>
      </w:pPr>
    </w:p>
    <w:p w14:paraId="64FA5CDA" w14:textId="734345AF" w:rsidR="001E32D1" w:rsidRPr="00FE1108" w:rsidRDefault="001E32D1" w:rsidP="00301207">
      <w:pPr>
        <w:spacing w:after="0" w:line="240" w:lineRule="auto"/>
        <w:rPr>
          <w:rFonts w:eastAsia="Times New Roman" w:cs="Arial"/>
          <w:b/>
          <w:color w:val="000000"/>
          <w:lang w:eastAsia="en-GB"/>
        </w:rPr>
      </w:pPr>
      <w:r w:rsidRPr="00FE1108">
        <w:rPr>
          <w:rFonts w:eastAsia="Times New Roman" w:cs="Arial"/>
          <w:b/>
          <w:color w:val="000000"/>
          <w:lang w:eastAsia="en-GB"/>
        </w:rPr>
        <w:t xml:space="preserve">Replacement of the permit number by </w:t>
      </w:r>
      <w:r w:rsidR="00D608F4" w:rsidRPr="00FE1108">
        <w:rPr>
          <w:rFonts w:eastAsia="Times New Roman" w:cs="Arial"/>
          <w:b/>
          <w:color w:val="000000"/>
          <w:lang w:eastAsia="en-GB"/>
        </w:rPr>
        <w:t xml:space="preserve">a unique </w:t>
      </w:r>
      <w:r w:rsidRPr="00FE1108">
        <w:rPr>
          <w:rFonts w:eastAsia="Times New Roman" w:cs="Arial"/>
          <w:b/>
          <w:color w:val="000000"/>
          <w:lang w:eastAsia="en-GB"/>
        </w:rPr>
        <w:t>identifier</w:t>
      </w:r>
    </w:p>
    <w:p w14:paraId="54EE221F" w14:textId="607B6DFF" w:rsidR="000241CA" w:rsidRPr="00FE1108" w:rsidRDefault="00F83F21" w:rsidP="00FE1108">
      <w:pPr>
        <w:jc w:val="both"/>
      </w:pPr>
      <w:r w:rsidRPr="00FE1108">
        <w:t xml:space="preserve">The </w:t>
      </w:r>
      <w:r w:rsidR="001E32D1" w:rsidRPr="00FE1108">
        <w:t>permit number</w:t>
      </w:r>
      <w:r w:rsidR="00FE1108" w:rsidRPr="00FE1108">
        <w:t>s</w:t>
      </w:r>
      <w:r w:rsidR="001E32D1" w:rsidRPr="00FE1108">
        <w:t xml:space="preserve"> </w:t>
      </w:r>
      <w:r w:rsidRPr="00FE1108">
        <w:t xml:space="preserve">in the download </w:t>
      </w:r>
      <w:r w:rsidR="00FE1108" w:rsidRPr="00FE1108">
        <w:t xml:space="preserve">have </w:t>
      </w:r>
      <w:r w:rsidRPr="00FE1108">
        <w:t xml:space="preserve">been </w:t>
      </w:r>
      <w:r w:rsidR="00483865" w:rsidRPr="00FE1108">
        <w:t xml:space="preserve">replaced </w:t>
      </w:r>
      <w:r w:rsidR="001E32D1" w:rsidRPr="00FE1108">
        <w:t>with a unique identification number (‘identifier’)</w:t>
      </w:r>
      <w:r w:rsidR="00180AA8">
        <w:t xml:space="preserve">. This identifier is a ten character alpha/numeric string which is </w:t>
      </w:r>
      <w:r w:rsidR="001E32D1" w:rsidRPr="00FE1108">
        <w:t>built from</w:t>
      </w:r>
      <w:r w:rsidR="00BC649B">
        <w:t xml:space="preserve"> a cryptographically secure pseudo-random alpha-numeric string (which is independent of the permit </w:t>
      </w:r>
      <w:r w:rsidR="00BC649B">
        <w:lastRenderedPageBreak/>
        <w:t xml:space="preserve">number), </w:t>
      </w:r>
      <w:r w:rsidR="00000F44">
        <w:t>which is then hashed via</w:t>
      </w:r>
      <w:r w:rsidR="001E32D1" w:rsidRPr="00FE1108">
        <w:t xml:space="preserve"> secure, non-reversible cryptographic hash function</w:t>
      </w:r>
      <w:r w:rsidR="001E32D1" w:rsidRPr="00FE1108">
        <w:rPr>
          <w:rStyle w:val="FootnoteReference"/>
        </w:rPr>
        <w:footnoteReference w:id="5"/>
      </w:r>
      <w:r w:rsidRPr="00FE1108">
        <w:t xml:space="preserve">. This </w:t>
      </w:r>
      <w:r w:rsidR="00180AA8">
        <w:t>process</w:t>
      </w:r>
      <w:r w:rsidR="00FE1108" w:rsidRPr="00FE1108">
        <w:t xml:space="preserve"> </w:t>
      </w:r>
      <w:r w:rsidR="001E32D1" w:rsidRPr="00FE1108">
        <w:t>preserve</w:t>
      </w:r>
      <w:r w:rsidRPr="00FE1108">
        <w:t>s</w:t>
      </w:r>
      <w:r w:rsidR="001E32D1" w:rsidRPr="00FE1108">
        <w:t xml:space="preserve"> the relationship between exports and re-exports if the Parties have reported corresponding export and re-export </w:t>
      </w:r>
      <w:r w:rsidRPr="00FE1108">
        <w:t xml:space="preserve">permit </w:t>
      </w:r>
      <w:r w:rsidR="00FE1108" w:rsidRPr="00FE1108">
        <w:t>numbers.</w:t>
      </w:r>
      <w:r w:rsidR="001E32D1" w:rsidRPr="00FE1108">
        <w:t xml:space="preserve"> </w:t>
      </w:r>
      <w:r w:rsidR="00301207" w:rsidRPr="00FE1108">
        <w:rPr>
          <w:rFonts w:eastAsia="Times New Roman" w:cs="Arial"/>
          <w:bCs/>
          <w:color w:val="000000"/>
          <w:lang w:eastAsia="en-GB"/>
        </w:rPr>
        <w:t>Permit numbers always retain the same unique identifier</w:t>
      </w:r>
      <w:r w:rsidR="00CB410D" w:rsidRPr="00FE1108">
        <w:rPr>
          <w:rFonts w:eastAsia="Times New Roman" w:cs="Arial"/>
          <w:bCs/>
          <w:color w:val="000000"/>
          <w:lang w:eastAsia="en-GB"/>
        </w:rPr>
        <w:t xml:space="preserve"> in each release</w:t>
      </w:r>
      <w:r w:rsidR="00301207" w:rsidRPr="00FE1108">
        <w:rPr>
          <w:rFonts w:eastAsia="Times New Roman" w:cs="Arial"/>
          <w:bCs/>
          <w:color w:val="000000"/>
          <w:lang w:eastAsia="en-GB"/>
        </w:rPr>
        <w:t xml:space="preserve">. </w:t>
      </w:r>
      <w:r w:rsidR="00301207" w:rsidRPr="00FE1108">
        <w:rPr>
          <w:rFonts w:eastAsia="Times New Roman" w:cs="Arial"/>
          <w:color w:val="000000"/>
          <w:lang w:eastAsia="en-GB"/>
        </w:rPr>
        <w:t xml:space="preserve">The same unique identifier </w:t>
      </w:r>
      <w:r w:rsidR="00025264" w:rsidRPr="00FE1108">
        <w:rPr>
          <w:rFonts w:eastAsia="Times New Roman" w:cs="Arial"/>
          <w:color w:val="000000"/>
          <w:lang w:eastAsia="en-GB"/>
        </w:rPr>
        <w:t xml:space="preserve">is </w:t>
      </w:r>
      <w:r w:rsidR="00301207" w:rsidRPr="00FE1108">
        <w:rPr>
          <w:rFonts w:eastAsia="Times New Roman" w:cs="Arial"/>
          <w:color w:val="000000"/>
          <w:lang w:eastAsia="en-GB"/>
        </w:rPr>
        <w:t>assigned irrespective of whether the permit number is reported as an import, export or re-export permit.</w:t>
      </w:r>
      <w:r w:rsidR="002C70FA">
        <w:rPr>
          <w:rFonts w:eastAsia="Times New Roman" w:cs="Arial"/>
          <w:color w:val="000000"/>
          <w:lang w:eastAsia="en-GB"/>
        </w:rPr>
        <w:t xml:space="preserve"> </w:t>
      </w:r>
    </w:p>
    <w:sectPr w:rsidR="000241CA" w:rsidRPr="00FE1108">
      <w:pgSz w:w="11906" w:h="16838"/>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326EFD" w16cid:durableId="2033BA66"/>
  <w16cid:commentId w16cid:paraId="338286B2" w16cid:durableId="2033BD8F"/>
  <w16cid:commentId w16cid:paraId="71E8BE5F" w16cid:durableId="2033BB04"/>
  <w16cid:commentId w16cid:paraId="43A8E30B" w16cid:durableId="2033BBB4"/>
  <w16cid:commentId w16cid:paraId="2C79CFBC" w16cid:durableId="2033BB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70DB17" w14:textId="77777777" w:rsidR="00DC5C81" w:rsidRDefault="00DC5C81" w:rsidP="008D7380">
      <w:pPr>
        <w:spacing w:after="0" w:line="240" w:lineRule="auto"/>
      </w:pPr>
      <w:r>
        <w:separator/>
      </w:r>
    </w:p>
  </w:endnote>
  <w:endnote w:type="continuationSeparator" w:id="0">
    <w:p w14:paraId="3D0EA4C9" w14:textId="77777777" w:rsidR="00DC5C81" w:rsidRDefault="00DC5C81" w:rsidP="008D7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715C39" w14:textId="77777777" w:rsidR="00DC5C81" w:rsidRDefault="00DC5C81" w:rsidP="008D7380">
      <w:pPr>
        <w:spacing w:after="0" w:line="240" w:lineRule="auto"/>
      </w:pPr>
      <w:r>
        <w:separator/>
      </w:r>
    </w:p>
  </w:footnote>
  <w:footnote w:type="continuationSeparator" w:id="0">
    <w:p w14:paraId="33F4E757" w14:textId="77777777" w:rsidR="00DC5C81" w:rsidRDefault="00DC5C81" w:rsidP="008D7380">
      <w:pPr>
        <w:spacing w:after="0" w:line="240" w:lineRule="auto"/>
      </w:pPr>
      <w:r>
        <w:continuationSeparator/>
      </w:r>
    </w:p>
  </w:footnote>
  <w:footnote w:id="1">
    <w:p w14:paraId="447CF0CD" w14:textId="47D8CEC6" w:rsidR="004A73D7" w:rsidRPr="00FE1108" w:rsidRDefault="004A73D7">
      <w:pPr>
        <w:pStyle w:val="FootnoteText"/>
        <w:rPr>
          <w:lang w:val="en-US"/>
        </w:rPr>
      </w:pPr>
      <w:r>
        <w:rPr>
          <w:rStyle w:val="FootnoteReference"/>
        </w:rPr>
        <w:footnoteRef/>
      </w:r>
      <w:r>
        <w:t xml:space="preserve"> </w:t>
      </w:r>
      <w:hyperlink r:id="rId1" w:history="1">
        <w:r w:rsidR="00D82D5E" w:rsidRPr="004414AA">
          <w:rPr>
            <w:rStyle w:val="Hyperlink"/>
          </w:rPr>
          <w:t>https://cites.org/sites/default/files/eng/com/sc/70/E-SC70-26-02.pdf</w:t>
        </w:r>
      </w:hyperlink>
      <w:r w:rsidR="00D82D5E">
        <w:t xml:space="preserve"> </w:t>
      </w:r>
    </w:p>
  </w:footnote>
  <w:footnote w:id="2">
    <w:p w14:paraId="495B3A74" w14:textId="0298609B" w:rsidR="004A73D7" w:rsidRPr="00FE1108" w:rsidRDefault="004A73D7">
      <w:pPr>
        <w:pStyle w:val="FootnoteText"/>
        <w:rPr>
          <w:lang w:val="en-US"/>
        </w:rPr>
      </w:pPr>
      <w:r>
        <w:rPr>
          <w:rStyle w:val="FootnoteReference"/>
        </w:rPr>
        <w:footnoteRef/>
      </w:r>
      <w:r>
        <w:t xml:space="preserve"> </w:t>
      </w:r>
      <w:hyperlink r:id="rId2" w:history="1">
        <w:r w:rsidR="00D82D5E" w:rsidRPr="004414AA">
          <w:rPr>
            <w:rStyle w:val="Hyperlink"/>
          </w:rPr>
          <w:t>https://cites.org/sites/default/files/eng/com/sc/70/Inf/E-SC70-Inf-01.pdf</w:t>
        </w:r>
      </w:hyperlink>
      <w:r w:rsidR="00D82D5E">
        <w:t xml:space="preserve"> </w:t>
      </w:r>
    </w:p>
  </w:footnote>
  <w:footnote w:id="3">
    <w:p w14:paraId="2676CA74" w14:textId="3F17F3D4" w:rsidR="00F83F21" w:rsidRPr="00F83F21" w:rsidRDefault="00F83F21">
      <w:pPr>
        <w:pStyle w:val="FootnoteText"/>
      </w:pPr>
      <w:r>
        <w:rPr>
          <w:rStyle w:val="FootnoteReference"/>
        </w:rPr>
        <w:footnoteRef/>
      </w:r>
      <w:r>
        <w:t xml:space="preserve"> </w:t>
      </w:r>
      <w:hyperlink r:id="rId3" w:history="1">
        <w:r w:rsidR="00D82D5E" w:rsidRPr="004414AA">
          <w:rPr>
            <w:rStyle w:val="Hyperlink"/>
          </w:rPr>
          <w:t>https://trade.cites.org/</w:t>
        </w:r>
      </w:hyperlink>
      <w:r w:rsidR="00D82D5E">
        <w:t xml:space="preserve"> </w:t>
      </w:r>
    </w:p>
  </w:footnote>
  <w:footnote w:id="4">
    <w:p w14:paraId="55025767" w14:textId="4AC4F028" w:rsidR="00932797" w:rsidRPr="00932797" w:rsidRDefault="00932797">
      <w:pPr>
        <w:pStyle w:val="FootnoteText"/>
      </w:pPr>
      <w:r>
        <w:rPr>
          <w:rStyle w:val="FootnoteReference"/>
        </w:rPr>
        <w:footnoteRef/>
      </w:r>
      <w:r>
        <w:t xml:space="preserve"> </w:t>
      </w:r>
      <w:hyperlink r:id="rId4" w:history="1">
        <w:r w:rsidRPr="001E1CE9">
          <w:rPr>
            <w:rStyle w:val="Hyperlink"/>
          </w:rPr>
          <w:t>https://www.cites.org/sites/default/files/document/E-Res-12-03-R17.pdf</w:t>
        </w:r>
      </w:hyperlink>
      <w:r>
        <w:t>, Annex 1</w:t>
      </w:r>
    </w:p>
  </w:footnote>
  <w:footnote w:id="5">
    <w:p w14:paraId="4056B16F" w14:textId="2ACCC38D" w:rsidR="001E32D1" w:rsidRPr="007C5E33" w:rsidRDefault="001E32D1" w:rsidP="001E32D1">
      <w:pPr>
        <w:pStyle w:val="FootnoteText"/>
        <w:rPr>
          <w:lang w:val="en-US"/>
        </w:rPr>
      </w:pPr>
      <w:r>
        <w:rPr>
          <w:rStyle w:val="FootnoteReference"/>
        </w:rPr>
        <w:footnoteRef/>
      </w:r>
      <w:r>
        <w:rPr>
          <w:rFonts w:cs="Arial"/>
          <w:color w:val="222222"/>
          <w:sz w:val="21"/>
          <w:szCs w:val="21"/>
          <w:shd w:val="clear" w:color="auto" w:fill="FFFFFF"/>
        </w:rPr>
        <w:t> </w:t>
      </w:r>
      <w:r>
        <w:t xml:space="preserve"> Secure</w:t>
      </w:r>
      <w:r w:rsidR="00F83F21">
        <w:t xml:space="preserve"> Hash Algorithm 2, </w:t>
      </w:r>
      <w:r>
        <w:t xml:space="preserve">SHA-512 which uses 64-bit words to construct the hash. SHA-512 is specified in document FIPF PUB 180-4, National Institute of Technology (NIST), </w:t>
      </w:r>
      <w:hyperlink r:id="rId5" w:history="1">
        <w:r w:rsidR="00D82D5E" w:rsidRPr="004414AA">
          <w:rPr>
            <w:rStyle w:val="Hyperlink"/>
          </w:rPr>
          <w:t>http://nvlpubs.nist.gov/nistpubs/FIPS/NIST.FIPS.180-4.pdf</w:t>
        </w:r>
      </w:hyperlink>
      <w:r w:rsidR="00D82D5E">
        <w:t xml:space="preserve"> </w:t>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A85B3B"/>
    <w:multiLevelType w:val="hybridMultilevel"/>
    <w:tmpl w:val="432077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AA5651F"/>
    <w:multiLevelType w:val="hybridMultilevel"/>
    <w:tmpl w:val="21FE8948"/>
    <w:lvl w:ilvl="0" w:tplc="A15A6722">
      <w:start w:val="1"/>
      <w:numFmt w:val="decimal"/>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207"/>
    <w:rsid w:val="00000F44"/>
    <w:rsid w:val="000241CA"/>
    <w:rsid w:val="00025264"/>
    <w:rsid w:val="00042302"/>
    <w:rsid w:val="0004620A"/>
    <w:rsid w:val="00082A6B"/>
    <w:rsid w:val="000A0E3C"/>
    <w:rsid w:val="00165056"/>
    <w:rsid w:val="00180AA8"/>
    <w:rsid w:val="00181466"/>
    <w:rsid w:val="001924A6"/>
    <w:rsid w:val="001E32D1"/>
    <w:rsid w:val="002443AC"/>
    <w:rsid w:val="002C70FA"/>
    <w:rsid w:val="002D7D80"/>
    <w:rsid w:val="002F1812"/>
    <w:rsid w:val="00301207"/>
    <w:rsid w:val="00307E55"/>
    <w:rsid w:val="003D6124"/>
    <w:rsid w:val="003F1239"/>
    <w:rsid w:val="00443697"/>
    <w:rsid w:val="00483865"/>
    <w:rsid w:val="0049155C"/>
    <w:rsid w:val="004A73D7"/>
    <w:rsid w:val="004C524B"/>
    <w:rsid w:val="004F0C2E"/>
    <w:rsid w:val="00507DD0"/>
    <w:rsid w:val="00565637"/>
    <w:rsid w:val="0059555C"/>
    <w:rsid w:val="005B6FAB"/>
    <w:rsid w:val="005E7274"/>
    <w:rsid w:val="00601AF1"/>
    <w:rsid w:val="00684A94"/>
    <w:rsid w:val="00685C8D"/>
    <w:rsid w:val="007055A7"/>
    <w:rsid w:val="007B5A86"/>
    <w:rsid w:val="007E7934"/>
    <w:rsid w:val="008056E5"/>
    <w:rsid w:val="00845C14"/>
    <w:rsid w:val="00852C6D"/>
    <w:rsid w:val="00890E1A"/>
    <w:rsid w:val="008D7380"/>
    <w:rsid w:val="0092030F"/>
    <w:rsid w:val="00932797"/>
    <w:rsid w:val="009A65CA"/>
    <w:rsid w:val="009A7E23"/>
    <w:rsid w:val="009F1530"/>
    <w:rsid w:val="00A067CF"/>
    <w:rsid w:val="00A22843"/>
    <w:rsid w:val="00A34AFE"/>
    <w:rsid w:val="00A973AF"/>
    <w:rsid w:val="00B01C07"/>
    <w:rsid w:val="00B55452"/>
    <w:rsid w:val="00B9414D"/>
    <w:rsid w:val="00BC649B"/>
    <w:rsid w:val="00C055E0"/>
    <w:rsid w:val="00C34D69"/>
    <w:rsid w:val="00CB410D"/>
    <w:rsid w:val="00CF1B08"/>
    <w:rsid w:val="00D608F4"/>
    <w:rsid w:val="00D82D5E"/>
    <w:rsid w:val="00DC5C81"/>
    <w:rsid w:val="00E622F3"/>
    <w:rsid w:val="00E905BC"/>
    <w:rsid w:val="00E912A6"/>
    <w:rsid w:val="00EA563D"/>
    <w:rsid w:val="00F118D4"/>
    <w:rsid w:val="00F67311"/>
    <w:rsid w:val="00F675C3"/>
    <w:rsid w:val="00F72193"/>
    <w:rsid w:val="00F83F21"/>
    <w:rsid w:val="00FC58F1"/>
    <w:rsid w:val="00FE110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32A0"/>
  <w15:docId w15:val="{786652E9-1C56-4275-955A-91BA335D9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ok antiqua"/>
    <w:qFormat/>
    <w:rsid w:val="00301207"/>
    <w:pPr>
      <w:spacing w:after="160" w:line="259" w:lineRule="auto"/>
    </w:pPr>
  </w:style>
  <w:style w:type="paragraph" w:styleId="Heading1">
    <w:name w:val="heading 1"/>
    <w:basedOn w:val="Normal"/>
    <w:next w:val="Normal"/>
    <w:link w:val="Heading1Char"/>
    <w:autoRedefine/>
    <w:uiPriority w:val="9"/>
    <w:qFormat/>
    <w:rsid w:val="0004620A"/>
    <w:pPr>
      <w:keepNext/>
      <w:keepLines/>
      <w:spacing w:before="240" w:after="0" w:line="270" w:lineRule="atLeast"/>
      <w:outlineLvl w:val="0"/>
    </w:pPr>
    <w:rPr>
      <w:rFonts w:ascii="Constantia" w:eastAsia="Times New Roman" w:hAnsi="Constantia"/>
      <w:color w:val="76923C" w:themeColor="accent3" w:themeShade="BF"/>
      <w:sz w:val="6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4620A"/>
    <w:rPr>
      <w:rFonts w:ascii="Constantia" w:eastAsia="Times New Roman" w:hAnsi="Constantia"/>
      <w:color w:val="76923C" w:themeColor="accent3" w:themeShade="BF"/>
      <w:sz w:val="60"/>
      <w:szCs w:val="32"/>
    </w:rPr>
  </w:style>
  <w:style w:type="character" w:styleId="CommentReference">
    <w:name w:val="annotation reference"/>
    <w:basedOn w:val="DefaultParagraphFont"/>
    <w:uiPriority w:val="99"/>
    <w:semiHidden/>
    <w:unhideWhenUsed/>
    <w:rsid w:val="00301207"/>
    <w:rPr>
      <w:sz w:val="16"/>
      <w:szCs w:val="16"/>
    </w:rPr>
  </w:style>
  <w:style w:type="paragraph" w:styleId="CommentText">
    <w:name w:val="annotation text"/>
    <w:basedOn w:val="Normal"/>
    <w:link w:val="CommentTextChar"/>
    <w:uiPriority w:val="99"/>
    <w:semiHidden/>
    <w:unhideWhenUsed/>
    <w:rsid w:val="00301207"/>
    <w:pPr>
      <w:spacing w:line="240" w:lineRule="auto"/>
    </w:pPr>
    <w:rPr>
      <w:sz w:val="20"/>
      <w:szCs w:val="20"/>
    </w:rPr>
  </w:style>
  <w:style w:type="character" w:customStyle="1" w:styleId="CommentTextChar">
    <w:name w:val="Comment Text Char"/>
    <w:basedOn w:val="DefaultParagraphFont"/>
    <w:link w:val="CommentText"/>
    <w:uiPriority w:val="99"/>
    <w:semiHidden/>
    <w:rsid w:val="00301207"/>
    <w:rPr>
      <w:sz w:val="20"/>
      <w:szCs w:val="20"/>
    </w:rPr>
  </w:style>
  <w:style w:type="paragraph" w:styleId="BalloonText">
    <w:name w:val="Balloon Text"/>
    <w:basedOn w:val="Normal"/>
    <w:link w:val="BalloonTextChar"/>
    <w:uiPriority w:val="99"/>
    <w:semiHidden/>
    <w:unhideWhenUsed/>
    <w:rsid w:val="003012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207"/>
    <w:rPr>
      <w:rFonts w:ascii="Tahoma" w:hAnsi="Tahoma" w:cs="Tahoma"/>
      <w:sz w:val="16"/>
      <w:szCs w:val="16"/>
    </w:rPr>
  </w:style>
  <w:style w:type="table" w:styleId="TableGrid">
    <w:name w:val="Table Grid"/>
    <w:basedOn w:val="TableNormal"/>
    <w:uiPriority w:val="59"/>
    <w:rsid w:val="003012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8D7380"/>
    <w:rPr>
      <w:b/>
      <w:bCs/>
    </w:rPr>
  </w:style>
  <w:style w:type="character" w:customStyle="1" w:styleId="CommentSubjectChar">
    <w:name w:val="Comment Subject Char"/>
    <w:basedOn w:val="CommentTextChar"/>
    <w:link w:val="CommentSubject"/>
    <w:uiPriority w:val="99"/>
    <w:semiHidden/>
    <w:rsid w:val="008D7380"/>
    <w:rPr>
      <w:b/>
      <w:bCs/>
      <w:sz w:val="20"/>
      <w:szCs w:val="20"/>
    </w:rPr>
  </w:style>
  <w:style w:type="paragraph" w:styleId="FootnoteText">
    <w:name w:val="footnote text"/>
    <w:basedOn w:val="Normal"/>
    <w:link w:val="FootnoteTextChar"/>
    <w:uiPriority w:val="99"/>
    <w:semiHidden/>
    <w:unhideWhenUsed/>
    <w:rsid w:val="008D73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7380"/>
    <w:rPr>
      <w:sz w:val="20"/>
      <w:szCs w:val="20"/>
    </w:rPr>
  </w:style>
  <w:style w:type="character" w:styleId="FootnoteReference">
    <w:name w:val="footnote reference"/>
    <w:basedOn w:val="DefaultParagraphFont"/>
    <w:uiPriority w:val="99"/>
    <w:semiHidden/>
    <w:unhideWhenUsed/>
    <w:rsid w:val="008D7380"/>
    <w:rPr>
      <w:vertAlign w:val="superscript"/>
    </w:rPr>
  </w:style>
  <w:style w:type="paragraph" w:styleId="ListParagraph">
    <w:name w:val="List Paragraph"/>
    <w:basedOn w:val="Normal"/>
    <w:uiPriority w:val="34"/>
    <w:qFormat/>
    <w:rsid w:val="00025264"/>
    <w:pPr>
      <w:ind w:left="720"/>
      <w:contextualSpacing/>
    </w:pPr>
  </w:style>
  <w:style w:type="character" w:styleId="Hyperlink">
    <w:name w:val="Hyperlink"/>
    <w:basedOn w:val="DefaultParagraphFont"/>
    <w:uiPriority w:val="99"/>
    <w:unhideWhenUsed/>
    <w:rsid w:val="00932797"/>
    <w:rPr>
      <w:color w:val="0000FF" w:themeColor="hyperlink"/>
      <w:u w:val="single"/>
    </w:rPr>
  </w:style>
  <w:style w:type="character" w:customStyle="1" w:styleId="UnresolvedMention1">
    <w:name w:val="Unresolved Mention1"/>
    <w:basedOn w:val="DefaultParagraphFont"/>
    <w:uiPriority w:val="99"/>
    <w:semiHidden/>
    <w:unhideWhenUsed/>
    <w:rsid w:val="00932797"/>
    <w:rPr>
      <w:color w:val="808080"/>
      <w:shd w:val="clear" w:color="auto" w:fill="E6E6E6"/>
    </w:rPr>
  </w:style>
  <w:style w:type="character" w:styleId="FollowedHyperlink">
    <w:name w:val="FollowedHyperlink"/>
    <w:basedOn w:val="DefaultParagraphFont"/>
    <w:uiPriority w:val="99"/>
    <w:semiHidden/>
    <w:unhideWhenUsed/>
    <w:rsid w:val="009F15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trade.cites.org/" TargetMode="External"/><Relationship Id="rId2" Type="http://schemas.openxmlformats.org/officeDocument/2006/relationships/hyperlink" Target="https://cites.org/sites/default/files/eng/com/sc/70/Inf/E-SC70-Inf-01.pdf" TargetMode="External"/><Relationship Id="rId1" Type="http://schemas.openxmlformats.org/officeDocument/2006/relationships/hyperlink" Target="https://cites.org/sites/default/files/eng/com/sc/70/E-SC70-26-02.pdf" TargetMode="External"/><Relationship Id="rId5" Type="http://schemas.openxmlformats.org/officeDocument/2006/relationships/hyperlink" Target="http://nvlpubs.nist.gov/nistpubs/FIPS/NIST.FIPS.180-4.pdf" TargetMode="External"/><Relationship Id="rId4" Type="http://schemas.openxmlformats.org/officeDocument/2006/relationships/hyperlink" Target="https://www.cites.org/sites/default/files/document/E-Res-12-03-R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0030F-5B1C-4B75-9B66-AB457867C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Becky Price</cp:lastModifiedBy>
  <cp:revision>7</cp:revision>
  <cp:lastPrinted>2019-03-13T14:12:00Z</cp:lastPrinted>
  <dcterms:created xsi:type="dcterms:W3CDTF">2019-03-13T17:10:00Z</dcterms:created>
  <dcterms:modified xsi:type="dcterms:W3CDTF">2019-03-14T14:27:00Z</dcterms:modified>
</cp:coreProperties>
</file>