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E2FFB" w14:textId="77777777" w:rsidR="00D64773" w:rsidRPr="00111C8D" w:rsidRDefault="0001754D">
      <w:pPr>
        <w:rPr>
          <w:b/>
        </w:rPr>
      </w:pPr>
      <w:r w:rsidRPr="00111C8D">
        <w:rPr>
          <w:b/>
        </w:rPr>
        <w:t xml:space="preserve">Guide sur la </w:t>
      </w:r>
      <w:r w:rsidR="00BE3516" w:rsidRPr="00111C8D">
        <w:rPr>
          <w:b/>
        </w:rPr>
        <w:t>Base de Données sur le C</w:t>
      </w:r>
      <w:r w:rsidRPr="00111C8D">
        <w:rPr>
          <w:b/>
        </w:rPr>
        <w:t xml:space="preserve">ommerce CITES par </w:t>
      </w:r>
      <w:r w:rsidR="00111C8D" w:rsidRPr="00111C8D">
        <w:rPr>
          <w:b/>
        </w:rPr>
        <w:t>envoi</w:t>
      </w:r>
    </w:p>
    <w:p w14:paraId="1BB3720C" w14:textId="1E3A4FBD" w:rsidR="009F3097" w:rsidRPr="00B354D9" w:rsidRDefault="009F3097" w:rsidP="009F3097">
      <w:r>
        <w:rPr>
          <w:b/>
          <w:u w:val="single"/>
        </w:rPr>
        <w:t xml:space="preserve">Citation recommandée : </w:t>
      </w:r>
      <w:r w:rsidR="00B354D9">
        <w:t>UNEP-WCMC</w:t>
      </w:r>
      <w:r>
        <w:t xml:space="preserve"> (</w:t>
      </w:r>
      <w:proofErr w:type="spellStart"/>
      <w:r>
        <w:t>Comps</w:t>
      </w:r>
      <w:proofErr w:type="spellEnd"/>
      <w:r>
        <w:t xml:space="preserve">.) 2019. </w:t>
      </w:r>
      <w:r w:rsidRPr="009F3097">
        <w:t xml:space="preserve">Téléchargement complet de la </w:t>
      </w:r>
      <w:r>
        <w:t>B</w:t>
      </w:r>
      <w:r w:rsidRPr="009F3097">
        <w:t xml:space="preserve">ase de </w:t>
      </w:r>
      <w:r w:rsidR="00FE4694">
        <w:t>D</w:t>
      </w:r>
      <w:r w:rsidRPr="009F3097">
        <w:t xml:space="preserve">onnées sur le </w:t>
      </w:r>
      <w:r w:rsidR="00FE4694">
        <w:t>C</w:t>
      </w:r>
      <w:r w:rsidRPr="009F3097">
        <w:t xml:space="preserve">ommerce CITES. Version 2019.2. Secrétariat de la CITES, Genève, Suisse. Compilé par le </w:t>
      </w:r>
      <w:r w:rsidR="00B354D9">
        <w:t>UNEP-WCMC</w:t>
      </w:r>
      <w:r w:rsidRPr="009F3097">
        <w:t>, Cambridge, Royaume-Uni. Disponible à l'adresse :</w:t>
      </w:r>
      <w:r>
        <w:t xml:space="preserve"> trade.cites.org.</w:t>
      </w:r>
    </w:p>
    <w:p w14:paraId="4E2B033C" w14:textId="77777777" w:rsidR="009F3097" w:rsidRPr="000D26DE" w:rsidRDefault="009F3097">
      <w:pPr>
        <w:rPr>
          <w:b/>
        </w:rPr>
      </w:pPr>
      <w:r w:rsidRPr="000D26DE">
        <w:rPr>
          <w:b/>
        </w:rPr>
        <w:t>Contexte</w:t>
      </w:r>
    </w:p>
    <w:p w14:paraId="6327FC92" w14:textId="7EF53059" w:rsidR="0001754D" w:rsidRPr="00F071F9" w:rsidRDefault="00833BB1">
      <w:r>
        <w:t>Au titre</w:t>
      </w:r>
      <w:r w:rsidR="0001754D" w:rsidRPr="00F071F9">
        <w:t xml:space="preserve"> de l’Article VIII de la Convention, les Parties sont </w:t>
      </w:r>
      <w:r w:rsidR="001829B9">
        <w:t>tenu</w:t>
      </w:r>
      <w:r w:rsidR="0001754D" w:rsidRPr="00F071F9">
        <w:t xml:space="preserve">es de </w:t>
      </w:r>
      <w:r w:rsidR="001829B9">
        <w:t>transmettre</w:t>
      </w:r>
      <w:r w:rsidR="0001754D" w:rsidRPr="00F071F9">
        <w:t xml:space="preserve"> des informations vis</w:t>
      </w:r>
      <w:r w:rsidR="001829B9">
        <w:t>-</w:t>
      </w:r>
      <w:r w:rsidR="0001754D" w:rsidRPr="00F071F9">
        <w:t>à</w:t>
      </w:r>
      <w:r w:rsidR="001829B9">
        <w:t>-</w:t>
      </w:r>
      <w:r w:rsidR="0001754D" w:rsidRPr="00F071F9">
        <w:t xml:space="preserve">vis de leur commerce </w:t>
      </w:r>
      <w:r w:rsidR="001829B9">
        <w:t>de</w:t>
      </w:r>
      <w:r w:rsidR="0001754D" w:rsidRPr="00F071F9">
        <w:t xml:space="preserve"> </w:t>
      </w:r>
      <w:r w:rsidR="00F071F9" w:rsidRPr="00F071F9">
        <w:t>spécimens</w:t>
      </w:r>
      <w:r w:rsidR="0001754D" w:rsidRPr="00F071F9">
        <w:t xml:space="preserve"> </w:t>
      </w:r>
      <w:r w:rsidR="001829B9">
        <w:t xml:space="preserve">d’espèces </w:t>
      </w:r>
      <w:r w:rsidR="0001754D" w:rsidRPr="00F071F9">
        <w:t>inscrit</w:t>
      </w:r>
      <w:r w:rsidR="001829B9">
        <w:t>e</w:t>
      </w:r>
      <w:r w:rsidR="0001754D" w:rsidRPr="00F071F9">
        <w:t xml:space="preserve">s </w:t>
      </w:r>
      <w:r w:rsidR="001829B9">
        <w:t>aux annexes</w:t>
      </w:r>
      <w:r w:rsidR="0001754D" w:rsidRPr="00F071F9">
        <w:t xml:space="preserve"> CITES </w:t>
      </w:r>
      <w:r>
        <w:t xml:space="preserve">dans </w:t>
      </w:r>
      <w:r w:rsidR="0001754D" w:rsidRPr="00F071F9">
        <w:t xml:space="preserve">leurs rapports annuels, et le Secrétariat rend cette information disponible </w:t>
      </w:r>
      <w:r>
        <w:t>à travers</w:t>
      </w:r>
      <w:r w:rsidR="0001754D" w:rsidRPr="00F071F9">
        <w:t xml:space="preserve"> la base de données </w:t>
      </w:r>
      <w:r>
        <w:t xml:space="preserve">sur le commerce </w:t>
      </w:r>
      <w:r w:rsidR="0001754D" w:rsidRPr="00F071F9">
        <w:t xml:space="preserve">CITES (trade.cites.org). Cette base de données contient actuellement </w:t>
      </w:r>
      <w:r w:rsidR="00FE4694">
        <w:t>plus</w:t>
      </w:r>
      <w:r w:rsidR="00FE4694" w:rsidRPr="00F071F9">
        <w:t xml:space="preserve"> </w:t>
      </w:r>
      <w:r w:rsidR="0001754D" w:rsidRPr="00F071F9">
        <w:t xml:space="preserve">de 20 millions </w:t>
      </w:r>
      <w:r w:rsidR="00F42520">
        <w:t xml:space="preserve">de données </w:t>
      </w:r>
      <w:r w:rsidR="0001754D" w:rsidRPr="00F071F9">
        <w:t>de commerce international d’espèces inscrit</w:t>
      </w:r>
      <w:r w:rsidR="0062115E">
        <w:t>e</w:t>
      </w:r>
      <w:r w:rsidR="0001754D" w:rsidRPr="00F071F9">
        <w:t xml:space="preserve">s </w:t>
      </w:r>
      <w:r w:rsidR="0062115E">
        <w:t>aux annexes</w:t>
      </w:r>
      <w:r w:rsidR="0001754D" w:rsidRPr="00F071F9">
        <w:t xml:space="preserve"> CITES. Les Parties reconnaissent l’importance de ces rapports comme outil pour surveiller </w:t>
      </w:r>
      <w:r w:rsidR="009B5B47">
        <w:t>la mise en œuvre</w:t>
      </w:r>
      <w:r w:rsidR="0001754D" w:rsidRPr="00F071F9">
        <w:t xml:space="preserve"> de la Conv</w:t>
      </w:r>
      <w:bookmarkStart w:id="0" w:name="_GoBack"/>
      <w:bookmarkEnd w:id="0"/>
      <w:r w:rsidR="0001754D" w:rsidRPr="00F071F9">
        <w:t xml:space="preserve">ention, évaluer l’efficacité de </w:t>
      </w:r>
      <w:r w:rsidR="009B5B47">
        <w:t xml:space="preserve">leur gestion des espèces sauvages et de </w:t>
      </w:r>
      <w:r w:rsidR="0001754D" w:rsidRPr="00F071F9">
        <w:t xml:space="preserve">leurs politiques </w:t>
      </w:r>
      <w:r w:rsidR="009B5B47">
        <w:t>en matière</w:t>
      </w:r>
      <w:r w:rsidR="0001754D" w:rsidRPr="00F071F9">
        <w:t xml:space="preserve"> de commerce</w:t>
      </w:r>
      <w:r w:rsidR="009B5B47">
        <w:t xml:space="preserve">, et </w:t>
      </w:r>
      <w:r w:rsidR="0001754D" w:rsidRPr="00F071F9">
        <w:t xml:space="preserve">améliorer la </w:t>
      </w:r>
      <w:r w:rsidR="00F071F9" w:rsidRPr="00F071F9">
        <w:t>détection</w:t>
      </w:r>
      <w:r w:rsidR="0001754D" w:rsidRPr="00F071F9">
        <w:t xml:space="preserve"> </w:t>
      </w:r>
      <w:r w:rsidR="009B5B47">
        <w:t>des échanges</w:t>
      </w:r>
      <w:r w:rsidR="0001754D" w:rsidRPr="00F071F9">
        <w:t xml:space="preserve"> potentiellement </w:t>
      </w:r>
      <w:r w:rsidR="009B5B47">
        <w:t>préjudiciables ou ill</w:t>
      </w:r>
      <w:r w:rsidR="00A5005E">
        <w:t>égaux</w:t>
      </w:r>
      <w:r w:rsidR="0001754D" w:rsidRPr="00F071F9">
        <w:t>.</w:t>
      </w:r>
    </w:p>
    <w:p w14:paraId="10115CD6" w14:textId="77777777" w:rsidR="0001754D" w:rsidRDefault="00F071F9">
      <w:r w:rsidRPr="00F071F9">
        <w:t>À la</w:t>
      </w:r>
      <w:r w:rsidR="00896DA4">
        <w:t xml:space="preserve"> 70</w:t>
      </w:r>
      <w:r w:rsidR="00896DA4">
        <w:rPr>
          <w:vertAlign w:val="superscript"/>
        </w:rPr>
        <w:t>e</w:t>
      </w:r>
      <w:r w:rsidRPr="00F071F9">
        <w:t xml:space="preserve"> </w:t>
      </w:r>
      <w:r w:rsidR="00896DA4">
        <w:t>session</w:t>
      </w:r>
      <w:r w:rsidRPr="00F071F9">
        <w:t xml:space="preserve"> du Co</w:t>
      </w:r>
      <w:r w:rsidR="00896DA4">
        <w:t>mité p</w:t>
      </w:r>
      <w:r w:rsidRPr="00F071F9">
        <w:t xml:space="preserve">ermanent, les Parties </w:t>
      </w:r>
      <w:r w:rsidR="00896DA4">
        <w:t>ont convenu</w:t>
      </w:r>
      <w:r w:rsidRPr="00F071F9">
        <w:t xml:space="preserve"> qu’une version entière non-</w:t>
      </w:r>
      <w:r>
        <w:t>agrégée</w:t>
      </w:r>
      <w:r w:rsidR="008E09BF">
        <w:t xml:space="preserve"> de la Base de D</w:t>
      </w:r>
      <w:r>
        <w:t xml:space="preserve">onnées </w:t>
      </w:r>
      <w:r w:rsidR="008E09BF">
        <w:t>sur le C</w:t>
      </w:r>
      <w:r w:rsidR="00896DA4">
        <w:t xml:space="preserve">ommerce </w:t>
      </w:r>
      <w:r>
        <w:t xml:space="preserve">CITES </w:t>
      </w:r>
      <w:r w:rsidR="008E09BF">
        <w:t>soit</w:t>
      </w:r>
      <w:r w:rsidR="001C259F">
        <w:t xml:space="preserve"> </w:t>
      </w:r>
      <w:r>
        <w:t xml:space="preserve">rendue disponible et mise à jour deux fois par an. Ces fichiers représentent une </w:t>
      </w:r>
      <w:r w:rsidRPr="00111C8D">
        <w:t>p</w:t>
      </w:r>
      <w:r w:rsidR="00111C8D" w:rsidRPr="00111C8D">
        <w:t>aru</w:t>
      </w:r>
      <w:r w:rsidRPr="00111C8D">
        <w:t>tion périodique</w:t>
      </w:r>
      <w:r>
        <w:t xml:space="preserve"> des données sur le commerce CITES en format </w:t>
      </w:r>
      <w:r w:rsidR="001C259F">
        <w:t>envoi-par-envoi</w:t>
      </w:r>
      <w:r>
        <w:t xml:space="preserve"> avec des identifiants uniques remplaçant les numéros de permis confidentiels (voir Sc70 Doc 26.2</w:t>
      </w:r>
      <w:r w:rsidR="00232B1C">
        <w:rPr>
          <w:rStyle w:val="FootnoteReference"/>
        </w:rPr>
        <w:footnoteReference w:id="1"/>
      </w:r>
      <w:r>
        <w:t xml:space="preserve"> et SC70 Inf.1</w:t>
      </w:r>
      <w:r w:rsidR="00232B1C">
        <w:rPr>
          <w:rStyle w:val="FootnoteReference"/>
        </w:rPr>
        <w:footnoteReference w:id="2"/>
      </w:r>
      <w:r>
        <w:t xml:space="preserve"> pour plus de détails).</w:t>
      </w:r>
    </w:p>
    <w:p w14:paraId="05233186" w14:textId="77777777" w:rsidR="00F071F9" w:rsidRPr="00BE3516" w:rsidRDefault="00F071F9">
      <w:pPr>
        <w:rPr>
          <w:b/>
        </w:rPr>
      </w:pPr>
      <w:r w:rsidRPr="00BE3516">
        <w:rPr>
          <w:b/>
        </w:rPr>
        <w:t>Aperçu des données</w:t>
      </w:r>
    </w:p>
    <w:p w14:paraId="322F8280" w14:textId="3CD71A95" w:rsidR="00F071F9" w:rsidRDefault="00D85010">
      <w:r>
        <w:t xml:space="preserve">Ce fichier zip contient toutes les </w:t>
      </w:r>
      <w:r w:rsidR="00DA2B13">
        <w:t>donn</w:t>
      </w:r>
      <w:r>
        <w:t>ées (y compris les donnée</w:t>
      </w:r>
      <w:r w:rsidR="008E09BF">
        <w:t>s historiques) comprises dans la Base de Données sur le C</w:t>
      </w:r>
      <w:r>
        <w:t xml:space="preserve">ommerce CITES avant le 29 Janvier 2019 et extraites au niveau de </w:t>
      </w:r>
      <w:r w:rsidR="00DA2B13">
        <w:t>l’envoi</w:t>
      </w:r>
      <w:r>
        <w:t xml:space="preserve"> le 30 Janvier 2019.</w:t>
      </w:r>
      <w:r w:rsidR="00DB26E1">
        <w:t xml:space="preserve"> </w:t>
      </w:r>
      <w:r w:rsidR="00DB26E1" w:rsidRPr="00DB26E1">
        <w:t>Ce fichier est 2019.v2 et remplace la version 2019.v1 qui contenait qu</w:t>
      </w:r>
      <w:r w:rsidR="00DB26E1">
        <w:t>elques anomalies de formatage</w:t>
      </w:r>
      <w:r w:rsidR="00B376D9">
        <w:t xml:space="preserve"> et renforce la sécurité.</w:t>
      </w:r>
    </w:p>
    <w:p w14:paraId="63AE3167" w14:textId="77777777" w:rsidR="00D85010" w:rsidRDefault="00D85010">
      <w:r>
        <w:t xml:space="preserve">Tandis que les </w:t>
      </w:r>
      <w:r w:rsidRPr="00E54FC6">
        <w:t>données fournies</w:t>
      </w:r>
      <w:r>
        <w:t xml:space="preserve"> par la fonction de rech</w:t>
      </w:r>
      <w:r w:rsidR="008E09BF">
        <w:t>erche sur le portail Web de la Base de Données sur le C</w:t>
      </w:r>
      <w:r>
        <w:t>ommerce CITES</w:t>
      </w:r>
      <w:r w:rsidR="00232B1C">
        <w:rPr>
          <w:rStyle w:val="FootnoteReference"/>
        </w:rPr>
        <w:footnoteReference w:id="3"/>
      </w:r>
      <w:r>
        <w:t xml:space="preserve"> sont </w:t>
      </w:r>
      <w:r w:rsidR="00E54FC6">
        <w:t xml:space="preserve">dans un format </w:t>
      </w:r>
      <w:r>
        <w:t xml:space="preserve">agrégé, la base de données contient des données non-agrégées. Les données fournies dans ce téléchargement le sont </w:t>
      </w:r>
      <w:r w:rsidR="008E09BF">
        <w:t xml:space="preserve">ainsi </w:t>
      </w:r>
      <w:r>
        <w:t xml:space="preserve">sur une base </w:t>
      </w:r>
      <w:r w:rsidR="00D50B50" w:rsidRPr="00D50B50">
        <w:rPr>
          <w:i/>
        </w:rPr>
        <w:t>par envoi</w:t>
      </w:r>
      <w:r>
        <w:t>, c’est-à-dire qu</w:t>
      </w:r>
      <w:r w:rsidR="00D50B50">
        <w:t>e</w:t>
      </w:r>
      <w:r>
        <w:t xml:space="preserve"> les informations pertinentes à propos de chaque </w:t>
      </w:r>
      <w:r w:rsidR="00522166">
        <w:t>élément-</w:t>
      </w:r>
      <w:r w:rsidR="00DC542B">
        <w:t>ligne</w:t>
      </w:r>
      <w:r>
        <w:t xml:space="preserve"> dans les cases 7 à 12 du permis CITES</w:t>
      </w:r>
      <w:r w:rsidR="00232B1C">
        <w:rPr>
          <w:rStyle w:val="FootnoteReference"/>
        </w:rPr>
        <w:footnoteReference w:id="4"/>
      </w:r>
      <w:r>
        <w:t xml:space="preserve"> (</w:t>
      </w:r>
      <w:r w:rsidR="00522166">
        <w:t>conformément à</w:t>
      </w:r>
      <w:r>
        <w:t xml:space="preserve"> la Notification No. 2017/006) </w:t>
      </w:r>
      <w:r w:rsidR="00D50B50">
        <w:t xml:space="preserve">sont fournies </w:t>
      </w:r>
      <w:r>
        <w:t>dans une ligne séparée. Chaque fichier csv conti</w:t>
      </w:r>
      <w:r w:rsidR="00EC1880">
        <w:t>ent 500 mille lignes de données</w:t>
      </w:r>
      <w:r w:rsidR="00522166">
        <w:t>, et les fichiers sont numéroté</w:t>
      </w:r>
      <w:r w:rsidR="00EC1880">
        <w:t>s chronologiquement</w:t>
      </w:r>
      <w:r w:rsidR="00522166">
        <w:t>,</w:t>
      </w:r>
      <w:r w:rsidR="00EC1880">
        <w:t xml:space="preserve"> les </w:t>
      </w:r>
      <w:r w:rsidR="00522166">
        <w:t>donn</w:t>
      </w:r>
      <w:r w:rsidR="00EC1880">
        <w:t xml:space="preserve">ées les plus anciennes </w:t>
      </w:r>
      <w:r w:rsidR="00522166">
        <w:t xml:space="preserve">étant </w:t>
      </w:r>
      <w:r w:rsidR="00EC1880">
        <w:t>dans les fichiers avec les numéros les plus bas.</w:t>
      </w:r>
    </w:p>
    <w:p w14:paraId="2CAA3282" w14:textId="77777777" w:rsidR="00EC1880" w:rsidRDefault="00522166">
      <w:r>
        <w:t>É</w:t>
      </w:r>
      <w:r w:rsidR="00EC1880">
        <w:t xml:space="preserve">tant donné leur nature confidentielle, les numéros de permis d’importation, d’exportation et de </w:t>
      </w:r>
      <w:r>
        <w:t>réexportation</w:t>
      </w:r>
      <w:r w:rsidR="00EC1880">
        <w:t xml:space="preserve"> CITES ont été remplacés par des identifiant</w:t>
      </w:r>
      <w:r w:rsidR="008E09BF">
        <w:t>s</w:t>
      </w:r>
      <w:r w:rsidR="00EC1880">
        <w:t xml:space="preserve"> uniques. Ceci garantit qu’aucune donnée confidentielle n’est rendu</w:t>
      </w:r>
      <w:r>
        <w:t>e</w:t>
      </w:r>
      <w:r w:rsidR="00EC1880">
        <w:t xml:space="preserve"> disponible, tout en permettant les utilisateurs des données </w:t>
      </w:r>
      <w:r>
        <w:t>d’</w:t>
      </w:r>
      <w:r w:rsidR="00EC1880">
        <w:t xml:space="preserve">identifier </w:t>
      </w:r>
      <w:r w:rsidR="00EC1880" w:rsidRPr="00522166">
        <w:t xml:space="preserve">les </w:t>
      </w:r>
      <w:r w:rsidRPr="00522166">
        <w:t>cas</w:t>
      </w:r>
      <w:r w:rsidR="00EC1880" w:rsidRPr="00522166">
        <w:t xml:space="preserve"> où</w:t>
      </w:r>
      <w:r w:rsidR="00EC1880">
        <w:t xml:space="preserve"> le même numéro de permis </w:t>
      </w:r>
      <w:r w:rsidR="00BE3516">
        <w:t xml:space="preserve">pourrait avoir été utilisé pour plusieurs </w:t>
      </w:r>
      <w:r>
        <w:t>envoi</w:t>
      </w:r>
      <w:r w:rsidR="00BE3516">
        <w:t>s. Le moyen de générer les identifiant</w:t>
      </w:r>
      <w:r w:rsidR="001E63BF">
        <w:t>s</w:t>
      </w:r>
      <w:r w:rsidR="00BE3516">
        <w:t xml:space="preserve"> uniques est détaillé ci-dessous.</w:t>
      </w:r>
    </w:p>
    <w:p w14:paraId="186062E5" w14:textId="77777777" w:rsidR="00111C8D" w:rsidRDefault="001E63BF">
      <w:r>
        <w:lastRenderedPageBreak/>
        <w:t>Les additions ultérieures à la Base de Données seront</w:t>
      </w:r>
      <w:r w:rsidR="00111C8D">
        <w:t xml:space="preserve"> extraite</w:t>
      </w:r>
      <w:r>
        <w:t>s</w:t>
      </w:r>
      <w:r w:rsidR="00111C8D">
        <w:t xml:space="preserve"> deux fois par an et ajoutée</w:t>
      </w:r>
      <w:r>
        <w:t>s</w:t>
      </w:r>
      <w:r w:rsidR="00111C8D">
        <w:t xml:space="preserve"> comme nouveaux fichiers csv, qui seront détaillés avec chaque </w:t>
      </w:r>
      <w:r w:rsidR="00111C8D" w:rsidRPr="00111C8D">
        <w:t>nouvelle parution.</w:t>
      </w:r>
    </w:p>
    <w:p w14:paraId="44BEB179" w14:textId="77777777" w:rsidR="00BE3516" w:rsidRPr="00BE3516" w:rsidRDefault="00BE3516">
      <w:pPr>
        <w:rPr>
          <w:b/>
        </w:rPr>
      </w:pPr>
      <w:r w:rsidRPr="00BE3516">
        <w:rPr>
          <w:b/>
        </w:rPr>
        <w:t>Remplacement du numéro de permis par un identifiant unique</w:t>
      </w:r>
    </w:p>
    <w:p w14:paraId="624232B1" w14:textId="2022D4BC" w:rsidR="00BE3516" w:rsidRDefault="00BE3516" w:rsidP="00980CBB">
      <w:pPr>
        <w:spacing w:line="240" w:lineRule="auto"/>
      </w:pPr>
      <w:r>
        <w:t>Les numéros de permis dans le téléchargement ont été remplacés par un numéro d’identification (‘identifiant’) unique</w:t>
      </w:r>
      <w:r w:rsidR="00B376D9">
        <w:t>. Cet identifiant est une chaîne alphanumérique de dix caractères</w:t>
      </w:r>
      <w:r w:rsidR="00D05C28">
        <w:t>,</w:t>
      </w:r>
      <w:r w:rsidR="00EE1916">
        <w:t xml:space="preserve"> </w:t>
      </w:r>
      <w:r>
        <w:t>construit</w:t>
      </w:r>
      <w:r w:rsidR="00B376D9">
        <w:t>e</w:t>
      </w:r>
      <w:r>
        <w:t xml:space="preserve"> à partir </w:t>
      </w:r>
      <w:r w:rsidR="00C32B13" w:rsidRPr="00C32B13">
        <w:t xml:space="preserve">d'une chaîne alphanumérique pseudo-aléatoire sécurisée </w:t>
      </w:r>
      <w:proofErr w:type="spellStart"/>
      <w:r w:rsidR="00C32B13" w:rsidRPr="00C32B13">
        <w:t>cryptographiquement</w:t>
      </w:r>
      <w:proofErr w:type="spellEnd"/>
      <w:r w:rsidR="00C32B13">
        <w:t xml:space="preserve"> (</w:t>
      </w:r>
      <w:r w:rsidR="00C32B13" w:rsidRPr="00C32B13">
        <w:t>qui est indépendante du numéro de permis</w:t>
      </w:r>
      <w:r w:rsidR="00C32B13">
        <w:t xml:space="preserve">), qui passe par </w:t>
      </w:r>
      <w:r>
        <w:t xml:space="preserve">une fonction de hachage cryptographique </w:t>
      </w:r>
      <w:r w:rsidR="00C32B13">
        <w:t xml:space="preserve">sécurisée et </w:t>
      </w:r>
      <w:r>
        <w:t>non</w:t>
      </w:r>
      <w:r w:rsidR="001E63BF">
        <w:t xml:space="preserve"> </w:t>
      </w:r>
      <w:r>
        <w:t>réversible</w:t>
      </w:r>
      <w:r w:rsidR="00232B1C">
        <w:rPr>
          <w:rStyle w:val="FootnoteReference"/>
        </w:rPr>
        <w:footnoteReference w:id="5"/>
      </w:r>
      <w:r>
        <w:t>. C</w:t>
      </w:r>
      <w:r w:rsidR="00B376D9">
        <w:t>e processus</w:t>
      </w:r>
      <w:r>
        <w:t xml:space="preserve"> préserve la relation entre les export</w:t>
      </w:r>
      <w:r w:rsidR="00111C8D">
        <w:t>ation</w:t>
      </w:r>
      <w:r>
        <w:t xml:space="preserve">s et </w:t>
      </w:r>
      <w:r w:rsidR="00111C8D">
        <w:t>réexportations</w:t>
      </w:r>
      <w:r>
        <w:t xml:space="preserve"> si les Parties ont rapporté des numéros de permis d’exportation et </w:t>
      </w:r>
      <w:r w:rsidR="00111C8D">
        <w:t>réexportation</w:t>
      </w:r>
      <w:r w:rsidR="00B376D9">
        <w:t xml:space="preserve"> correspondants</w:t>
      </w:r>
      <w:r>
        <w:t xml:space="preserve">. Les numéros de permis </w:t>
      </w:r>
      <w:r w:rsidR="00111C8D">
        <w:t>gardent</w:t>
      </w:r>
      <w:r>
        <w:t xml:space="preserve"> toujours le même identifiant unique dans chaque </w:t>
      </w:r>
      <w:r w:rsidR="00111C8D">
        <w:t>paru</w:t>
      </w:r>
      <w:r>
        <w:t>tion. Le même identifiant unique est a</w:t>
      </w:r>
      <w:r w:rsidR="00111C8D">
        <w:t>ttribu</w:t>
      </w:r>
      <w:r>
        <w:t xml:space="preserve">é </w:t>
      </w:r>
      <w:r w:rsidR="00DA2B13">
        <w:t>indépendamment</w:t>
      </w:r>
      <w:r>
        <w:t xml:space="preserve"> de si le numéro de permis est rapporté comme permis d’importation, exportation ou </w:t>
      </w:r>
      <w:r w:rsidR="00DA2B13">
        <w:t>réexportation</w:t>
      </w:r>
      <w:r>
        <w:t>.</w:t>
      </w:r>
    </w:p>
    <w:sectPr w:rsidR="00BE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5985E" w14:textId="77777777" w:rsidR="003755E2" w:rsidRDefault="003755E2" w:rsidP="00232B1C">
      <w:pPr>
        <w:spacing w:after="0" w:line="240" w:lineRule="auto"/>
      </w:pPr>
      <w:r>
        <w:separator/>
      </w:r>
    </w:p>
  </w:endnote>
  <w:endnote w:type="continuationSeparator" w:id="0">
    <w:p w14:paraId="665AAD73" w14:textId="77777777" w:rsidR="003755E2" w:rsidRDefault="003755E2" w:rsidP="0023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75AAB" w14:textId="77777777" w:rsidR="003755E2" w:rsidRDefault="003755E2" w:rsidP="00232B1C">
      <w:pPr>
        <w:spacing w:after="0" w:line="240" w:lineRule="auto"/>
      </w:pPr>
      <w:r>
        <w:separator/>
      </w:r>
    </w:p>
  </w:footnote>
  <w:footnote w:type="continuationSeparator" w:id="0">
    <w:p w14:paraId="542E6C0B" w14:textId="77777777" w:rsidR="003755E2" w:rsidRDefault="003755E2" w:rsidP="00232B1C">
      <w:pPr>
        <w:spacing w:after="0" w:line="240" w:lineRule="auto"/>
      </w:pPr>
      <w:r>
        <w:continuationSeparator/>
      </w:r>
    </w:p>
  </w:footnote>
  <w:footnote w:id="1">
    <w:p w14:paraId="043E8CD3" w14:textId="77777777" w:rsidR="00232B1C" w:rsidRPr="00232B1C" w:rsidRDefault="00232B1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33DF3">
          <w:rPr>
            <w:rStyle w:val="Hyperlink"/>
          </w:rPr>
          <w:t>https://cites.org/sites/default/files/fra/com/sc/70/F-SC70-26-02.pdf</w:t>
        </w:r>
      </w:hyperlink>
    </w:p>
  </w:footnote>
  <w:footnote w:id="2">
    <w:p w14:paraId="6EAD2DE7" w14:textId="77777777" w:rsidR="00232B1C" w:rsidRPr="00232B1C" w:rsidRDefault="00232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33DF3">
          <w:rPr>
            <w:rStyle w:val="Hyperlink"/>
          </w:rPr>
          <w:t>https://cites.org/sites/default/files/eng/com/sc/70/Inf/E-SC70-Inf-01.pdf</w:t>
        </w:r>
      </w:hyperlink>
      <w:r>
        <w:t xml:space="preserve"> (en Anglais uniquement)</w:t>
      </w:r>
    </w:p>
  </w:footnote>
  <w:footnote w:id="3">
    <w:p w14:paraId="04C6DA0D" w14:textId="77777777" w:rsidR="00232B1C" w:rsidRPr="00232B1C" w:rsidRDefault="00232B1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33DF3">
          <w:rPr>
            <w:rStyle w:val="Hyperlink"/>
          </w:rPr>
          <w:t>https://trade.cites.org/fr/cites_trade</w:t>
        </w:r>
      </w:hyperlink>
    </w:p>
  </w:footnote>
  <w:footnote w:id="4">
    <w:p w14:paraId="5BA7E430" w14:textId="42FCFFFC" w:rsidR="00232B1C" w:rsidRPr="00232B1C" w:rsidRDefault="00232B1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D33DF3">
          <w:rPr>
            <w:rStyle w:val="Hyperlink"/>
          </w:rPr>
          <w:t>https://cites.org/sites/default/files/document/F-Res-12-03-R17_0.pdf</w:t>
        </w:r>
      </w:hyperlink>
      <w:r>
        <w:t xml:space="preserve">, </w:t>
      </w:r>
      <w:r w:rsidR="00DB26E1">
        <w:t>Annexe</w:t>
      </w:r>
      <w:r>
        <w:t xml:space="preserve"> 1</w:t>
      </w:r>
    </w:p>
  </w:footnote>
  <w:footnote w:id="5">
    <w:p w14:paraId="52E9D982" w14:textId="4C6E5C36" w:rsidR="00232B1C" w:rsidRPr="00232B1C" w:rsidRDefault="00232B1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Algorithme de hachage sécurisé 2, SHA-512, qui utilise des mots de 64 bits pour construire le hachage. SHA-512 est </w:t>
      </w:r>
      <w:r w:rsidRPr="00232B1C">
        <w:t xml:space="preserve">décrit dans le document FIPF PUB 180-4, </w:t>
      </w:r>
      <w:r w:rsidR="00645AF4">
        <w:t>Institut National de la Technologie</w:t>
      </w:r>
      <w:r w:rsidRPr="00232B1C">
        <w:t xml:space="preserve"> (NIST), </w:t>
      </w:r>
      <w:hyperlink r:id="rId5" w:history="1">
        <w:r w:rsidRPr="00D33DF3">
          <w:rPr>
            <w:rStyle w:val="Hyperlink"/>
          </w:rPr>
          <w:t>http://nvlpubs.nist.gov/nistpubs/FIPS/NIST.FIPS.180-4.pdf</w:t>
        </w:r>
      </w:hyperlink>
      <w:r w:rsidRPr="00232B1C">
        <w:t xml:space="preserve"> </w:t>
      </w:r>
      <w:r>
        <w:t>(en Anglais uniquement)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5F"/>
    <w:rsid w:val="0001754D"/>
    <w:rsid w:val="000D26DE"/>
    <w:rsid w:val="00111C8D"/>
    <w:rsid w:val="001829B9"/>
    <w:rsid w:val="001C259F"/>
    <w:rsid w:val="001E63BF"/>
    <w:rsid w:val="00232B1C"/>
    <w:rsid w:val="003755E2"/>
    <w:rsid w:val="00467EC2"/>
    <w:rsid w:val="00522166"/>
    <w:rsid w:val="005500DF"/>
    <w:rsid w:val="0062115E"/>
    <w:rsid w:val="00645AF4"/>
    <w:rsid w:val="007A50BE"/>
    <w:rsid w:val="007C2BC5"/>
    <w:rsid w:val="007C3411"/>
    <w:rsid w:val="00833BB1"/>
    <w:rsid w:val="00896DA4"/>
    <w:rsid w:val="008E09BF"/>
    <w:rsid w:val="00980CBB"/>
    <w:rsid w:val="009B5B47"/>
    <w:rsid w:val="009F3097"/>
    <w:rsid w:val="00A5005E"/>
    <w:rsid w:val="00A713AB"/>
    <w:rsid w:val="00B354D9"/>
    <w:rsid w:val="00B36F5F"/>
    <w:rsid w:val="00B376D9"/>
    <w:rsid w:val="00BE3516"/>
    <w:rsid w:val="00C32B13"/>
    <w:rsid w:val="00D05C28"/>
    <w:rsid w:val="00D50B50"/>
    <w:rsid w:val="00D70A88"/>
    <w:rsid w:val="00D85010"/>
    <w:rsid w:val="00DA2B13"/>
    <w:rsid w:val="00DB26E1"/>
    <w:rsid w:val="00DC542B"/>
    <w:rsid w:val="00E113B7"/>
    <w:rsid w:val="00E54FC6"/>
    <w:rsid w:val="00E802F8"/>
    <w:rsid w:val="00EC1880"/>
    <w:rsid w:val="00EE1916"/>
    <w:rsid w:val="00F071F9"/>
    <w:rsid w:val="00F42520"/>
    <w:rsid w:val="00FC7B0A"/>
    <w:rsid w:val="00FD04A9"/>
    <w:rsid w:val="00F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64F5"/>
  <w15:chartTrackingRefBased/>
  <w15:docId w15:val="{06518724-B213-4B07-A25A-E4AA9DAB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32B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B1C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232B1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2B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B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BB"/>
    <w:rPr>
      <w:rFonts w:ascii="Segoe UI" w:hAnsi="Segoe UI" w:cs="Segoe UI"/>
      <w:sz w:val="18"/>
      <w:szCs w:val="18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467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EC2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EC2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ade.cites.org/fr/cites_trade" TargetMode="External"/><Relationship Id="rId2" Type="http://schemas.openxmlformats.org/officeDocument/2006/relationships/hyperlink" Target="https://cites.org/sites/default/files/eng/com/sc/70/Inf/E-SC70-Inf-01.pdf" TargetMode="External"/><Relationship Id="rId1" Type="http://schemas.openxmlformats.org/officeDocument/2006/relationships/hyperlink" Target="https://cites.org/sites/default/files/fra/com/sc/70/F-SC70-26-02.pdf" TargetMode="External"/><Relationship Id="rId5" Type="http://schemas.openxmlformats.org/officeDocument/2006/relationships/hyperlink" Target="http://nvlpubs.nist.gov/nistpubs/FIPS/NIST.FIPS.180-4.pdf" TargetMode="External"/><Relationship Id="rId4" Type="http://schemas.openxmlformats.org/officeDocument/2006/relationships/hyperlink" Target="https://cites.org/sites/default/files/document/F-Res-12-03-R17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676E-9D45-4295-A82F-0C2E2606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Caromel</dc:creator>
  <cp:keywords/>
  <dc:description/>
  <cp:lastModifiedBy>Emma Vovk</cp:lastModifiedBy>
  <cp:revision>34</cp:revision>
  <dcterms:created xsi:type="dcterms:W3CDTF">2019-02-04T15:22:00Z</dcterms:created>
  <dcterms:modified xsi:type="dcterms:W3CDTF">2019-03-14T14:24:00Z</dcterms:modified>
</cp:coreProperties>
</file>