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1EF5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這份針對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第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10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週：性別暴力與性騷擾（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Sexual Harassment: Power, Consent, and Institutional Responsibility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設計的網頁內容文件，已根據您的要求進行深度優化。</w:t>
      </w:r>
    </w:p>
    <w:p w14:paraId="40797E90" w14:textId="77777777" w:rsidR="00336E57" w:rsidRPr="00336E57" w:rsidRDefault="00336E57" w:rsidP="00336E57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本週的核心重點在於將性騷擾從「個人誤會」轉向「結構性權力分析」。我們將透過「身體、情緒、權力」的三層架構，引導學生看見不平等系統中的邊界越界，並在提問中加入更溫暖、人性化的引導，提升學習興趣。</w:t>
      </w:r>
    </w:p>
    <w:p w14:paraId="0FF937D4" w14:textId="77777777" w:rsidR="00336E57" w:rsidRPr="00336E57" w:rsidRDefault="000B10FC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noProof/>
          <w:color w:val="1F1F1F"/>
          <w:kern w:val="0"/>
        </w:rPr>
        <w:pict w14:anchorId="2980F1D1"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14:paraId="66DF6780" w14:textId="77777777" w:rsidR="00336E57" w:rsidRPr="00336E57" w:rsidRDefault="00336E57" w:rsidP="00336E57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第一部分：中英對照版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(Bilingual Version)</w:t>
      </w:r>
    </w:p>
    <w:p w14:paraId="23928F24" w14:textId="77777777" w:rsidR="00336E57" w:rsidRPr="00336E57" w:rsidRDefault="00336E57" w:rsidP="00336E5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10 | Version A: Professional (Theory &amp; Discussion)</w:t>
      </w:r>
    </w:p>
    <w:p w14:paraId="488A124C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主題：權力不對等、同意與機構責任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(Power Imbalance, Consent, and Institutional Responsibility)</w:t>
      </w:r>
    </w:p>
    <w:p w14:paraId="73ECCC9E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每週學習目標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(Weekly Learning Goals)</w:t>
      </w:r>
    </w:p>
    <w:p w14:paraId="5E72AF86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在本課結束時，學生將能夠：</w:t>
      </w:r>
    </w:p>
    <w:p w14:paraId="70C497B2" w14:textId="77777777" w:rsidR="00336E57" w:rsidRPr="00336E57" w:rsidRDefault="00336E57" w:rsidP="00336E5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辨別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身體感受與情緒覺察的差異。</w:t>
      </w:r>
    </w:p>
    <w:p w14:paraId="40FC76B5" w14:textId="77777777" w:rsidR="00336E57" w:rsidRPr="00336E57" w:rsidRDefault="00336E57" w:rsidP="00336E5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辨識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性別規範如何形塑對觸碰的感知。</w:t>
      </w:r>
    </w:p>
    <w:p w14:paraId="3062DEF0" w14:textId="77777777" w:rsidR="00336E57" w:rsidRPr="00336E57" w:rsidRDefault="00336E57" w:rsidP="00336E5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分析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性騷擾如何作為一種權力不對等而存在。</w:t>
      </w:r>
    </w:p>
    <w:p w14:paraId="5C0F6737" w14:textId="77777777" w:rsidR="00336E57" w:rsidRPr="00336E57" w:rsidRDefault="00336E57" w:rsidP="00336E5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評估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機構在預防與回應性騷擾中的角色。</w:t>
      </w:r>
    </w:p>
    <w:p w14:paraId="55F79480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理論核心：拆解騷擾的結構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Anatomy of Harassment)</w:t>
      </w:r>
    </w:p>
    <w:p w14:paraId="1608E571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性騷擾並非僅是「誤會」，而是發生在「不平等系統」中的邊界越界。</w:t>
      </w:r>
    </w:p>
    <w:p w14:paraId="6E56EBF3" w14:textId="77777777" w:rsidR="00336E57" w:rsidRPr="00336E57" w:rsidRDefault="00336E57" w:rsidP="00336E57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三部分分析架構：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我們將透過「身體感受（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Physical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）」、「情緒覺察（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Emotional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）」以及最重要的「權力結構（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Power Structure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）」來分析事件。</w:t>
      </w:r>
    </w:p>
    <w:p w14:paraId="17A6C98F" w14:textId="77777777" w:rsidR="00336E57" w:rsidRPr="00336E57" w:rsidRDefault="00336E57" w:rsidP="00336E57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騷擾為何存在：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當權力不平等、社會規範合理化行為（如：這只是開玩笑）、以及機構保持沉默時，騷擾便會持續存在。</w:t>
      </w:r>
    </w:p>
    <w:p w14:paraId="748F2539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🎬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吸引人的主題與討論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(Engaging Themes &amp; Discussions)</w:t>
      </w:r>
    </w:p>
    <w:p w14:paraId="3293F757" w14:textId="77777777" w:rsidR="00336E57" w:rsidRPr="00336E57" w:rsidRDefault="00336E57" w:rsidP="00336E57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「那杯茶」的選擇權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"Tea" Analogy)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71849334" w14:textId="77777777" w:rsidR="00336E57" w:rsidRPr="00336E57" w:rsidRDefault="00336E57" w:rsidP="00336E57">
      <w:pPr>
        <w:widowControl/>
        <w:spacing w:after="12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利用經典影片《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Tea Consent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》來探討「積極同意」的內涵。</w:t>
      </w:r>
    </w:p>
    <w:p w14:paraId="0610207D" w14:textId="77777777" w:rsidR="00336E57" w:rsidRPr="00336E57" w:rsidRDefault="00336E57" w:rsidP="00336E5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人性化提問：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想像一下，如果有人強迫你喝下你不想喝的茶，你會覺得很不舒服。但在現實生活中，當你的身體感到「冷顫」或「不對勁」時，你是否曾試著說服自己「這只是我想太多」？我們要如何找回信任自己內心聲音的勇氣？</w:t>
      </w:r>
    </w:p>
    <w:p w14:paraId="33BB12C9" w14:textId="77777777" w:rsidR="00336E57" w:rsidRPr="00336E57" w:rsidRDefault="00336E57" w:rsidP="00336E5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影片連結：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hyperlink r:id="rId7" w:tgtFrame="_blank" w:history="1">
        <w:r w:rsidRPr="00336E5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Tea Consent (Blue Seat Studios)</w:t>
        </w:r>
      </w:hyperlink>
    </w:p>
    <w:p w14:paraId="2ACC656A" w14:textId="77777777" w:rsidR="00336E57" w:rsidRPr="00336E57" w:rsidRDefault="00336E57" w:rsidP="00336E57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從自責走向結構識讀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(From Self-Blame to Structural Literacy)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7E5B566A" w14:textId="77777777" w:rsidR="00336E57" w:rsidRPr="00336E57" w:rsidRDefault="00336E57" w:rsidP="00336E5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人性化提問：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當傷害發生時，社會常問「你為什麼不反抗？」。但如果我們改問「這兩個人之間的權力位置是什麼？」以及「是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lastRenderedPageBreak/>
        <w:t>什麼樣的環境讓某人覺得自己可以這樣做？」，這會如何改變你對事件的看法？</w:t>
      </w:r>
    </w:p>
    <w:p w14:paraId="110F2895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全學期架構總複習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(15-Week Structural Review)</w:t>
      </w:r>
    </w:p>
    <w:p w14:paraId="0D948A37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我們正進入本學期的第三大區塊：</w:t>
      </w:r>
    </w:p>
    <w:p w14:paraId="1687084B" w14:textId="77777777" w:rsidR="00336E57" w:rsidRPr="00336E57" w:rsidRDefault="00336E57" w:rsidP="00336E5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1–4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：概念建立與批判性思考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（從命名到媒體分析）。</w:t>
      </w:r>
    </w:p>
    <w:p w14:paraId="5555F472" w14:textId="77777777" w:rsidR="00336E57" w:rsidRPr="00336E57" w:rsidRDefault="00336E57" w:rsidP="00336E5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5–9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：認同、多樣性與結構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（從性傾向到文化變遷）。</w:t>
      </w:r>
    </w:p>
    <w:p w14:paraId="5D8F9307" w14:textId="77777777" w:rsidR="00336E57" w:rsidRPr="00336E57" w:rsidRDefault="00336E57" w:rsidP="00336E5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10–13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：暴力、數位傷害與反思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（從性騷擾到數位性別暴力）。</w:t>
      </w:r>
    </w:p>
    <w:p w14:paraId="680856AC" w14:textId="77777777" w:rsidR="00336E57" w:rsidRPr="00336E57" w:rsidRDefault="00336E57" w:rsidP="00336E5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14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：教育倡議設計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（掌握桌遊引導）。</w:t>
      </w:r>
    </w:p>
    <w:p w14:paraId="22F1EA3D" w14:textId="77777777" w:rsidR="00336E57" w:rsidRPr="00336E57" w:rsidRDefault="00336E57" w:rsidP="00336E5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15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：整合、慶祝與責任感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35B3F343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學期結語：正義活現的模樣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(How Justice Lives)</w:t>
      </w:r>
    </w:p>
    <w:p w14:paraId="538827A8" w14:textId="77777777" w:rsidR="00336E57" w:rsidRPr="00336E57" w:rsidRDefault="00336E57" w:rsidP="00336E57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「性騷擾不只是誤會，它是不平等系統中的邊界越界。</w:t>
      </w:r>
    </w:p>
    <w:p w14:paraId="29663B76" w14:textId="77777777" w:rsidR="00336E57" w:rsidRPr="00336E57" w:rsidRDefault="00336E57" w:rsidP="00336E57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你不需要改變全世界，但你可以改變：你說話的方式、你傾聽的方式、你介入的方式，以及你與他人站在一起的方式。那就是正義活現的模樣」。</w:t>
      </w:r>
    </w:p>
    <w:p w14:paraId="5203F921" w14:textId="77777777" w:rsidR="00336E57" w:rsidRPr="00336E57" w:rsidRDefault="000B10FC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0B10FC">
        <w:rPr>
          <w:rFonts w:ascii="Arial" w:eastAsia="新細明體" w:hAnsi="Arial" w:cs="Arial"/>
          <w:noProof/>
          <w:color w:val="1F1F1F"/>
          <w:kern w:val="0"/>
        </w:rPr>
        <w:pict w14:anchorId="45827373"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14:paraId="7D7949F7" w14:textId="77777777" w:rsidR="00336E57" w:rsidRPr="00336E57" w:rsidRDefault="00336E57" w:rsidP="00336E5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10 | Version B: ESP English (Skills &amp; Practice)</w:t>
      </w:r>
    </w:p>
    <w:p w14:paraId="311786E9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主題：分析安全與責任的語言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Language of Safety and Accountability)</w:t>
      </w:r>
    </w:p>
    <w:p w14:paraId="6E9F6DFC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學習目標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(ESP ILOs)</w:t>
      </w:r>
    </w:p>
    <w:p w14:paraId="754B587A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學生將能夠：</w:t>
      </w:r>
    </w:p>
    <w:p w14:paraId="668E2ACB" w14:textId="77777777" w:rsidR="00336E57" w:rsidRPr="00336E57" w:rsidRDefault="00336E57" w:rsidP="00336E5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正確使用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同意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(Consent)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、邊界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(Boundary)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、權力不對等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(Power Imbalance)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等關鍵詞。</w:t>
      </w:r>
    </w:p>
    <w:p w14:paraId="770C8BEE" w14:textId="77777777" w:rsidR="00336E57" w:rsidRPr="00336E57" w:rsidRDefault="00336E57" w:rsidP="00336E5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描述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一個事件，並涵蓋身體、情緒與權力的三部分架構。</w:t>
      </w:r>
    </w:p>
    <w:p w14:paraId="37610FAA" w14:textId="77777777" w:rsidR="00336E57" w:rsidRPr="00336E57" w:rsidRDefault="00336E57" w:rsidP="00336E5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解釋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基本的機構回應方式（通報、支持、調查與保護）。</w:t>
      </w:r>
    </w:p>
    <w:p w14:paraId="21A2BD4F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關鍵字與反思範例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(Vocabulary &amp; Usage)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4540"/>
      </w:tblGrid>
      <w:tr w:rsidR="00336E57" w:rsidRPr="00336E57" w14:paraId="6CA6CB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3D49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關鍵字</w:t>
            </w: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(Key Vocabulary)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2590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專業反思範例</w:t>
            </w: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(Example)</w:t>
            </w:r>
          </w:p>
        </w:tc>
      </w:tr>
      <w:tr w:rsidR="00336E57" w:rsidRPr="00336E57" w14:paraId="34D0F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8EB9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Power Imbalance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權力不對等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2E24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「</w:t>
            </w: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權力不對等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讓受害者在當下很難建立清楚的邊界。」</w:t>
            </w:r>
          </w:p>
        </w:tc>
      </w:tr>
      <w:tr w:rsidR="00336E57" w:rsidRPr="00336E57" w14:paraId="6974D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C3DC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Institutional Responsibility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機構責任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2B69F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「學校有</w:t>
            </w: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機構責任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來建立透明的通報機制。」</w:t>
            </w:r>
          </w:p>
        </w:tc>
      </w:tr>
      <w:tr w:rsidR="00336E57" w:rsidRPr="00336E57" w14:paraId="2E589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8AD4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Consent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同意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B4CA" w14:textId="77777777" w:rsidR="00336E57" w:rsidRPr="00336E57" w:rsidRDefault="00336E57" w:rsidP="00336E5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「積極的</w:t>
            </w:r>
            <w:r w:rsidRPr="00336E5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同意</w:t>
            </w:r>
            <w:r w:rsidRPr="00336E5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必須是自願、清晰且隨時可以撤回的。」</w:t>
            </w:r>
          </w:p>
        </w:tc>
      </w:tr>
    </w:tbl>
    <w:p w14:paraId="17CE0F81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口說練習準備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(Final TEEMI Prep)</w:t>
      </w:r>
    </w:p>
    <w:p w14:paraId="5735871A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lastRenderedPageBreak/>
        <w:t>準備好與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TEEMI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聊聊安全議題了嗎？請練習使用以下句型來反思本週所學：</w:t>
      </w:r>
    </w:p>
    <w:p w14:paraId="3B8CD5F9" w14:textId="77777777" w:rsidR="00336E57" w:rsidRPr="00336E57" w:rsidRDefault="00336E57" w:rsidP="00336E5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 learned that sexual harassment is often a result of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power imbalance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我了解到性騷擾往往是權力不對等的結果。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24F99005" w14:textId="77777777" w:rsidR="00336E57" w:rsidRPr="00336E57" w:rsidRDefault="00336E57" w:rsidP="00336E5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"An effective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prevention strategy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must include education on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consent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有效的預防策略必須包含關於同意的教育。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1516CC23" w14:textId="77777777" w:rsidR="00336E57" w:rsidRPr="00336E57" w:rsidRDefault="00336E57" w:rsidP="00336E5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"Shifting from self-blame to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power analysis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helps us demand more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accountability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從自責轉向權力分析有助於我們要求更多的問責與責任。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26A216A9" w14:textId="77777777" w:rsidR="00336E57" w:rsidRPr="00336E57" w:rsidRDefault="000B10FC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0B10FC">
        <w:rPr>
          <w:rFonts w:ascii="Arial" w:eastAsia="新細明體" w:hAnsi="Arial" w:cs="Arial"/>
          <w:noProof/>
          <w:color w:val="1F1F1F"/>
          <w:kern w:val="0"/>
        </w:rPr>
        <w:pict w14:anchorId="0EC28489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334C10DC" w14:textId="77777777" w:rsidR="00336E57" w:rsidRPr="00336E57" w:rsidRDefault="00336E57" w:rsidP="00336E57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第二部分：全英版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(Full English Version)</w:t>
      </w:r>
    </w:p>
    <w:p w14:paraId="082F9BFF" w14:textId="77777777" w:rsidR="00336E57" w:rsidRPr="00336E57" w:rsidRDefault="00336E57" w:rsidP="00336E5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10 | Version A: Professional English</w:t>
      </w:r>
    </w:p>
    <w:p w14:paraId="25803179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Sexual Harassment: Power, Consent, and Structure (B1-B2 Level)</w:t>
      </w:r>
    </w:p>
    <w:p w14:paraId="41F6AC66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Weekly Learning Goals</w:t>
      </w:r>
    </w:p>
    <w:p w14:paraId="2F409CCC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By the end of this lesson, students will be able to:</w:t>
      </w:r>
    </w:p>
    <w:p w14:paraId="5CCC0C7C" w14:textId="77777777" w:rsidR="00336E57" w:rsidRPr="00336E57" w:rsidRDefault="00336E57" w:rsidP="00336E5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Differentiate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physical sensation from emotional awareness.</w:t>
      </w:r>
    </w:p>
    <w:p w14:paraId="1B07CABD" w14:textId="77777777" w:rsidR="00336E57" w:rsidRPr="00336E57" w:rsidRDefault="00336E57" w:rsidP="00336E5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Identify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how gender norms shape perceptions of touch.</w:t>
      </w:r>
    </w:p>
    <w:p w14:paraId="14F97866" w14:textId="77777777" w:rsidR="00336E57" w:rsidRPr="00336E57" w:rsidRDefault="00336E57" w:rsidP="00336E5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Analyze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sexual harassment as a power imbalance.</w:t>
      </w:r>
    </w:p>
    <w:p w14:paraId="418C9C53" w14:textId="77777777" w:rsidR="00336E57" w:rsidRPr="00336E57" w:rsidRDefault="00336E57" w:rsidP="00336E5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Evaluate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the role of institutions in preventing and responding to harassment.</w:t>
      </w:r>
    </w:p>
    <w:p w14:paraId="4A55E9A1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Theoretical Core: Deconstructing the System of Harm</w:t>
      </w:r>
    </w:p>
    <w:p w14:paraId="5CF09848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Sexual harassment is not a minor personal dispute; it is a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boundary crossing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within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unequal systems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.</w:t>
      </w:r>
    </w:p>
    <w:p w14:paraId="150EF759" w14:textId="77777777" w:rsidR="00336E57" w:rsidRPr="00336E57" w:rsidRDefault="00336E57" w:rsidP="00336E57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Three-Part Frame: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We analyze incidents through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Physical Sensation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(what happened?),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Emotional Awareness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(how did it feel?), and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Power Structure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(who holds authority?).</w:t>
      </w:r>
    </w:p>
    <w:p w14:paraId="7A33C81A" w14:textId="77777777" w:rsidR="00336E57" w:rsidRPr="00336E57" w:rsidRDefault="00336E57" w:rsidP="00336E57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Why It Persists: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Harassment survives when power is unequal, social norms excuse the behavior (e.g., "just a joke"), and institutions remain silent.</w:t>
      </w:r>
    </w:p>
    <w:p w14:paraId="2F90852F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💡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Engaging Discussion Questions</w:t>
      </w:r>
    </w:p>
    <w:p w14:paraId="56521997" w14:textId="77777777" w:rsidR="00336E57" w:rsidRPr="00336E57" w:rsidRDefault="00336E57" w:rsidP="00336E57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Choice in the Cup of Tea:</w:t>
      </w:r>
    </w:p>
    <w:p w14:paraId="26AC9491" w14:textId="77777777" w:rsidR="00336E57" w:rsidRPr="00336E57" w:rsidRDefault="00336E57" w:rsidP="00336E5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Using the classic video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Tea Consent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to understand enthusiastic consent.</w:t>
      </w:r>
    </w:p>
    <w:p w14:paraId="45CC48EE" w14:textId="77777777" w:rsidR="00336E57" w:rsidRPr="00336E57" w:rsidRDefault="00336E57" w:rsidP="00336E57">
      <w:pPr>
        <w:widowControl/>
        <w:numPr>
          <w:ilvl w:val="1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If someone forced you to drink tea you didn't want, you’d feel violated. But in real life, when your body 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lastRenderedPageBreak/>
        <w:t>gives you a "bad vibe" or a chill, do you ever try to talk yourself out of it? How can we learn to trust our inner voice again?</w:t>
      </w:r>
    </w:p>
    <w:p w14:paraId="4916AC86" w14:textId="77777777" w:rsidR="00336E57" w:rsidRPr="00336E57" w:rsidRDefault="00336E57" w:rsidP="00336E57">
      <w:pPr>
        <w:widowControl/>
        <w:numPr>
          <w:ilvl w:val="1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Resource: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hyperlink r:id="rId8" w:tgtFrame="_blank" w:history="1">
        <w:r w:rsidRPr="00336E5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Tea Consent Video</w:t>
        </w:r>
      </w:hyperlink>
    </w:p>
    <w:p w14:paraId="05E57743" w14:textId="77777777" w:rsidR="00336E57" w:rsidRPr="00336E57" w:rsidRDefault="00336E57" w:rsidP="00336E57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Moving Beyond "Why Didn't You Say No?":</w:t>
      </w:r>
    </w:p>
    <w:p w14:paraId="4F1CEC01" w14:textId="77777777" w:rsidR="00336E57" w:rsidRPr="00336E57" w:rsidRDefault="00336E57" w:rsidP="00336E57">
      <w:pPr>
        <w:widowControl/>
        <w:numPr>
          <w:ilvl w:val="1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Instead of asking a survivor why they didn't resist, what if we ask: "What was the power gap between these two people?" and "What kind of environment allowed this person to feel they could cross a boundary?" How does this shift change your understanding of justice?</w:t>
      </w:r>
    </w:p>
    <w:p w14:paraId="2396B1B7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15-Week Structural Review (Comprehensive Review)</w:t>
      </w:r>
    </w:p>
    <w:p w14:paraId="672C7AAB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We are now entering the third major block of our journey:</w:t>
      </w:r>
    </w:p>
    <w:p w14:paraId="306ACD03" w14:textId="77777777" w:rsidR="00336E57" w:rsidRPr="00336E57" w:rsidRDefault="00336E57" w:rsidP="00336E5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1–4: Concepts &amp; Critical Thinking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(Naming, Stereotypes, Media analysis).</w:t>
      </w:r>
    </w:p>
    <w:p w14:paraId="0C47AC3B" w14:textId="77777777" w:rsidR="00336E57" w:rsidRPr="00336E57" w:rsidRDefault="00336E57" w:rsidP="00336E5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5–9: Identity, Diversity &amp; Structure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(Orientation, Family, Cultural norms).</w:t>
      </w:r>
    </w:p>
    <w:p w14:paraId="34A7197E" w14:textId="77777777" w:rsidR="00336E57" w:rsidRPr="00336E57" w:rsidRDefault="00336E57" w:rsidP="00336E5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10–13: Violence, Digital Harm &amp; Reflection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(Harassment, DGBV, Allyship).</w:t>
      </w:r>
    </w:p>
    <w:p w14:paraId="0989CA3F" w14:textId="77777777" w:rsidR="00336E57" w:rsidRPr="00336E57" w:rsidRDefault="00336E57" w:rsidP="00336E5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14: Advocacy &amp; Educational Design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(Mastering game facilitation).</w:t>
      </w:r>
    </w:p>
    <w:p w14:paraId="062093B4" w14:textId="77777777" w:rsidR="00336E57" w:rsidRPr="00336E57" w:rsidRDefault="00336E57" w:rsidP="00336E5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15: Integration, Celebration &amp; Responsibility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.</w:t>
      </w:r>
    </w:p>
    <w:p w14:paraId="2ACF1870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Closing: How Justice Lives</w:t>
      </w:r>
    </w:p>
    <w:p w14:paraId="65E9556E" w14:textId="77777777" w:rsidR="00336E57" w:rsidRPr="00336E57" w:rsidRDefault="00336E57" w:rsidP="00336E57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"Sexual harassment is not about misunderstanding. It is about boundaries crossing within unequal systems.</w:t>
      </w:r>
    </w:p>
    <w:p w14:paraId="437F4782" w14:textId="77777777" w:rsidR="00336E57" w:rsidRPr="00336E57" w:rsidRDefault="00336E57" w:rsidP="00336E57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You do not need to change the entire world. But you can change: how you speak, how you listen, how you intervene, and how you stand with others. That is how justice lives".</w:t>
      </w:r>
    </w:p>
    <w:p w14:paraId="04E72B4F" w14:textId="77777777" w:rsidR="00336E57" w:rsidRPr="00336E57" w:rsidRDefault="000B10FC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noProof/>
          <w:color w:val="1F1F1F"/>
          <w:kern w:val="0"/>
        </w:rPr>
        <w:pict w14:anchorId="5C06C1D6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33752A73" w14:textId="77777777" w:rsidR="00336E57" w:rsidRPr="00336E57" w:rsidRDefault="00336E57" w:rsidP="00336E5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336E5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10 | Version B: ESP Focus</w:t>
      </w:r>
    </w:p>
    <w:p w14:paraId="30EA52D2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The Language of Consent and Institutional Accountability</w:t>
      </w:r>
    </w:p>
    <w:p w14:paraId="28782259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Intended Learning Outcomes (ILOs)</w:t>
      </w:r>
    </w:p>
    <w:p w14:paraId="23CA84EE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Students will be able to:</w:t>
      </w:r>
    </w:p>
    <w:p w14:paraId="2B5A54B6" w14:textId="77777777" w:rsidR="00336E57" w:rsidRPr="00336E57" w:rsidRDefault="00336E57" w:rsidP="00336E57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key terms such as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consent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,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boundary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,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harassment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, and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power imbalance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correctly.</w:t>
      </w:r>
    </w:p>
    <w:p w14:paraId="43709113" w14:textId="77777777" w:rsidR="00336E57" w:rsidRPr="00336E57" w:rsidRDefault="00336E57" w:rsidP="00336E57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Describe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an incident using the three-part frame: physical, emotional, and power.</w:t>
      </w:r>
    </w:p>
    <w:p w14:paraId="507A6044" w14:textId="77777777" w:rsidR="00336E57" w:rsidRPr="00336E57" w:rsidRDefault="00336E57" w:rsidP="00336E57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Explain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basic institutional responses (reporting, support, investigation, protection).</w:t>
      </w:r>
    </w:p>
    <w:p w14:paraId="01CBECCB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Key Vocabulary &amp; Professional Usage</w:t>
      </w:r>
    </w:p>
    <w:p w14:paraId="0747E44B" w14:textId="77777777" w:rsidR="00336E57" w:rsidRPr="00336E57" w:rsidRDefault="00336E57" w:rsidP="00336E57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Power Imbalance (n.):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A situation where one person has more authority or influence than another.</w:t>
      </w:r>
    </w:p>
    <w:p w14:paraId="6C0DBBBB" w14:textId="77777777" w:rsidR="00336E57" w:rsidRPr="00336E57" w:rsidRDefault="00336E57" w:rsidP="00336E57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Accountability (n.):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Being responsible for one's actions and their consequences.</w:t>
      </w:r>
    </w:p>
    <w:p w14:paraId="65E7E564" w14:textId="77777777" w:rsidR="00336E57" w:rsidRPr="00336E57" w:rsidRDefault="00336E57" w:rsidP="00336E57">
      <w:pPr>
        <w:widowControl/>
        <w:numPr>
          <w:ilvl w:val="1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"We must demand higher 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accountability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from our institutions."</w:t>
      </w:r>
    </w:p>
    <w:p w14:paraId="0C58109D" w14:textId="77777777" w:rsidR="00336E57" w:rsidRPr="00336E57" w:rsidRDefault="00336E57" w:rsidP="00336E57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Consent (n.):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Permission for something to happen or agreement to do something.</w:t>
      </w:r>
    </w:p>
    <w:p w14:paraId="2981FE00" w14:textId="77777777" w:rsidR="00336E57" w:rsidRPr="00336E57" w:rsidRDefault="00336E57" w:rsidP="00336E5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336E5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Speaking Prep (Review &amp; Practice)</w:t>
      </w:r>
    </w:p>
    <w:p w14:paraId="7AFA0ADB" w14:textId="77777777" w:rsidR="00336E57" w:rsidRPr="00336E57" w:rsidRDefault="00336E57" w:rsidP="00336E5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Ready to talk to TEEMI? Use these B1-B2 level "Analysis Frames" to summarize your Week 10 learning:</w:t>
      </w:r>
    </w:p>
    <w:p w14:paraId="657F70FD" w14:textId="77777777" w:rsidR="00336E57" w:rsidRPr="00336E57" w:rsidRDefault="00336E57" w:rsidP="00336E57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Making a Claim: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 believe that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institutional responsibility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is the key to preventing future harm."</w:t>
      </w:r>
    </w:p>
    <w:p w14:paraId="651E764B" w14:textId="77777777" w:rsidR="00336E57" w:rsidRPr="00336E57" w:rsidRDefault="00336E57" w:rsidP="00336E57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Describing a Case: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"In this scenario, the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power imbalance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made it impossible for the individual to give true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consent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</w:p>
    <w:p w14:paraId="5CAD1A06" w14:textId="77777777" w:rsidR="00336E57" w:rsidRPr="00336E57" w:rsidRDefault="00336E57" w:rsidP="00336E57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Proposing Action: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"By shifting from self-blame to </w:t>
      </w:r>
      <w:r w:rsidRPr="00336E5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power analysis</w:t>
      </w:r>
      <w:r w:rsidRPr="00336E5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, we can build a safer culture for everyone."</w:t>
      </w:r>
    </w:p>
    <w:p w14:paraId="77CC3EE7" w14:textId="77777777" w:rsidR="00336E57" w:rsidRPr="00336E57" w:rsidRDefault="00336E57" w:rsidP="00336E5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[</w:t>
      </w:r>
      <w:r w:rsidRPr="00336E5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Launch TEEMI Safety &amp; Power Lab</w:t>
      </w:r>
      <w:r w:rsidRPr="00336E57">
        <w:rPr>
          <w:rFonts w:ascii="Arial" w:eastAsia="新細明體" w:hAnsi="Arial" w:cs="Arial"/>
          <w:color w:val="1F1F1F"/>
          <w:kern w:val="0"/>
          <w14:ligatures w14:val="none"/>
        </w:rPr>
        <w:t>]</w:t>
      </w:r>
    </w:p>
    <w:p w14:paraId="3EE0C703" w14:textId="77777777" w:rsidR="0071771D" w:rsidRPr="00336E57" w:rsidRDefault="0071771D"/>
    <w:sectPr w:rsidR="0071771D" w:rsidRPr="00336E57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1624" w14:textId="77777777" w:rsidR="000B10FC" w:rsidRDefault="000B10FC" w:rsidP="006D16AD">
      <w:pPr>
        <w:spacing w:after="0" w:line="240" w:lineRule="auto"/>
      </w:pPr>
      <w:r>
        <w:separator/>
      </w:r>
    </w:p>
  </w:endnote>
  <w:endnote w:type="continuationSeparator" w:id="0">
    <w:p w14:paraId="42FAC03D" w14:textId="77777777" w:rsidR="000B10FC" w:rsidRDefault="000B10FC" w:rsidP="006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342895592"/>
      <w:docPartObj>
        <w:docPartGallery w:val="Page Numbers (Bottom of Page)"/>
        <w:docPartUnique/>
      </w:docPartObj>
    </w:sdtPr>
    <w:sdtContent>
      <w:p w14:paraId="1B03D8FC" w14:textId="32A2BBA6" w:rsidR="006D16AD" w:rsidRDefault="006D16AD" w:rsidP="00972D00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F05BF0" w14:textId="77777777" w:rsidR="006D16AD" w:rsidRDefault="006D16AD" w:rsidP="006D16AD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566071775"/>
      <w:docPartObj>
        <w:docPartGallery w:val="Page Numbers (Bottom of Page)"/>
        <w:docPartUnique/>
      </w:docPartObj>
    </w:sdtPr>
    <w:sdtContent>
      <w:p w14:paraId="5CC5EF72" w14:textId="3D922EA7" w:rsidR="006D16AD" w:rsidRDefault="006D16AD" w:rsidP="00972D00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3E8A5AB0" w14:textId="77777777" w:rsidR="006D16AD" w:rsidRDefault="006D16AD" w:rsidP="006D16AD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7680" w14:textId="77777777" w:rsidR="000B10FC" w:rsidRDefault="000B10FC" w:rsidP="006D16AD">
      <w:pPr>
        <w:spacing w:after="0" w:line="240" w:lineRule="auto"/>
      </w:pPr>
      <w:r>
        <w:separator/>
      </w:r>
    </w:p>
  </w:footnote>
  <w:footnote w:type="continuationSeparator" w:id="0">
    <w:p w14:paraId="4121A778" w14:textId="77777777" w:rsidR="000B10FC" w:rsidRDefault="000B10FC" w:rsidP="006D1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60C"/>
    <w:multiLevelType w:val="multilevel"/>
    <w:tmpl w:val="A05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2EC7"/>
    <w:multiLevelType w:val="multilevel"/>
    <w:tmpl w:val="A37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25BC"/>
    <w:multiLevelType w:val="multilevel"/>
    <w:tmpl w:val="A59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C6DEA"/>
    <w:multiLevelType w:val="multilevel"/>
    <w:tmpl w:val="07F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43FC1"/>
    <w:multiLevelType w:val="multilevel"/>
    <w:tmpl w:val="435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85DA1"/>
    <w:multiLevelType w:val="multilevel"/>
    <w:tmpl w:val="787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86DD0"/>
    <w:multiLevelType w:val="multilevel"/>
    <w:tmpl w:val="172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67BE2"/>
    <w:multiLevelType w:val="multilevel"/>
    <w:tmpl w:val="CFC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B1D7B"/>
    <w:multiLevelType w:val="multilevel"/>
    <w:tmpl w:val="3B7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363EB"/>
    <w:multiLevelType w:val="multilevel"/>
    <w:tmpl w:val="00BA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F2584"/>
    <w:multiLevelType w:val="multilevel"/>
    <w:tmpl w:val="C48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44D0D"/>
    <w:multiLevelType w:val="multilevel"/>
    <w:tmpl w:val="4F3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CA51F5"/>
    <w:multiLevelType w:val="multilevel"/>
    <w:tmpl w:val="C4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2496">
    <w:abstractNumId w:val="1"/>
  </w:num>
  <w:num w:numId="2" w16cid:durableId="1024013296">
    <w:abstractNumId w:val="10"/>
  </w:num>
  <w:num w:numId="3" w16cid:durableId="934170853">
    <w:abstractNumId w:val="9"/>
  </w:num>
  <w:num w:numId="4" w16cid:durableId="1200630550">
    <w:abstractNumId w:val="3"/>
  </w:num>
  <w:num w:numId="5" w16cid:durableId="365058385">
    <w:abstractNumId w:val="6"/>
  </w:num>
  <w:num w:numId="6" w16cid:durableId="1784495035">
    <w:abstractNumId w:val="2"/>
  </w:num>
  <w:num w:numId="7" w16cid:durableId="1106005736">
    <w:abstractNumId w:val="4"/>
  </w:num>
  <w:num w:numId="8" w16cid:durableId="1963806377">
    <w:abstractNumId w:val="12"/>
  </w:num>
  <w:num w:numId="9" w16cid:durableId="77098568">
    <w:abstractNumId w:val="11"/>
  </w:num>
  <w:num w:numId="10" w16cid:durableId="1779982226">
    <w:abstractNumId w:val="0"/>
  </w:num>
  <w:num w:numId="11" w16cid:durableId="2033189552">
    <w:abstractNumId w:val="7"/>
  </w:num>
  <w:num w:numId="12" w16cid:durableId="1773820618">
    <w:abstractNumId w:val="8"/>
  </w:num>
  <w:num w:numId="13" w16cid:durableId="2009477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57"/>
    <w:rsid w:val="000B10FC"/>
    <w:rsid w:val="001D6668"/>
    <w:rsid w:val="00336E57"/>
    <w:rsid w:val="00374452"/>
    <w:rsid w:val="005E454D"/>
    <w:rsid w:val="00651162"/>
    <w:rsid w:val="006D16AD"/>
    <w:rsid w:val="0071771D"/>
    <w:rsid w:val="00911757"/>
    <w:rsid w:val="00B508EF"/>
    <w:rsid w:val="00C26037"/>
    <w:rsid w:val="00D2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0620"/>
  <w15:chartTrackingRefBased/>
  <w15:docId w15:val="{3BC79B4A-0A5D-CD48-A6F2-3D575479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E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6E5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6E5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E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E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E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E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E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36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36E5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36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E5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E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E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E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E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E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E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E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E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E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E57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36E5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semiHidden/>
    <w:unhideWhenUsed/>
    <w:rsid w:val="00336E57"/>
    <w:rPr>
      <w:color w:val="0000FF"/>
      <w:u w:val="single"/>
    </w:rPr>
  </w:style>
  <w:style w:type="character" w:styleId="af">
    <w:name w:val="Strong"/>
    <w:basedOn w:val="a0"/>
    <w:uiPriority w:val="22"/>
    <w:qFormat/>
    <w:rsid w:val="00336E57"/>
    <w:rPr>
      <w:b/>
      <w:bCs/>
    </w:rPr>
  </w:style>
  <w:style w:type="paragraph" w:styleId="af0">
    <w:name w:val="footer"/>
    <w:basedOn w:val="a"/>
    <w:link w:val="af1"/>
    <w:uiPriority w:val="99"/>
    <w:unhideWhenUsed/>
    <w:rsid w:val="006D16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16AD"/>
    <w:rPr>
      <w:sz w:val="20"/>
      <w:szCs w:val="20"/>
    </w:rPr>
  </w:style>
  <w:style w:type="character" w:styleId="af2">
    <w:name w:val="page number"/>
    <w:basedOn w:val="a0"/>
    <w:uiPriority w:val="99"/>
    <w:semiHidden/>
    <w:unhideWhenUsed/>
    <w:rsid w:val="006D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Qbei5JGiT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Qbei5JGiT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李雪菱</dc:creator>
  <cp:keywords/>
  <dc:description/>
  <cp:lastModifiedBy>李雪菱</cp:lastModifiedBy>
  <cp:revision>2</cp:revision>
  <cp:lastPrinted>2026-02-20T01:36:00Z</cp:lastPrinted>
  <dcterms:created xsi:type="dcterms:W3CDTF">2026-02-20T00:55:00Z</dcterms:created>
  <dcterms:modified xsi:type="dcterms:W3CDTF">2026-02-20T06:32:00Z</dcterms:modified>
</cp:coreProperties>
</file>