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开发准备度评估与实施建议</w:t>
      </w:r>
    </w:p>
    <w:p>
      <w:pPr>
        <w:spacing w:after="280"/>
      </w:pPr>
      <w:r>
        <w:rPr>
          <w:rFonts w:ascii="Calibri" w:hAnsi="Calibri" w:eastAsia="Microsoft YaHei"/>
          <w:color w:val="373737"/>
          <w:sz w:val="30"/>
        </w:rPr>
        <w:t>施工企业全流程运营托管数字化系统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评估依据: </w:t>
      </w:r>
      <w:r>
        <w:rPr>
          <w:rFonts w:ascii="Calibri" w:hAnsi="Calibri" w:eastAsia="Microsoft YaHei"/>
          <w:color w:val="1F1F1F"/>
          <w:sz w:val="22"/>
        </w:rPr>
        <w:t>现有 PRD 与详细需求设计说明书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评估结论: </w:t>
      </w:r>
      <w:r>
        <w:rPr>
          <w:rFonts w:ascii="Calibri" w:hAnsi="Calibri" w:eastAsia="Microsoft YaHei"/>
          <w:color w:val="1F1F1F"/>
          <w:sz w:val="22"/>
        </w:rPr>
        <w:t>可进入开发准备与 MVP 原型设计；不建议直接进入全量编码开发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建议路径: </w:t>
      </w:r>
      <w:r>
        <w:rPr>
          <w:rFonts w:ascii="Calibri" w:hAnsi="Calibri" w:eastAsia="Microsoft YaHei"/>
          <w:color w:val="1F1F1F"/>
          <w:sz w:val="22"/>
        </w:rPr>
        <w:t>先做 MVP 范围冻结、原型、技术架构、数据库/API 设计、测试用例，再启动开发迭代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生成日期: </w:t>
      </w:r>
      <w:r>
        <w:rPr>
          <w:rFonts w:ascii="Calibri" w:hAnsi="Calibri" w:eastAsia="Microsoft YaHei"/>
          <w:color w:val="1F1F1F"/>
          <w:sz w:val="22"/>
        </w:rPr>
        <w:t>2026-06-29</w:t>
      </w:r>
    </w:p>
    <w:p>
      <w:pPr>
        <w:pBdr>
          <w:bottom w:val="single" w:sz="8" w:space="1" w:color="2E74B5"/>
        </w:pBdr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总体判断</w:t>
      </w:r>
    </w:p>
    <w:p>
      <w:r>
        <w:rPr>
          <w:rFonts w:ascii="Calibri" w:hAnsi="Calibri" w:eastAsia="Microsoft YaHei"/>
          <w:color w:val="1F1F1F"/>
          <w:sz w:val="22"/>
        </w:rPr>
        <w:t>基于现有 PRD 和详细需求设计，项目已经具备“进入开发准备阶段”的条件，但尚不具备“直接进入全量编码开发”的成熟度。当前文档已经清楚描述了业务价值、目标用户、九大模块、核心流程、字段方向、规则预警、权限和验收口径，可以支撑产品评审、MVP 立项、原型设计和技术方案设计。</w:t>
      </w:r>
    </w:p>
    <w:p>
      <w:r>
        <w:rPr>
          <w:rFonts w:ascii="Calibri" w:hAnsi="Calibri" w:eastAsia="Microsoft YaHei"/>
          <w:color w:val="1F1F1F"/>
          <w:sz w:val="22"/>
        </w:rPr>
        <w:t>如果现在直接让研发开工，风险主要集中在：范围过大、页面交互未定、数据库/API 未定、第三方接口未确认、涉密合规边界未确认、MVP 优先级仍需冻结。因此建议先进入“开发前置设计冲刺”，完成关键技术与交互交付物后，再进行迭代开发。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开发准备度评分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000"/>
        <w:gridCol w:w="47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维度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当前状态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评分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业务需求清晰度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较充分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85/100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痛点、模块、角色、业务流程、验收方向已经明确。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MVP 范围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需冻结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65/100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已有分期建议，但需明确首期具体页面、功能、接口和不做事项。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交互原型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缺失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30/100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尚未形成页面结构、操作路径、表单字段、列表筛选和看板布局。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数据模型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初步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55/100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已有核心对象和字段方向，但缺少 ER 图、字段类型、索引、枚举和约束。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接口/API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缺失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25/100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尚未定义前后端 API、第三方接口、鉴权、错误码和数据同步策略。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技术架构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缺失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30/100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未确定前后端技术栈、部署方式、文件存储、权限模型和多租户方案。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测试验收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初步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60/100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已有验收口径，但需转成测试用例、边界条件和验收数据。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合规安全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需专项确认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50/100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涉密、审计、数据隔离方向明确，但需法务/保密顾问确认边界。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color w:val="1F1F1F"/>
          <w:sz w:val="22"/>
        </w:rPr>
        <w:t>综合判断：当前开发准备度约为 55-65%。适合启动 MVP 原型与技术设计，不适合直接启动完整九大模块开发。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已具备开发基础的内容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产品定位清晰：建工全链条合规 + 盈利托管一体化 SaaS。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用户角色清晰：老板、总经理、项目负责人、财务、资料员、资质/人事、投标、法务/清欠、涉密管理员。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业务模块清晰：资质、财税、投标、资料、成本、劳务法务、回款、驾驶舱、人员升级并购九大模块。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核心价值清晰：合规前置、风险预警、资料留痕、成本控制、回款闭环、经营驾驶舱。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MVP 方向基本清晰：优先做资质/资料/成本/财税/回款/驾驶舱，招投标、劳务法务、并购升级可分期建设。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验收方向清晰：预警可触发、数据可追溯、权限可隔离、报表可下钻、关键流程可闭环。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暂不建议直接开发的原因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问题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影响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建议补充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范围过大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九大模块同时开发会导致周期长、预算高、验收困难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冻结 MVP，只保留首期高价值闭环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页面未设计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研发无法准确判断列表、表单、看板、审批、详情页怎么做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输出高保真或低保真原型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数据结构未定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容易出现字段反复、统计口径不一致、后期重构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输出 ER 图、数据字典、枚举字典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接口未定义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前后端协作困难，第三方对接风险不可控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输出 API 文档和接口优先级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权限模型复杂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涉密、营收、项目、角色、导出审批若后补，改造成本高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先设计 RBAC + 数据密级 + 项目授权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合规边界未确认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军工涉密与清欠法务场景有专业风险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请保密/法务/财税顾问确认边界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建议的 MVP 开发范围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模块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首期建议做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首期暂不做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企业/项目/权限底座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企业、组织、项目、角色、权限、文件、日志、预警中心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复杂组织绩效、复杂 BI 权限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资质合规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资质台账、证书到期、核验记录、年审预警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资质并购复杂交易流程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工程资料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资料目录、模板、上传、审核、缺项预警、组卷导出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CAD 深度在线编辑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项目成本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预算、支出、超预算审批、分包付款、利润核算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复杂 ERP 财务凭证自动化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财税风控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项目账本、发票记录、税负提示、基础报表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深度税务申报接口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回款清欠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债权建档、证据链、催收记录、文书模板、回款阶段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诉讼代理全流程自动化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驾驶舱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经营总览、项目利润、待回款、风险预警、资质临期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复杂自定义 BI 报表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开发前必须补齐的交付物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2200"/>
        <w:gridCol w:w="17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交付物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目的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负责人建议</w:t>
            </w:r>
          </w:p>
        </w:tc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是否必须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MVP 范围清单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明确首期做什么、不做什么、验收边界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产品负责人 + 业务方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页面原型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明确页面布局、字段、操作路径、状态提示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产品经理/UI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数据字典/ER 图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明确表结构、字段类型、枚举、关系、约束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后端架构师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API 文档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明确前后端接口、参数、返回、错误码、鉴权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后端 + 前端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权限矩阵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明确角色可见、可编辑、可导出、可审批的数据范围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产品 + 架构师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测试用例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把验收标准转成可执行测试步骤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测试负责人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技术架构方案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确定技术栈、部署、存储、审计、多租户、安全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技术负责人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必须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第三方接口调研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确认电子签、OCR、消息、招标、发票、人脸等能力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产品 + 技术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建议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建议实施路线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1400"/>
        <w:gridCol w:w="61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阶段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周期建议</w:t>
            </w:r>
          </w:p>
        </w:tc>
        <w:tc>
          <w:tcPr>
            <w:tcW w:type="dxa" w:w="6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核心产出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需求冻结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3-5 天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MVP 功能清单、优先级、不做清单、验收边界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原型设计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5-10 天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核心页面原型、操作流程、字段清单、权限矩阵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技术设计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5-10 天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架构方案、ER 图、API 文档、部署方案、接口调研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MVP 开发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6-10 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底座 + 资质 + 资料 + 成本 + 财税 + 回款 + 驾驶舱基础版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试点验证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2-4 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导入真实企业/项目数据，验证预警、报表、权限、流程闭环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迭代扩展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持续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招投标、劳务法务、涉密增强、人员升级并购、智能分析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结论</w:t>
      </w:r>
    </w:p>
    <w:p>
      <w:r>
        <w:rPr>
          <w:rFonts w:ascii="Calibri" w:hAnsi="Calibri" w:eastAsia="Microsoft YaHei"/>
          <w:color w:val="1F1F1F"/>
          <w:sz w:val="22"/>
        </w:rPr>
        <w:t>现有文档已经具备产品立项、需求评审、MVP 范围讨论和研发估算的基础，但还没有达到直接编码开发所需的颗粒度。最稳妥的推进方式是：以现有 PRD 和详细需求设计为需求蓝本，立即补做 MVP 原型、数据模型、接口文档、权限矩阵和测试用例。补齐后即可进入开发。</w:t>
      </w:r>
    </w:p>
    <w:p>
      <w:r>
        <w:rPr>
          <w:rFonts w:ascii="Calibri" w:hAnsi="Calibri" w:eastAsia="Microsoft YaHei"/>
          <w:color w:val="1F1F1F"/>
          <w:sz w:val="22"/>
        </w:rPr>
        <w:t>若必须马上启动开发，建议只启动“技术底座 + 企业项目中心 + 文件中心 + 权限审计 + 预警中心”这类低争议基础能力，同时并行完成业务模块原型与详细技术设计。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06C78"/>
        <w:sz w:val="18"/>
      </w:rPr>
      <w:t>施工企业全流程运营托管数字化系统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06C78"/>
        <w:sz w:val="18"/>
      </w:rPr>
      <w:t>开发准备度评估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