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0F7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465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0F8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0F9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0FA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73 din/ 08.01.2026</w:t>
      </w:r>
    </w:p>
    <w:p w:rsidR="00000000" w:rsidRPr="00000000" w:rsidP="00000000" w14:paraId="000000F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0FC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BUCOVĂȚ</w:t>
      </w:r>
    </w:p>
    <w:p w:rsidR="00000000" w:rsidRPr="00000000" w:rsidP="00000000" w14:paraId="000000FD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29129110  Adresa: STR. PRINCIPALĂ 178, localitatea BUCOVĂȚ,  jud. Timiș</w:t>
      </w:r>
    </w:p>
    <w:p w:rsidR="00000000" w:rsidRPr="00000000" w:rsidP="00000000" w14:paraId="000000F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FF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PP Bucovăț -  2 buc</w:t>
      </w:r>
    </w:p>
    <w:p w:rsidR="00000000" w:rsidRPr="00000000" w:rsidP="00000000" w14:paraId="00000100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01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0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103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7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10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5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6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7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10A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B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E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F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110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11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8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11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11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1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1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1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1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1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1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1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1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1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1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1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1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1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13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14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14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14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14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15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5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5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15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5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5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15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5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5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15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5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15E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15F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160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161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162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9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16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16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16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16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16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16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16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16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BUCOVĂȚ</w:t>
            </w:r>
          </w:p>
          <w:p w:rsidR="00000000" w:rsidRPr="00000000" w:rsidP="00000000" w14:paraId="0000016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16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PESECAN DANIELA</w:t>
            </w:r>
          </w:p>
          <w:p w:rsidR="00000000" w:rsidRPr="00000000" w:rsidP="00000000" w14:paraId="0000016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16E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0617D25F-2154-40FB-B36C-4241E79749DE}"/>
    <w:embedBold r:id="rId2" w:fontKey="{C10C9D25-EB1C-4985-A3C9-2985F140352F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6CB191CF-1DC3-470E-AC8A-A7A8C8E23272}"/>
  </w:font>
  <w:font w:name="Calibri Light">
    <w:charset w:val="00"/>
    <w:family w:val="auto"/>
    <w:pitch w:val="default"/>
    <w:embedRegular r:id="rId4" w:fontKey="{BAE1BA13-99D6-4892-B2B2-BE2515D79E11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77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6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7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7B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31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3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3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35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