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both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sz w:val="24"/>
          <w:szCs w:val="24"/>
        </w:rPr>
        <w:t>Nama</w:t>
      </w:r>
      <w:r>
        <w:rPr>
          <w:rFonts w:hint="default" w:hAnsi="Calibri" w:cs="Calibri" w:asciiTheme="minorAscii"/>
          <w:sz w:val="24"/>
          <w:szCs w:val="24"/>
        </w:rPr>
        <w:tab/>
        <w:t/>
      </w:r>
      <w:r>
        <w:rPr>
          <w:rFonts w:hint="default" w:hAnsi="Calibri" w:cs="Calibri" w:asciiTheme="minorAscii"/>
          <w:sz w:val="24"/>
          <w:szCs w:val="24"/>
        </w:rPr>
        <w:tab/>
        <w:t/>
      </w:r>
      <w:r>
        <w:rPr>
          <w:rFonts w:hint="default" w:hAnsi="Calibri" w:cs="Calibri" w:asciiTheme="minorAscii"/>
          <w:sz w:val="24"/>
          <w:szCs w:val="24"/>
        </w:rPr>
        <w:tab/>
        <w:t>: Ihsan Arif Rahman</w:t>
      </w:r>
    </w:p>
    <w:p>
      <w:pPr>
        <w:jc w:val="both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sz w:val="24"/>
          <w:szCs w:val="24"/>
        </w:rPr>
        <w:t>NIM</w:t>
      </w:r>
      <w:r>
        <w:rPr>
          <w:rFonts w:hint="default" w:hAnsi="Calibri" w:cs="Calibri" w:asciiTheme="minorAscii"/>
          <w:sz w:val="24"/>
          <w:szCs w:val="24"/>
        </w:rPr>
        <w:tab/>
        <w:t/>
      </w:r>
      <w:r>
        <w:rPr>
          <w:rFonts w:hint="default" w:hAnsi="Calibri" w:cs="Calibri" w:asciiTheme="minorAscii"/>
          <w:sz w:val="24"/>
          <w:szCs w:val="24"/>
        </w:rPr>
        <w:tab/>
        <w:t/>
      </w:r>
      <w:r>
        <w:rPr>
          <w:rFonts w:hint="default" w:hAnsi="Calibri" w:cs="Calibri" w:asciiTheme="minorAscii"/>
          <w:sz w:val="24"/>
          <w:szCs w:val="24"/>
        </w:rPr>
        <w:tab/>
        <w:t>: G64144025</w:t>
      </w:r>
    </w:p>
    <w:p>
      <w:pPr>
        <w:jc w:val="both"/>
        <w:rPr>
          <w:rFonts w:hint="default" w:hAnsi="Calibri" w:cs="Calibri" w:asciiTheme="minorAscii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b/>
          <w:bCs/>
          <w:sz w:val="24"/>
          <w:szCs w:val="24"/>
        </w:rPr>
      </w:pPr>
      <w:r>
        <w:rPr>
          <w:rFonts w:hint="default" w:hAnsi="Calibri" w:cs="Calibri" w:asciiTheme="minorAscii"/>
          <w:b/>
          <w:bCs/>
          <w:sz w:val="24"/>
          <w:szCs w:val="24"/>
        </w:rPr>
        <w:t xml:space="preserve">1. </w:t>
      </w:r>
      <w:r>
        <w:rPr>
          <w:rFonts w:hint="default" w:hAnsi="Calibri" w:cs="Calibri" w:asciiTheme="minorAscii"/>
          <w:b/>
          <w:bCs/>
          <w:sz w:val="24"/>
          <w:szCs w:val="24"/>
        </w:rPr>
        <w:tab/>
        <w:t>Slippery Slope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>“PK</w: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t>S</w: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t xml:space="preserve"> akan kehilangan momentum untuk melakukan konsolidasi menghadapi Pemilukada 2017 dan pemilu legislatif 2019 karena sibuk mengurus dampak negatif dari pemecatan FH dan GS.”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 xml:space="preserve">Tanggapan : kesalahan logika pada kalimat ini yaitu penulis terlalu mendramatisir saat pemecatan kedua kader sehingga </w: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t>mengakibatkan ke Pemilukada dan Pemilu legislatif.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>Sumber :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begin"/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instrText xml:space="preserve"> HYPERLINK "http://www.kompasiana.com/musniumar/pemecatan-fahri-hamzah-dan-gamari-sutrisno-serta-implikasinya-ke-pks_5708b99ab47a619207d03f76" </w:instrTex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separate"/>
      </w:r>
      <w:r>
        <w:rPr>
          <w:rStyle w:val="3"/>
          <w:rFonts w:hint="default" w:hAnsi="Calibri" w:cs="Calibri" w:asciiTheme="minorAscii"/>
          <w:i w:val="0"/>
          <w:iCs w:val="0"/>
          <w:sz w:val="24"/>
          <w:szCs w:val="24"/>
        </w:rPr>
        <w:t>http://www.kompasiana.com/musniumar/pemecatan-fahri-hamzah-dan-gamari-sutrisno-serta-implikasinya-ke-pks_5708b99ab47a619207d03f76</w: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end"/>
      </w:r>
    </w:p>
    <w:p>
      <w:pPr>
        <w:jc w:val="both"/>
        <w:rPr>
          <w:rFonts w:hint="default" w:hAnsi="Calibri" w:cs="Calibri" w:asciiTheme="minorAscii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>“orang yang berbuat baik akan memberikan pengaruh bagi orang-orang di sekelilingnya, menginspirasi untuk ikut berbuat baik.”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>Tanggapan : Kesalahan logika pada kalimat ini yaitu orang yang berbuat baik belum tentu juga memiliki pengaruh terhadap orang yang ada di sekitarnya.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>Sumber :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begin"/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instrText xml:space="preserve"> HYPERLINK "http://news.okezone.com/read/2012/05/04/367/623892/pendidikan-bukan-sekedar-mendorong" </w:instrTex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separate"/>
      </w:r>
      <w:r>
        <w:rPr>
          <w:rStyle w:val="3"/>
          <w:rFonts w:hint="default" w:hAnsi="Calibri" w:cs="Calibri" w:asciiTheme="minorAscii"/>
          <w:i w:val="0"/>
          <w:iCs w:val="0"/>
          <w:sz w:val="24"/>
          <w:szCs w:val="24"/>
        </w:rPr>
        <w:t>http://news.okezone.com/read/2012/05/04/367/623892/pendidikan-bukan-sekedar-mendorong</w: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end"/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b/>
          <w:bCs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b/>
          <w:bCs/>
          <w:i w:val="0"/>
          <w:iCs w:val="0"/>
          <w:sz w:val="24"/>
          <w:szCs w:val="24"/>
        </w:rPr>
        <w:t>2. Genetic Fallacy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>“Jadi kalau sekarang ini ramai meributkan kata-kata bajingan dari Ahok, jelas semua yang pro dan kontra secara tidak langsung mempermasalahkan salah satu profesi yang cukup baik serta halal, Bajingan.”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>Tanggapan : kesalahan logika pada kalimat ini yaitu penulis menganggap bahwa memang secara etimologis (mula-mula) kata “bajingan” mengandung makna pekerjaan atau profesi tetapi arti kata “bajingan” pun mengalami perubahan pada masa sekarang yang memiliki arti makian.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>Pendukung tanggapan :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begin"/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instrText xml:space="preserve"> HYPERLINK "http://www.kompasiana.com/nararya1979/ahok-tak-harus-tahu-sejarah-kata-bajingan_552aa34af17e61352ad6243c" </w:instrTex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separate"/>
      </w:r>
      <w:r>
        <w:rPr>
          <w:rStyle w:val="3"/>
          <w:rFonts w:hint="default" w:hAnsi="Calibri" w:cs="Calibri" w:asciiTheme="minorAscii"/>
          <w:i w:val="0"/>
          <w:iCs w:val="0"/>
          <w:sz w:val="24"/>
          <w:szCs w:val="24"/>
        </w:rPr>
        <w:t>http://www.kompasiana.com/nararya1979/ahok-tak-harus-tahu-sejarah-kata-bajingan_552aa34af17e61352ad6243c</w: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end"/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t>Sumber :</w:t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begin"/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instrText xml:space="preserve"> HYPERLINK "http://www.kompasiana.com/www.warungaqiqah.com/andai-saja-ahok-tahu-sejarah-kata-bajingan_552bee1b6ea834b7638b4596" </w:instrTex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separate"/>
      </w:r>
      <w:r>
        <w:rPr>
          <w:rStyle w:val="3"/>
          <w:rFonts w:hint="default" w:hAnsi="Calibri" w:cs="Calibri" w:asciiTheme="minorAscii"/>
          <w:i w:val="0"/>
          <w:iCs w:val="0"/>
          <w:sz w:val="24"/>
          <w:szCs w:val="24"/>
        </w:rPr>
        <w:t>http://www.kompasiana.com/www.warungaqiqah.com/andai-saja-ahok-tahu-sejarah-kata-bajingan_552bee1b6ea834b7638b4596</w:t>
      </w:r>
      <w:r>
        <w:rPr>
          <w:rFonts w:hint="default" w:hAnsi="Calibri" w:cs="Calibri" w:asciiTheme="minorAscii"/>
          <w:i w:val="0"/>
          <w:iCs w:val="0"/>
          <w:sz w:val="24"/>
          <w:szCs w:val="24"/>
        </w:rPr>
        <w:fldChar w:fldCharType="end"/>
      </w:r>
    </w:p>
    <w:p>
      <w:pPr>
        <w:jc w:val="both"/>
        <w:rPr>
          <w:rFonts w:hint="default" w:hAnsi="Calibri" w:cs="Calibri" w:asciiTheme="minorAscii"/>
          <w:i w:val="0"/>
          <w:i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roximaNova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open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C0A50"/>
    <w:rsid w:val="2BBC0A50"/>
    <w:rsid w:val="3FF79A96"/>
    <w:rsid w:val="79FF85EE"/>
    <w:rsid w:val="7FE7F9BB"/>
    <w:rsid w:val="9C7568B5"/>
    <w:rsid w:val="9FD60617"/>
    <w:rsid w:val="DBF8B881"/>
    <w:rsid w:val="DFBD889A"/>
    <w:rsid w:val="EA1BD03C"/>
    <w:rsid w:val="EA7722F5"/>
    <w:rsid w:val="F3BB52A0"/>
    <w:rsid w:val="FEA7A556"/>
    <w:rsid w:val="FF9D0C79"/>
    <w:rsid w:val="FFCF30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2016-04-11T04:17:00Z</dcterms:created>
  <dc:creator>ihsanarifr</dc:creator>
  <cp:lastModifiedBy>ihsanarifr</cp:lastModifiedBy>
  <dcterms:modified xsi:type="dcterms:W3CDTF">2016-04-11T06:03:46Z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