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'FriesFrying' to manage the frying process of fries.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public variables for inspector assignment: 'goodFriesMaterial' (material for fries before frying), 'friedFriesMaterial' (material for fries after frying), 'fryingSound' (sound played during frying).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Declare private variables: 'isFrying' (flag indicating whether the fries are currently frying), 'fryingTimer' (timer to track the frying duration).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a method called 'OnTriggerEnter' with a parameter 'other':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Check if the collider is the frying pan ('FryingPanCollider').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Stick the fries to the frying pan.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Set 'isFrying' to true.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Define a method called 'Update':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Check if the fries are frying.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Increment the frying timer based on frame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Check if frying time is more than 10 seconds.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Change material to fried fries.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Play frying sound.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Reset frying state.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 a method called 'PlayFryingSound':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Check if AudioSource is available.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Add AudioSource component if not present.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Play the frying sound.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 of the 'FriesFrying' 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