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class named 'CoinCollector' for managing the collection of coins.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Inside the class: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 Declare a private variable 'apples' to track the number of collected apples.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Declare a public variable 'appleText' of type TextMeshProUGUI for displaying the apple count.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Define a method called 'OnTriggerEnter' with a parameter 'other':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Check if the collider's tag is "Apple".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If true, increment the 'apples' count.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Update the 'appleText' to display the current apple count.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 Destroy the collected apple GameObject.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 of the 'CoinCollector' class.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