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22739B06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13720D08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4A5F0C">
      <w:pPr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lastRenderedPageBreak/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3DC0DDA6" w:rsidR="00826022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3C89650" w14:textId="77777777" w:rsidR="00826022" w:rsidRDefault="00826022" w:rsidP="00AC43B2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000000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000000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proofErr w:type="spellEnd"/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 xml:space="preserve">A </w:t>
      </w:r>
      <w:proofErr w:type="gramStart"/>
      <w:r w:rsidR="00425993">
        <w:rPr>
          <w:lang w:val="en-GB"/>
        </w:rPr>
        <w:t>one year</w:t>
      </w:r>
      <w:proofErr w:type="gramEnd"/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79091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lang w:val="en-GB"/>
                </w:rPr>
                <m:t>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</m:t>
              </m:r>
              <m:r>
                <w:rPr>
                  <w:rFonts w:ascii="Cambria Math" w:eastAsiaTheme="minorEastAsia" w:hAnsi="Cambria Math"/>
                  <w:lang w:val="en-GB"/>
                </w:rPr>
                <m:t>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</m:t>
          </m:r>
          <m:r>
            <w:rPr>
              <w:rFonts w:ascii="Cambria Math" w:eastAsiaTheme="minorEastAsia" w:hAnsi="Cambria Math"/>
              <w:lang w:val="en-GB"/>
            </w:rPr>
            <m:t>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</m:t>
        </m:r>
        <m:r>
          <w:rPr>
            <w:rFonts w:ascii="Cambria Math" w:eastAsiaTheme="minorEastAsia" w:hAnsi="Cambria Math"/>
            <w:lang w:val="en-GB"/>
          </w:rPr>
          <m:t>05</m:t>
        </m:r>
        <m:r>
          <w:rPr>
            <w:rFonts w:ascii="Cambria Math" w:eastAsiaTheme="minorEastAsia" w:hAnsi="Cambria Math"/>
            <w:lang w:val="en-GB"/>
          </w:rPr>
          <m:t>&lt;0.0</m:t>
        </m:r>
        <m:r>
          <w:rPr>
            <w:rFonts w:ascii="Cambria Math" w:eastAsiaTheme="minorEastAsia" w:hAnsi="Cambria Math"/>
            <w:lang w:val="en-GB"/>
          </w:rPr>
          <m:t>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proofErr w:type="spellEnd"/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</w:t>
      </w:r>
      <w:proofErr w:type="gramStart"/>
      <w:r w:rsidR="00A3473A">
        <w:rPr>
          <w:lang w:val="en-GB"/>
        </w:rPr>
        <w:t>one year</w:t>
      </w:r>
      <w:proofErr w:type="gramEnd"/>
      <w:r w:rsidR="00A3473A">
        <w:rPr>
          <w:lang w:val="en-GB"/>
        </w:rPr>
        <w:t xml:space="preserve">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79091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lang w:val="en-GB"/>
                </w:rPr>
                <m:t>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</m:t>
              </m:r>
              <m:r>
                <w:rPr>
                  <w:rFonts w:ascii="Cambria Math" w:eastAsiaTheme="minorEastAsia" w:hAnsi="Cambria Math"/>
                  <w:lang w:val="en-GB"/>
                </w:rPr>
                <m:t>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</m:t>
        </m:r>
        <m:r>
          <w:rPr>
            <w:rFonts w:ascii="Cambria Math" w:eastAsiaTheme="minorEastAsia" w:hAnsi="Cambria Math"/>
            <w:lang w:val="en-GB"/>
          </w:rPr>
          <m:t>3</m:t>
        </m:r>
        <m:r>
          <w:rPr>
            <w:rFonts w:ascii="Cambria Math" w:eastAsiaTheme="minorEastAsia" w:hAnsi="Cambria Math"/>
            <w:lang w:val="en-GB"/>
          </w:rPr>
          <m:t>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 xml:space="preserve">total </w:t>
      </w:r>
      <w:proofErr w:type="gramStart"/>
      <w:r w:rsidR="00730AA3" w:rsidRPr="00730AA3">
        <w:rPr>
          <w:rFonts w:eastAsiaTheme="minorEastAsia"/>
          <w:lang w:val="en-GB"/>
        </w:rPr>
        <w:t>years</w:t>
      </w:r>
      <w:proofErr w:type="gramEnd"/>
      <w:r w:rsidR="00730AA3" w:rsidRPr="00730AA3">
        <w:rPr>
          <w:rFonts w:eastAsiaTheme="minorEastAsia"/>
          <w:lang w:val="en-GB"/>
        </w:rPr>
        <w:t xml:space="preserve">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DE126A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</m:t>
        </m:r>
        <m:r>
          <w:rPr>
            <w:rFonts w:ascii="Cambria Math" w:hAnsi="Cambria Math"/>
            <w:lang w:val="en-GB"/>
          </w:rPr>
          <m:t xml:space="preserve">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</m:t>
        </m:r>
        <m:r>
          <w:rPr>
            <w:rFonts w:ascii="Cambria Math" w:hAnsi="Cambria Math"/>
            <w:lang w:val="en-GB"/>
          </w:rPr>
          <m:t>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6F82846" w14:textId="77777777" w:rsidR="00B348C7" w:rsidRDefault="00B348C7" w:rsidP="004A5F0C">
      <w:pPr>
        <w:rPr>
          <w:lang w:val="en-GB"/>
        </w:rPr>
      </w:pP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8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E23B" w14:textId="64FAB229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7E54CF09" w14:textId="7D554AFD" w:rsidR="00E9759D" w:rsidRPr="00026D34" w:rsidRDefault="00E9759D" w:rsidP="00E9759D">
      <w:pPr>
        <w:jc w:val="center"/>
        <w:rPr>
          <w:lang w:val="en-GB"/>
        </w:rPr>
      </w:pPr>
    </w:p>
    <w:sectPr w:rsidR="00E9759D" w:rsidRPr="00026D3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0DDB" w14:textId="77777777" w:rsidR="00786CCD" w:rsidRDefault="00786CCD" w:rsidP="00A62BE1">
      <w:pPr>
        <w:spacing w:after="0" w:line="240" w:lineRule="auto"/>
      </w:pPr>
      <w:r>
        <w:separator/>
      </w:r>
    </w:p>
  </w:endnote>
  <w:endnote w:type="continuationSeparator" w:id="0">
    <w:p w14:paraId="5E19400E" w14:textId="77777777" w:rsidR="00786CCD" w:rsidRDefault="00786CCD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133E" w14:textId="77777777" w:rsidR="00786CCD" w:rsidRDefault="00786CCD" w:rsidP="00A62BE1">
      <w:pPr>
        <w:spacing w:after="0" w:line="240" w:lineRule="auto"/>
      </w:pPr>
      <w:r>
        <w:separator/>
      </w:r>
    </w:p>
  </w:footnote>
  <w:footnote w:type="continuationSeparator" w:id="0">
    <w:p w14:paraId="4D61F556" w14:textId="77777777" w:rsidR="00786CCD" w:rsidRDefault="00786CCD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151FA"/>
    <w:rsid w:val="00023256"/>
    <w:rsid w:val="00024A0A"/>
    <w:rsid w:val="00026D34"/>
    <w:rsid w:val="00051190"/>
    <w:rsid w:val="00057BA2"/>
    <w:rsid w:val="0006716C"/>
    <w:rsid w:val="000722D2"/>
    <w:rsid w:val="00073C20"/>
    <w:rsid w:val="000821EE"/>
    <w:rsid w:val="00082CA9"/>
    <w:rsid w:val="000969E6"/>
    <w:rsid w:val="000D7C54"/>
    <w:rsid w:val="000E3060"/>
    <w:rsid w:val="00100BD1"/>
    <w:rsid w:val="00113F1A"/>
    <w:rsid w:val="00125C76"/>
    <w:rsid w:val="00127B82"/>
    <w:rsid w:val="0015029D"/>
    <w:rsid w:val="0017376B"/>
    <w:rsid w:val="001C2B12"/>
    <w:rsid w:val="001C3404"/>
    <w:rsid w:val="001F1C1B"/>
    <w:rsid w:val="00206E77"/>
    <w:rsid w:val="00214521"/>
    <w:rsid w:val="00220558"/>
    <w:rsid w:val="00235798"/>
    <w:rsid w:val="00237C06"/>
    <w:rsid w:val="0025726F"/>
    <w:rsid w:val="00273885"/>
    <w:rsid w:val="002764EE"/>
    <w:rsid w:val="00276811"/>
    <w:rsid w:val="00277F6A"/>
    <w:rsid w:val="002802C5"/>
    <w:rsid w:val="00286D54"/>
    <w:rsid w:val="00287181"/>
    <w:rsid w:val="002935A8"/>
    <w:rsid w:val="002C585F"/>
    <w:rsid w:val="002D3661"/>
    <w:rsid w:val="002F023C"/>
    <w:rsid w:val="002F64E9"/>
    <w:rsid w:val="00324D49"/>
    <w:rsid w:val="00340A6C"/>
    <w:rsid w:val="00342E32"/>
    <w:rsid w:val="003609D7"/>
    <w:rsid w:val="00374F44"/>
    <w:rsid w:val="00385E95"/>
    <w:rsid w:val="00385EF4"/>
    <w:rsid w:val="00395C37"/>
    <w:rsid w:val="00395EAE"/>
    <w:rsid w:val="003A0B27"/>
    <w:rsid w:val="003A35BD"/>
    <w:rsid w:val="003A621C"/>
    <w:rsid w:val="003B71F4"/>
    <w:rsid w:val="003C78A9"/>
    <w:rsid w:val="003D0978"/>
    <w:rsid w:val="003D7BC1"/>
    <w:rsid w:val="003D7D3E"/>
    <w:rsid w:val="003E0FE9"/>
    <w:rsid w:val="003E3DB1"/>
    <w:rsid w:val="003E7486"/>
    <w:rsid w:val="003F4CB5"/>
    <w:rsid w:val="00424E13"/>
    <w:rsid w:val="00425993"/>
    <w:rsid w:val="00434729"/>
    <w:rsid w:val="00452D6F"/>
    <w:rsid w:val="004568A2"/>
    <w:rsid w:val="004611AB"/>
    <w:rsid w:val="00497A9B"/>
    <w:rsid w:val="00497FAA"/>
    <w:rsid w:val="004A5F0C"/>
    <w:rsid w:val="004F5BBC"/>
    <w:rsid w:val="00512D55"/>
    <w:rsid w:val="0051448E"/>
    <w:rsid w:val="00514507"/>
    <w:rsid w:val="00520F2F"/>
    <w:rsid w:val="00542583"/>
    <w:rsid w:val="005904C7"/>
    <w:rsid w:val="00595E15"/>
    <w:rsid w:val="005A1505"/>
    <w:rsid w:val="005B6D8C"/>
    <w:rsid w:val="005C1AEF"/>
    <w:rsid w:val="005F24C2"/>
    <w:rsid w:val="005F264F"/>
    <w:rsid w:val="005F7C69"/>
    <w:rsid w:val="0061617A"/>
    <w:rsid w:val="006177F5"/>
    <w:rsid w:val="0062216C"/>
    <w:rsid w:val="0063386D"/>
    <w:rsid w:val="00635F11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95657"/>
    <w:rsid w:val="006A2AD5"/>
    <w:rsid w:val="006A42A6"/>
    <w:rsid w:val="006A6F42"/>
    <w:rsid w:val="006B5E32"/>
    <w:rsid w:val="006B6561"/>
    <w:rsid w:val="006C24EF"/>
    <w:rsid w:val="006C7860"/>
    <w:rsid w:val="006D3694"/>
    <w:rsid w:val="006F7002"/>
    <w:rsid w:val="0070750B"/>
    <w:rsid w:val="0071552F"/>
    <w:rsid w:val="00721F72"/>
    <w:rsid w:val="00722979"/>
    <w:rsid w:val="00730AA3"/>
    <w:rsid w:val="0073730B"/>
    <w:rsid w:val="00741CE9"/>
    <w:rsid w:val="00766CDA"/>
    <w:rsid w:val="00786CCD"/>
    <w:rsid w:val="00790910"/>
    <w:rsid w:val="007928E6"/>
    <w:rsid w:val="007B58E2"/>
    <w:rsid w:val="007C6413"/>
    <w:rsid w:val="007D0F8C"/>
    <w:rsid w:val="007D36D4"/>
    <w:rsid w:val="007D4D91"/>
    <w:rsid w:val="00811D60"/>
    <w:rsid w:val="00826022"/>
    <w:rsid w:val="00831044"/>
    <w:rsid w:val="00833A9F"/>
    <w:rsid w:val="008368EF"/>
    <w:rsid w:val="00847BE5"/>
    <w:rsid w:val="0086318B"/>
    <w:rsid w:val="0088587A"/>
    <w:rsid w:val="008A7D68"/>
    <w:rsid w:val="008D33FC"/>
    <w:rsid w:val="008F7A4B"/>
    <w:rsid w:val="009300C8"/>
    <w:rsid w:val="009355EE"/>
    <w:rsid w:val="00935F61"/>
    <w:rsid w:val="009379D5"/>
    <w:rsid w:val="009451E9"/>
    <w:rsid w:val="00957F6A"/>
    <w:rsid w:val="00973884"/>
    <w:rsid w:val="00990C54"/>
    <w:rsid w:val="00994B1C"/>
    <w:rsid w:val="009A3702"/>
    <w:rsid w:val="009B541E"/>
    <w:rsid w:val="009C6C49"/>
    <w:rsid w:val="009D1D18"/>
    <w:rsid w:val="009D2C5B"/>
    <w:rsid w:val="009E435C"/>
    <w:rsid w:val="009E5C6A"/>
    <w:rsid w:val="009E6072"/>
    <w:rsid w:val="009F6EBB"/>
    <w:rsid w:val="00A0541D"/>
    <w:rsid w:val="00A15490"/>
    <w:rsid w:val="00A237D2"/>
    <w:rsid w:val="00A25106"/>
    <w:rsid w:val="00A267C6"/>
    <w:rsid w:val="00A32803"/>
    <w:rsid w:val="00A3473A"/>
    <w:rsid w:val="00A37FEE"/>
    <w:rsid w:val="00A62BE1"/>
    <w:rsid w:val="00A65813"/>
    <w:rsid w:val="00A714B5"/>
    <w:rsid w:val="00A77313"/>
    <w:rsid w:val="00A77325"/>
    <w:rsid w:val="00A83A94"/>
    <w:rsid w:val="00A909F2"/>
    <w:rsid w:val="00AA728D"/>
    <w:rsid w:val="00AB7C63"/>
    <w:rsid w:val="00AC43B2"/>
    <w:rsid w:val="00AC447C"/>
    <w:rsid w:val="00AD325B"/>
    <w:rsid w:val="00AE01C0"/>
    <w:rsid w:val="00AE44EC"/>
    <w:rsid w:val="00B03113"/>
    <w:rsid w:val="00B21E32"/>
    <w:rsid w:val="00B23810"/>
    <w:rsid w:val="00B31B44"/>
    <w:rsid w:val="00B348C7"/>
    <w:rsid w:val="00B43847"/>
    <w:rsid w:val="00B46F1B"/>
    <w:rsid w:val="00B51768"/>
    <w:rsid w:val="00B53ACE"/>
    <w:rsid w:val="00B777AF"/>
    <w:rsid w:val="00B8357A"/>
    <w:rsid w:val="00BB17A2"/>
    <w:rsid w:val="00BC2428"/>
    <w:rsid w:val="00BD07E5"/>
    <w:rsid w:val="00BD3282"/>
    <w:rsid w:val="00BD4A7A"/>
    <w:rsid w:val="00C03491"/>
    <w:rsid w:val="00C069DF"/>
    <w:rsid w:val="00C20035"/>
    <w:rsid w:val="00C2536F"/>
    <w:rsid w:val="00C50CFB"/>
    <w:rsid w:val="00C55B71"/>
    <w:rsid w:val="00C64ADC"/>
    <w:rsid w:val="00C658A3"/>
    <w:rsid w:val="00C66150"/>
    <w:rsid w:val="00C66750"/>
    <w:rsid w:val="00C85B9B"/>
    <w:rsid w:val="00CB5880"/>
    <w:rsid w:val="00CF5BB0"/>
    <w:rsid w:val="00CF7836"/>
    <w:rsid w:val="00D157C2"/>
    <w:rsid w:val="00D221C4"/>
    <w:rsid w:val="00D260CB"/>
    <w:rsid w:val="00D51E0E"/>
    <w:rsid w:val="00D64578"/>
    <w:rsid w:val="00D86A50"/>
    <w:rsid w:val="00DA13A9"/>
    <w:rsid w:val="00DA25C9"/>
    <w:rsid w:val="00DB72F5"/>
    <w:rsid w:val="00DC2CB5"/>
    <w:rsid w:val="00DC4A39"/>
    <w:rsid w:val="00DD3B24"/>
    <w:rsid w:val="00DD3C06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C25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F2FF3"/>
    <w:rsid w:val="00F02D94"/>
    <w:rsid w:val="00F04A65"/>
    <w:rsid w:val="00F11DEC"/>
    <w:rsid w:val="00F11FE1"/>
    <w:rsid w:val="00F13D67"/>
    <w:rsid w:val="00F1676D"/>
    <w:rsid w:val="00F20A2A"/>
    <w:rsid w:val="00F43DAD"/>
    <w:rsid w:val="00F70149"/>
    <w:rsid w:val="00F74ADC"/>
    <w:rsid w:val="00F85F59"/>
    <w:rsid w:val="00F902D7"/>
    <w:rsid w:val="00F90E64"/>
    <w:rsid w:val="00FA4D22"/>
    <w:rsid w:val="00FB5B79"/>
    <w:rsid w:val="00FB7729"/>
    <w:rsid w:val="00FE589C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256</cp:revision>
  <dcterms:created xsi:type="dcterms:W3CDTF">2022-11-26T11:49:00Z</dcterms:created>
  <dcterms:modified xsi:type="dcterms:W3CDTF">2023-01-08T16:09:00Z</dcterms:modified>
</cp:coreProperties>
</file>