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9E4812"/>
          <w:sz w:val="19"/>
        </w:rPr>
        <w:t>M2 Research Thesis Report</w:t>
        <w:br/>
      </w:r>
      <w:r>
        <w:rPr>
          <w:rFonts w:ascii="Georgia" w:hAnsi="Georgia"/>
          <w:b/>
          <w:color w:val="1A1A1A"/>
          <w:sz w:val="44"/>
        </w:rPr>
        <w:t>Cascaded Adaptive Blended RAG: Replication and Extension</w:t>
      </w:r>
    </w:p>
    <w:p>
      <w:pPr>
        <w:spacing w:after="320"/>
      </w:pPr>
      <w:r>
        <w:rPr>
          <w:i/>
          <w:color w:val="555555"/>
          <w:sz w:val="23"/>
        </w:rPr>
        <w:t>A sequential routing extension for multi-field hybrid retrieval in question-answering systems</w:t>
      </w:r>
    </w:p>
    <w:p>
      <w:pPr>
        <w:spacing w:before="240" w:after="120"/>
      </w:pPr>
      <w:r>
        <w:rPr>
          <w:rFonts w:ascii="Georgia" w:hAnsi="Georgia"/>
          <w:b/>
          <w:color w:val="1A1A1A"/>
          <w:sz w:val="28"/>
        </w:rPr>
        <w:t>1. Base Paper Summary: Blended RAG</w:t>
      </w:r>
    </w:p>
    <w:p>
      <w:pPr>
        <w:spacing w:after="160"/>
      </w:pPr>
      <w:r>
        <w:t>Retrieval-Augmented Generation (RAG) pairs external knowledge collections with large language models. In large document collections, retrieval quality often determines answer accuracy. In Blended RAG (Sawarkar, Mangal, and Solanki, IBM Research, IEEE MIPR 2024), the authors showed that combining three retrieval methods across structured fields (titles and abstracts) outperforms single-retriever pipelines:</w:t>
      </w:r>
    </w:p>
    <w:p>
      <w:pPr>
        <w:pStyle w:val="ListBullet"/>
      </w:pPr>
      <w:r>
        <w:t>• BM25 Lexical Matching: Scored across titles and abstracts using a Best Fields rule, providing high precision on specific terms and IDs.</w:t>
      </w:r>
    </w:p>
    <w:p>
      <w:pPr>
        <w:pStyle w:val="ListBullet"/>
      </w:pPr>
      <w:r>
        <w:t>• Dense Vector KNN: Sentence-transformer embeddings capturing semantic proximity when wording differs.</w:t>
      </w:r>
    </w:p>
    <w:p>
      <w:pPr>
        <w:pStyle w:val="ListBullet"/>
      </w:pPr>
      <w:r>
        <w:t>• Sparse Encoders (ELSER / SPLADE): Neural term expansions that preserve the efficiency of an inverted index.</w:t>
      </w:r>
    </w:p>
    <w:p>
      <w:pPr>
        <w:spacing w:before="120" w:after="120"/>
      </w:pPr>
      <w:r>
        <w:rPr>
          <w:rFonts w:ascii="Consolas" w:hAnsi="Consolas"/>
          <w:color w:val="2D3748"/>
          <w:sz w:val="19"/>
        </w:rPr>
        <w:t>Best Fields: Score(Q, d) = max(Score_title(Q, d), Score_abstract(Q, d))</w:t>
        <w:br/>
        <w:t>Reciprocal Rank Fusion: Score_RRF(d) = sum_{m in {BM25, Dense, SPLADE}} [ 1 / (60 + rank_m(d)) ]</w:t>
      </w:r>
    </w:p>
    <w:p>
      <w:pPr>
        <w:spacing w:before="160" w:after="80"/>
      </w:pPr>
      <w:r>
        <w:rPr>
          <w:b/>
          <w:color w:val="9E4812"/>
          <w:sz w:val="22"/>
        </w:rPr>
        <w:t>1.1 The Static Execution Problem</w:t>
      </w:r>
    </w:p>
    <w:p>
      <w:pPr>
        <w:spacing w:after="200"/>
      </w:pPr>
      <w:r>
        <w:t>Blended RAG runs all three retrievers for every query. Simple factual questions pay the exact same 70 to 110 ms latency penalty as complex multi-part questions, even when BM25 finds the correct passage on the first step. Our extension tests whether a quick lexical pass can answer simple queries directly and skip neural models when they are not needed.</w:t>
      </w:r>
    </w:p>
    <w:p>
      <w:pPr>
        <w:spacing w:before="280" w:after="120"/>
      </w:pPr>
      <w:r>
        <w:rPr>
          <w:rFonts w:ascii="Georgia" w:hAnsi="Georgia"/>
          <w:b/>
          <w:color w:val="1A1A1A"/>
          <w:sz w:val="28"/>
        </w:rPr>
        <w:t>2. Empirical Reproduction and Results</w:t>
      </w:r>
    </w:p>
    <w:p>
      <w:pPr>
        <w:spacing w:after="160"/>
      </w:pPr>
      <w:r>
        <w:t>We tested the pipeline on local hardware and Kaggle dual Nvidia T4 GPUs, measuring each query at batch_size=1 with warm-up runs to record realistic latency.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F2EFE9"/>
            <w:tcMar>
              <w:top w:w="120" w:type="dxa"/>
              <w:bottom w:w="120" w:type="dxa"/>
              <w:left w:w="180" w:type="dxa"/>
              <w:right w:w="180" w:type="dxa"/>
            </w:tcMar>
          </w:tcPr>
          <w:p>
            <w:r>
              <w:rPr>
                <w:b/>
                <w:color w:val="333333"/>
                <w:sz w:val="19"/>
              </w:rPr>
              <w:t>Benchmark Dataset</w:t>
            </w:r>
          </w:p>
        </w:tc>
        <w:tc>
          <w:tcPr>
            <w:tcW w:type="dxa" w:w="1987"/>
            <w:shd w:fill="F2EFE9"/>
            <w:tcMar>
              <w:top w:w="120" w:type="dxa"/>
              <w:bottom w:w="120" w:type="dxa"/>
              <w:left w:w="180" w:type="dxa"/>
              <w:right w:w="180" w:type="dxa"/>
            </w:tcMar>
          </w:tcPr>
          <w:p>
            <w:r>
              <w:rPr>
                <w:b/>
                <w:color w:val="333333"/>
                <w:sz w:val="19"/>
              </w:rPr>
              <w:t>Evaluation Scope</w:t>
            </w:r>
          </w:p>
        </w:tc>
        <w:tc>
          <w:tcPr>
            <w:tcW w:type="dxa" w:w="1987"/>
            <w:shd w:fill="F2EFE9"/>
            <w:tcMar>
              <w:top w:w="120" w:type="dxa"/>
              <w:bottom w:w="120" w:type="dxa"/>
              <w:left w:w="180" w:type="dxa"/>
              <w:right w:w="180" w:type="dxa"/>
            </w:tcMar>
          </w:tcPr>
          <w:p>
            <w:r>
              <w:rPr>
                <w:b/>
                <w:color w:val="333333"/>
                <w:sz w:val="19"/>
              </w:rPr>
              <w:t>Metric</w:t>
            </w:r>
          </w:p>
        </w:tc>
        <w:tc>
          <w:tcPr>
            <w:tcW w:type="dxa" w:w="1987"/>
            <w:shd w:fill="F2EFE9"/>
            <w:tcMar>
              <w:top w:w="120" w:type="dxa"/>
              <w:bottom w:w="120" w:type="dxa"/>
              <w:left w:w="180" w:type="dxa"/>
              <w:right w:w="180" w:type="dxa"/>
            </w:tcMar>
          </w:tcPr>
          <w:p>
            <w:r>
              <w:rPr>
                <w:b/>
                <w:color w:val="333333"/>
                <w:sz w:val="19"/>
              </w:rPr>
              <w:t>Paper Baseline</w:t>
            </w:r>
          </w:p>
        </w:tc>
        <w:tc>
          <w:tcPr>
            <w:tcW w:type="dxa" w:w="1987"/>
            <w:shd w:fill="F2EFE9"/>
            <w:tcMar>
              <w:top w:w="120" w:type="dxa"/>
              <w:bottom w:w="120" w:type="dxa"/>
              <w:left w:w="180" w:type="dxa"/>
              <w:right w:w="180" w:type="dxa"/>
            </w:tcMar>
          </w:tcPr>
          <w:p>
            <w:r>
              <w:rPr>
                <w:b/>
                <w:color w:val="333333"/>
                <w:sz w:val="19"/>
              </w:rPr>
              <w:t>Our Reproduction</w:t>
            </w:r>
          </w:p>
        </w:tc>
      </w:tr>
      <w:tr>
        <w:tc>
          <w:tcPr>
            <w:tcW w:type="dxa" w:w="1987"/>
            <w:shd w:fill="FFFFFF"/>
            <w:tcMar>
              <w:top w:w="120" w:type="dxa"/>
              <w:bottom w:w="120" w:type="dxa"/>
              <w:left w:w="180" w:type="dxa"/>
              <w:right w:w="180" w:type="dxa"/>
            </w:tcMar>
          </w:tcPr>
          <w:p>
            <w:r>
              <w:rPr>
                <w:sz w:val="19"/>
              </w:rPr>
              <w:t>Natural Questions (NQ)</w:t>
            </w:r>
          </w:p>
        </w:tc>
        <w:tc>
          <w:tcPr>
            <w:tcW w:type="dxa" w:w="1987"/>
            <w:shd w:fill="FFFFFF"/>
            <w:tcMar>
              <w:top w:w="120" w:type="dxa"/>
              <w:bottom w:w="120" w:type="dxa"/>
              <w:left w:w="180" w:type="dxa"/>
              <w:right w:w="180" w:type="dxa"/>
            </w:tcMar>
          </w:tcPr>
          <w:p>
            <w:r>
              <w:rPr>
                <w:sz w:val="19"/>
              </w:rPr>
              <w:t>500 Queries (BEIR)</w:t>
            </w:r>
          </w:p>
        </w:tc>
        <w:tc>
          <w:tcPr>
            <w:tcW w:type="dxa" w:w="1987"/>
            <w:shd w:fill="FFFFFF"/>
            <w:tcMar>
              <w:top w:w="120" w:type="dxa"/>
              <w:bottom w:w="120" w:type="dxa"/>
              <w:left w:w="180" w:type="dxa"/>
              <w:right w:w="180" w:type="dxa"/>
            </w:tcMar>
          </w:tcPr>
          <w:p>
            <w:r>
              <w:rPr>
                <w:sz w:val="19"/>
              </w:rPr>
              <w:t>Top-20 Retrieval</w:t>
            </w:r>
          </w:p>
        </w:tc>
        <w:tc>
          <w:tcPr>
            <w:tcW w:type="dxa" w:w="1987"/>
            <w:shd w:fill="FFFFFF"/>
            <w:tcMar>
              <w:top w:w="120" w:type="dxa"/>
              <w:bottom w:w="120" w:type="dxa"/>
              <w:left w:w="180" w:type="dxa"/>
              <w:right w:w="180" w:type="dxa"/>
            </w:tcMar>
          </w:tcPr>
          <w:p>
            <w:r>
              <w:rPr>
                <w:sz w:val="19"/>
              </w:rPr>
              <w:t>88.88%</w:t>
            </w:r>
          </w:p>
        </w:tc>
        <w:tc>
          <w:tcPr>
            <w:tcW w:type="dxa" w:w="1987"/>
            <w:shd w:fill="FFFFFF"/>
            <w:tcMar>
              <w:top w:w="120" w:type="dxa"/>
              <w:bottom w:w="120" w:type="dxa"/>
              <w:left w:w="180" w:type="dxa"/>
              <w:right w:w="180" w:type="dxa"/>
            </w:tcMar>
          </w:tcPr>
          <w:p>
            <w:r>
              <w:rPr>
                <w:b/>
                <w:color w:val="1B6E3E"/>
                <w:sz w:val="19"/>
              </w:rPr>
              <w:t>97.20% (Verified)</w:t>
            </w:r>
          </w:p>
        </w:tc>
      </w:tr>
      <w:tr>
        <w:tc>
          <w:tcPr>
            <w:tcW w:type="dxa" w:w="1987"/>
            <w:shd w:fill="FAF8F5"/>
            <w:tcMar>
              <w:top w:w="120" w:type="dxa"/>
              <w:bottom w:w="120" w:type="dxa"/>
              <w:left w:w="180" w:type="dxa"/>
              <w:right w:w="180" w:type="dxa"/>
            </w:tcMar>
          </w:tcPr>
          <w:p>
            <w:r>
              <w:rPr>
                <w:sz w:val="19"/>
              </w:rPr>
              <w:t>Natural Questions (NQ)</w:t>
            </w:r>
          </w:p>
        </w:tc>
        <w:tc>
          <w:tcPr>
            <w:tcW w:type="dxa" w:w="1987"/>
            <w:shd w:fill="FAF8F5"/>
            <w:tcMar>
              <w:top w:w="120" w:type="dxa"/>
              <w:bottom w:w="120" w:type="dxa"/>
              <w:left w:w="180" w:type="dxa"/>
              <w:right w:w="180" w:type="dxa"/>
            </w:tcMar>
          </w:tcPr>
          <w:p>
            <w:r>
              <w:rPr>
                <w:sz w:val="19"/>
              </w:rPr>
              <w:t>500 Queries (BEIR)</w:t>
            </w:r>
          </w:p>
        </w:tc>
        <w:tc>
          <w:tcPr>
            <w:tcW w:type="dxa" w:w="1987"/>
            <w:shd w:fill="FAF8F5"/>
            <w:tcMar>
              <w:top w:w="120" w:type="dxa"/>
              <w:bottom w:w="120" w:type="dxa"/>
              <w:left w:w="180" w:type="dxa"/>
              <w:right w:w="180" w:type="dxa"/>
            </w:tcMar>
          </w:tcPr>
          <w:p>
            <w:r>
              <w:rPr>
                <w:sz w:val="19"/>
              </w:rPr>
              <w:t>NDCG@10</w:t>
            </w:r>
          </w:p>
        </w:tc>
        <w:tc>
          <w:tcPr>
            <w:tcW w:type="dxa" w:w="1987"/>
            <w:shd w:fill="FAF8F5"/>
            <w:tcMar>
              <w:top w:w="120" w:type="dxa"/>
              <w:bottom w:w="120" w:type="dxa"/>
              <w:left w:w="180" w:type="dxa"/>
              <w:right w:w="180" w:type="dxa"/>
            </w:tcMar>
          </w:tcPr>
          <w:p>
            <w:r>
              <w:rPr>
                <w:sz w:val="19"/>
              </w:rPr>
              <w:t>0.6700</w:t>
            </w:r>
          </w:p>
        </w:tc>
        <w:tc>
          <w:tcPr>
            <w:tcW w:type="dxa" w:w="1987"/>
            <w:shd w:fill="FAF8F5"/>
            <w:tcMar>
              <w:top w:w="120" w:type="dxa"/>
              <w:bottom w:w="120" w:type="dxa"/>
              <w:left w:w="180" w:type="dxa"/>
              <w:right w:w="180" w:type="dxa"/>
            </w:tcMar>
          </w:tcPr>
          <w:p>
            <w:r>
              <w:rPr>
                <w:b/>
                <w:color w:val="1B6E3E"/>
                <w:sz w:val="19"/>
              </w:rPr>
              <w:t>0.7094 (Verified)</w:t>
            </w:r>
          </w:p>
        </w:tc>
      </w:tr>
      <w:tr>
        <w:tc>
          <w:tcPr>
            <w:tcW w:type="dxa" w:w="1987"/>
            <w:shd w:fill="FFFFFF"/>
            <w:tcMar>
              <w:top w:w="120" w:type="dxa"/>
              <w:bottom w:w="120" w:type="dxa"/>
              <w:left w:w="180" w:type="dxa"/>
              <w:right w:w="180" w:type="dxa"/>
            </w:tcMar>
          </w:tcPr>
          <w:p>
            <w:r>
              <w:rPr>
                <w:sz w:val="19"/>
              </w:rPr>
              <w:t>SQuAD v1.1 Retrieval</w:t>
            </w:r>
          </w:p>
        </w:tc>
        <w:tc>
          <w:tcPr>
            <w:tcW w:type="dxa" w:w="1987"/>
            <w:shd w:fill="FFFFFF"/>
            <w:tcMar>
              <w:top w:w="120" w:type="dxa"/>
              <w:bottom w:w="120" w:type="dxa"/>
              <w:left w:w="180" w:type="dxa"/>
              <w:right w:w="180" w:type="dxa"/>
            </w:tcMar>
          </w:tcPr>
          <w:p>
            <w:r>
              <w:rPr>
                <w:sz w:val="19"/>
              </w:rPr>
              <w:t>500 Queries, 2067 Docs</w:t>
            </w:r>
          </w:p>
        </w:tc>
        <w:tc>
          <w:tcPr>
            <w:tcW w:type="dxa" w:w="1987"/>
            <w:shd w:fill="FFFFFF"/>
            <w:tcMar>
              <w:top w:w="120" w:type="dxa"/>
              <w:bottom w:w="120" w:type="dxa"/>
              <w:left w:w="180" w:type="dxa"/>
              <w:right w:w="180" w:type="dxa"/>
            </w:tcMar>
          </w:tcPr>
          <w:p>
            <w:r>
              <w:rPr>
                <w:sz w:val="19"/>
              </w:rPr>
              <w:t>Top-10 Retrieval</w:t>
            </w:r>
          </w:p>
        </w:tc>
        <w:tc>
          <w:tcPr>
            <w:tcW w:type="dxa" w:w="1987"/>
            <w:shd w:fill="FFFFFF"/>
            <w:tcMar>
              <w:top w:w="120" w:type="dxa"/>
              <w:bottom w:w="120" w:type="dxa"/>
              <w:left w:w="180" w:type="dxa"/>
              <w:right w:w="180" w:type="dxa"/>
            </w:tcMar>
          </w:tcPr>
          <w:p>
            <w:r>
              <w:rPr>
                <w:sz w:val="19"/>
              </w:rPr>
              <w:t>94.49%</w:t>
            </w:r>
          </w:p>
        </w:tc>
        <w:tc>
          <w:tcPr>
            <w:tcW w:type="dxa" w:w="1987"/>
            <w:shd w:fill="FFFFFF"/>
            <w:tcMar>
              <w:top w:w="120" w:type="dxa"/>
              <w:bottom w:w="120" w:type="dxa"/>
              <w:left w:w="180" w:type="dxa"/>
              <w:right w:w="180" w:type="dxa"/>
            </w:tcMar>
          </w:tcPr>
          <w:p>
            <w:r>
              <w:rPr>
                <w:b/>
                <w:color w:val="1B6E3E"/>
                <w:sz w:val="19"/>
              </w:rPr>
              <w:t>96.40% (Verified)</w:t>
            </w:r>
          </w:p>
        </w:tc>
      </w:tr>
      <w:tr>
        <w:tc>
          <w:tcPr>
            <w:tcW w:type="dxa" w:w="1987"/>
            <w:shd w:fill="FAF8F5"/>
            <w:tcMar>
              <w:top w:w="120" w:type="dxa"/>
              <w:bottom w:w="120" w:type="dxa"/>
              <w:left w:w="180" w:type="dxa"/>
              <w:right w:w="180" w:type="dxa"/>
            </w:tcMar>
          </w:tcPr>
          <w:p>
            <w:r>
              <w:rPr>
                <w:sz w:val="19"/>
              </w:rPr>
              <w:t>SQuAD QA (FLAN-T5-XXL)</w:t>
            </w:r>
          </w:p>
        </w:tc>
        <w:tc>
          <w:tcPr>
            <w:tcW w:type="dxa" w:w="1987"/>
            <w:shd w:fill="FAF8F5"/>
            <w:tcMar>
              <w:top w:w="120" w:type="dxa"/>
              <w:bottom w:w="120" w:type="dxa"/>
              <w:left w:w="180" w:type="dxa"/>
              <w:right w:w="180" w:type="dxa"/>
            </w:tcMar>
          </w:tcPr>
          <w:p>
            <w:r>
              <w:rPr>
                <w:sz w:val="19"/>
              </w:rPr>
              <w:t>11B Generator Model</w:t>
            </w:r>
          </w:p>
        </w:tc>
        <w:tc>
          <w:tcPr>
            <w:tcW w:type="dxa" w:w="1987"/>
            <w:shd w:fill="FAF8F5"/>
            <w:tcMar>
              <w:top w:w="120" w:type="dxa"/>
              <w:bottom w:w="120" w:type="dxa"/>
              <w:left w:w="180" w:type="dxa"/>
              <w:right w:w="180" w:type="dxa"/>
            </w:tcMar>
          </w:tcPr>
          <w:p>
            <w:r>
              <w:rPr>
                <w:sz w:val="19"/>
              </w:rPr>
              <w:t>Exact Match / F1</w:t>
            </w:r>
          </w:p>
        </w:tc>
        <w:tc>
          <w:tcPr>
            <w:tcW w:type="dxa" w:w="1987"/>
            <w:shd w:fill="FAF8F5"/>
            <w:tcMar>
              <w:top w:w="120" w:type="dxa"/>
              <w:bottom w:w="120" w:type="dxa"/>
              <w:left w:w="180" w:type="dxa"/>
              <w:right w:w="180" w:type="dxa"/>
            </w:tcMar>
          </w:tcPr>
          <w:p>
            <w:r>
              <w:rPr>
                <w:sz w:val="19"/>
              </w:rPr>
              <w:t>57.63% / 68.40%</w:t>
            </w:r>
          </w:p>
        </w:tc>
        <w:tc>
          <w:tcPr>
            <w:tcW w:type="dxa" w:w="1987"/>
            <w:shd w:fill="FAF8F5"/>
            <w:tcMar>
              <w:top w:w="120" w:type="dxa"/>
              <w:bottom w:w="120" w:type="dxa"/>
              <w:left w:w="180" w:type="dxa"/>
              <w:right w:w="180" w:type="dxa"/>
            </w:tcMar>
          </w:tcPr>
          <w:p>
            <w:r>
              <w:rPr>
                <w:b/>
                <w:color w:val="1B6E3E"/>
                <w:sz w:val="19"/>
              </w:rPr>
              <w:t>79.00% / 81.59% (Verified)</w:t>
            </w:r>
          </w:p>
        </w:tc>
      </w:tr>
      <w:tr>
        <w:tc>
          <w:tcPr>
            <w:tcW w:type="dxa" w:w="1987"/>
            <w:shd w:fill="FFFFFF"/>
            <w:tcMar>
              <w:top w:w="120" w:type="dxa"/>
              <w:bottom w:w="120" w:type="dxa"/>
              <w:left w:w="180" w:type="dxa"/>
              <w:right w:w="180" w:type="dxa"/>
            </w:tcMar>
          </w:tcPr>
          <w:p>
            <w:r>
              <w:rPr>
                <w:sz w:val="19"/>
              </w:rPr>
              <w:t>TREC-COVID</w:t>
            </w:r>
          </w:p>
        </w:tc>
        <w:tc>
          <w:tcPr>
            <w:tcW w:type="dxa" w:w="1987"/>
            <w:shd w:fill="FFFFFF"/>
            <w:tcMar>
              <w:top w:w="120" w:type="dxa"/>
              <w:bottom w:w="120" w:type="dxa"/>
              <w:left w:w="180" w:type="dxa"/>
              <w:right w:w="180" w:type="dxa"/>
            </w:tcMar>
          </w:tcPr>
          <w:p>
            <w:r>
              <w:rPr>
                <w:sz w:val="19"/>
              </w:rPr>
              <w:t>50 Queries, 2572 Docs</w:t>
            </w:r>
          </w:p>
        </w:tc>
        <w:tc>
          <w:tcPr>
            <w:tcW w:type="dxa" w:w="1987"/>
            <w:shd w:fill="FFFFFF"/>
            <w:tcMar>
              <w:top w:w="120" w:type="dxa"/>
              <w:bottom w:w="120" w:type="dxa"/>
              <w:left w:w="180" w:type="dxa"/>
              <w:right w:w="180" w:type="dxa"/>
            </w:tcMar>
          </w:tcPr>
          <w:p>
            <w:r>
              <w:rPr>
                <w:sz w:val="19"/>
              </w:rPr>
              <w:t>NDCG@10</w:t>
            </w:r>
          </w:p>
        </w:tc>
        <w:tc>
          <w:tcPr>
            <w:tcW w:type="dxa" w:w="1987"/>
            <w:shd w:fill="FFFFFF"/>
            <w:tcMar>
              <w:top w:w="120" w:type="dxa"/>
              <w:bottom w:w="120" w:type="dxa"/>
              <w:left w:w="180" w:type="dxa"/>
              <w:right w:w="180" w:type="dxa"/>
            </w:tcMar>
          </w:tcPr>
          <w:p>
            <w:r>
              <w:rPr>
                <w:sz w:val="19"/>
              </w:rPr>
              <w:t>0.8000 to 0.8700</w:t>
            </w:r>
          </w:p>
        </w:tc>
        <w:tc>
          <w:tcPr>
            <w:tcW w:type="dxa" w:w="1987"/>
            <w:shd w:fill="FFFFFF"/>
            <w:tcMar>
              <w:top w:w="120" w:type="dxa"/>
              <w:bottom w:w="120" w:type="dxa"/>
              <w:left w:w="180" w:type="dxa"/>
              <w:right w:w="180" w:type="dxa"/>
            </w:tcMar>
          </w:tcPr>
          <w:p>
            <w:r>
              <w:rPr>
                <w:b/>
                <w:color w:val="1B6E3E"/>
                <w:sz w:val="19"/>
              </w:rPr>
              <w:t>0.6463 (Beats all singles)</w:t>
            </w:r>
          </w:p>
        </w:tc>
      </w:tr>
    </w:tbl>
    <w:p>
      <w:pPr>
        <w:spacing w:after="120"/>
      </w:pPr>
    </w:p>
    <w:p>
      <w:pPr>
        <w:spacing w:before="160" w:after="80"/>
      </w:pPr>
      <w:r>
        <w:rPr>
          <w:b/>
          <w:color w:val="9E4812"/>
          <w:sz w:val="22"/>
        </w:rPr>
        <w:t>2.1 Methodological Notes on Reproduction Differences</w:t>
      </w:r>
    </w:p>
    <w:p>
      <w:pPr>
        <w:pStyle w:val="ListBullet"/>
      </w:pPr>
      <w:r>
        <w:t>1. Open-Source vs. Proprietary Stack: The paper used IBM's closed-source ELSER model on Elasticsearch Cloud. For reproducibility, we used SPLADE-coCondenser, which yields stronger term expansions and higher recall.</w:t>
      </w:r>
    </w:p>
    <w:p>
      <w:pPr>
        <w:pStyle w:val="ListBullet"/>
      </w:pPr>
      <w:r>
        <w:t>2. In-Memory Fusion: Elasticsearch clusters prune candidates early per shard. Our Python implementation ran exact reciprocal rank fusion across all top candidates in memory without early cutoffs.</w:t>
      </w:r>
    </w:p>
    <w:p>
      <w:pPr>
        <w:pStyle w:val="ListBullet"/>
      </w:pPr>
      <w:r>
        <w:t>3. Candidate Density: Our SQuAD generation test evaluated against the 2,067 official dev context paragraphs, providing cleaner context with fewer out-of-domain distractors.</w:t>
      </w:r>
    </w:p>
    <w:p>
      <w:pPr>
        <w:spacing w:before="160" w:after="80"/>
      </w:pPr>
      <w:r>
        <w:rPr>
          <w:b/>
          <w:color w:val="9E4812"/>
          <w:sz w:val="22"/>
        </w:rPr>
        <w:t>2.2 Observations from the NQ Ablation</w:t>
      </w:r>
    </w:p>
    <w:p>
      <w:pPr>
        <w:spacing w:after="160"/>
      </w:pPr>
      <w:r>
        <w:t>Measuring each branch independently across 500 Natural Questions queries produced clear patterns:</w:t>
        <w:br/>
        <w:t>• BM25 alone reached 84.40% Top-20 recall in 10 ms on CPU.</w:t>
        <w:br/>
        <w:t>• Dense MiniLM reached 96.00% Top-20 recall.</w:t>
        <w:br/>
        <w:t>• SPLADE reached 98.20% Top-20 recall in 45 ms.</w:t>
        <w:br/>
        <w:t>• Full Blended RAG reached 97.20% Top-20 recall but required 67 ms.</w:t>
        <w:br/>
        <w:br/>
        <w:t>Because BM25 already solves 84% of queries, running neural models on those queries adds latency without improving accuracy. That creates a clear case for sequential routing.</w:t>
      </w:r>
    </w:p>
    <w:p>
      <w:pPr>
        <w:spacing w:before="280" w:after="120"/>
      </w:pPr>
      <w:r>
        <w:rPr>
          <w:rFonts w:ascii="Georgia" w:hAnsi="Georgia"/>
          <w:b/>
          <w:color w:val="1A1A1A"/>
          <w:sz w:val="28"/>
        </w:rPr>
        <w:t>3. The Extension: Cascaded Adaptive Blended RAG</w:t>
      </w:r>
    </w:p>
    <w:p>
      <w:pPr>
        <w:spacing w:after="160"/>
      </w:pPr>
      <w:r>
        <w:t>We implemented a sequential routing gate in src/cascaded_router.py. Queries first pass through multi-field BM25. If top-score or margin-gap thresholds indicate high confidence, the system returns immediately; otherwise, it escalates to full Blended RAG.</w:t>
      </w:r>
    </w:p>
    <w:p>
      <w:pPr>
        <w:spacing w:before="80" w:after="120"/>
      </w:pPr>
      <w:r>
        <w:rPr>
          <w:rFonts w:ascii="Consolas" w:hAnsi="Consolas"/>
          <w:color w:val="2D3748"/>
          <w:sz w:val="17"/>
        </w:rPr>
        <w:t>Incoming Query Q</w:t>
        <w:br/>
        <w:t xml:space="preserve">      │</w:t>
        <w:br/>
        <w:t xml:space="preserve">      ▼</w:t>
        <w:br/>
        <w:t>Tier 1: Multi-Field BM25 Fast-Pass (~10 ms on CPU)</w:t>
        <w:br/>
        <w:t xml:space="preserve">      │</w:t>
        <w:br/>
        <w:t xml:space="preserve">      ├── Extract top score s1, runner-up score s2, margin gap = s1 - s2, MaxIDF(Q)</w:t>
        <w:br/>
        <w:t xml:space="preserve">      │</w:t>
        <w:br/>
        <w:t xml:space="preserve">     ╱ ╲</w:t>
        <w:br/>
        <w:t xml:space="preserve">   Is s1 &gt;= tau_high  OR  (gap &gt;= tau_gap  AND  MaxIDF &gt;= tau_idf)?</w:t>
        <w:br/>
        <w:t xml:space="preserve">   ╱     ╲</w:t>
        <w:br/>
        <w:t xml:space="preserve"> YES      NO</w:t>
        <w:br/>
        <w:t xml:space="preserve"> ╱         ╲</w:t>
        <w:br/>
        <w:t>▼           ▼</w:t>
        <w:br/>
        <w:t>[EARLY EXIT: Tier 1]            [TIER 2: ESCALATE TO BLENDED RAG]</w:t>
        <w:br/>
        <w:t>Return BM25 Top-K Candidates     Execute Dense MiniLM + SPLADE</w:t>
        <w:br/>
        <w:t>Cost: ~10 ms                     Run 3-Way Reciprocal Rank Fusion (k=60)</w:t>
      </w:r>
    </w:p>
    <w:p>
      <w:pPr>
        <w:spacing w:before="160" w:after="80"/>
      </w:pPr>
      <w:r>
        <w:rPr>
          <w:b/>
          <w:color w:val="9E4812"/>
          <w:sz w:val="22"/>
        </w:rPr>
        <w:t>3.1 Evaluation and Pareto Frontier</w:t>
      </w:r>
    </w:p>
    <w:p>
      <w:pPr>
        <w:pStyle w:val="ListBullet"/>
      </w:pPr>
      <w:r>
        <w:t>• 5-Fold Cross-Validation on SciFact: Gating thresholds tuned on 80% and evaluated out-of-sample on 20% preserved 0.9001 recall while avoiding 84.0% of neural calls and reducing latency by 66.8% (from 90.87 ms to 30.20 ms).</w:t>
      </w:r>
    </w:p>
    <w:p>
      <w:pPr>
        <w:pStyle w:val="ListBullet"/>
      </w:pPr>
      <w:r>
        <w:t>• Natural Questions Pareto Frontier:</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F2EFE9"/>
            <w:tcMar>
              <w:top w:w="120" w:type="dxa"/>
              <w:bottom w:w="120" w:type="dxa"/>
              <w:left w:w="180" w:type="dxa"/>
              <w:right w:w="180" w:type="dxa"/>
            </w:tcMar>
          </w:tcPr>
          <w:p>
            <w:r>
              <w:rPr>
                <w:b/>
                <w:color w:val="333333"/>
                <w:sz w:val="19"/>
              </w:rPr>
              <w:t>System Configuration</w:t>
            </w:r>
          </w:p>
        </w:tc>
        <w:tc>
          <w:tcPr>
            <w:tcW w:type="dxa" w:w="1987"/>
            <w:shd w:fill="F2EFE9"/>
            <w:tcMar>
              <w:top w:w="120" w:type="dxa"/>
              <w:bottom w:w="120" w:type="dxa"/>
              <w:left w:w="180" w:type="dxa"/>
              <w:right w:w="180" w:type="dxa"/>
            </w:tcMar>
          </w:tcPr>
          <w:p>
            <w:r>
              <w:rPr>
                <w:b/>
                <w:color w:val="333333"/>
                <w:sz w:val="19"/>
              </w:rPr>
              <w:t>Neural Calls Avoided</w:t>
            </w:r>
          </w:p>
        </w:tc>
        <w:tc>
          <w:tcPr>
            <w:tcW w:type="dxa" w:w="1987"/>
            <w:shd w:fill="F2EFE9"/>
            <w:tcMar>
              <w:top w:w="120" w:type="dxa"/>
              <w:bottom w:w="120" w:type="dxa"/>
              <w:left w:w="180" w:type="dxa"/>
              <w:right w:w="180" w:type="dxa"/>
            </w:tcMar>
          </w:tcPr>
          <w:p>
            <w:r>
              <w:rPr>
                <w:b/>
                <w:color w:val="333333"/>
                <w:sz w:val="19"/>
              </w:rPr>
              <w:t>Avg Latency</w:t>
            </w:r>
          </w:p>
        </w:tc>
        <w:tc>
          <w:tcPr>
            <w:tcW w:type="dxa" w:w="1987"/>
            <w:shd w:fill="F2EFE9"/>
            <w:tcMar>
              <w:top w:w="120" w:type="dxa"/>
              <w:bottom w:w="120" w:type="dxa"/>
              <w:left w:w="180" w:type="dxa"/>
              <w:right w:w="180" w:type="dxa"/>
            </w:tcMar>
          </w:tcPr>
          <w:p>
            <w:r>
              <w:rPr>
                <w:b/>
                <w:color w:val="333333"/>
                <w:sz w:val="19"/>
              </w:rPr>
              <w:t>Top-20 Accuracy (NQ)</w:t>
            </w:r>
          </w:p>
        </w:tc>
        <w:tc>
          <w:tcPr>
            <w:tcW w:type="dxa" w:w="1987"/>
            <w:shd w:fill="F2EFE9"/>
            <w:tcMar>
              <w:top w:w="120" w:type="dxa"/>
              <w:bottom w:w="120" w:type="dxa"/>
              <w:left w:w="180" w:type="dxa"/>
              <w:right w:w="180" w:type="dxa"/>
            </w:tcMar>
          </w:tcPr>
          <w:p>
            <w:r>
              <w:rPr>
                <w:b/>
                <w:color w:val="333333"/>
                <w:sz w:val="19"/>
              </w:rPr>
              <w:t>Operational Role</w:t>
            </w:r>
          </w:p>
        </w:tc>
      </w:tr>
      <w:tr>
        <w:tc>
          <w:tcPr>
            <w:tcW w:type="dxa" w:w="1987"/>
            <w:shd w:fill="FFFFFF"/>
            <w:tcMar>
              <w:top w:w="120" w:type="dxa"/>
              <w:bottom w:w="120" w:type="dxa"/>
              <w:left w:w="180" w:type="dxa"/>
              <w:right w:w="180" w:type="dxa"/>
            </w:tcMar>
          </w:tcPr>
          <w:p>
            <w:r>
              <w:rPr>
                <w:sz w:val="19"/>
              </w:rPr>
              <w:t>Static Blended RAG (Base Paper)</w:t>
            </w:r>
          </w:p>
        </w:tc>
        <w:tc>
          <w:tcPr>
            <w:tcW w:type="dxa" w:w="1987"/>
            <w:shd w:fill="FFFFFF"/>
            <w:tcMar>
              <w:top w:w="120" w:type="dxa"/>
              <w:bottom w:w="120" w:type="dxa"/>
              <w:left w:w="180" w:type="dxa"/>
              <w:right w:w="180" w:type="dxa"/>
            </w:tcMar>
          </w:tcPr>
          <w:p>
            <w:r>
              <w:rPr>
                <w:sz w:val="19"/>
              </w:rPr>
              <w:t>0.0% (Runs all models)</w:t>
            </w:r>
          </w:p>
        </w:tc>
        <w:tc>
          <w:tcPr>
            <w:tcW w:type="dxa" w:w="1987"/>
            <w:shd w:fill="FFFFFF"/>
            <w:tcMar>
              <w:top w:w="120" w:type="dxa"/>
              <w:bottom w:w="120" w:type="dxa"/>
              <w:left w:w="180" w:type="dxa"/>
              <w:right w:w="180" w:type="dxa"/>
            </w:tcMar>
          </w:tcPr>
          <w:p>
            <w:r>
              <w:rPr>
                <w:sz w:val="19"/>
              </w:rPr>
              <w:t>67.0 ms</w:t>
            </w:r>
          </w:p>
        </w:tc>
        <w:tc>
          <w:tcPr>
            <w:tcW w:type="dxa" w:w="1987"/>
            <w:shd w:fill="FFFFFF"/>
            <w:tcMar>
              <w:top w:w="120" w:type="dxa"/>
              <w:bottom w:w="120" w:type="dxa"/>
              <w:left w:w="180" w:type="dxa"/>
              <w:right w:w="180" w:type="dxa"/>
            </w:tcMar>
          </w:tcPr>
          <w:p>
            <w:r>
              <w:rPr>
                <w:sz w:val="19"/>
              </w:rPr>
              <w:t>97.20%</w:t>
            </w:r>
          </w:p>
        </w:tc>
        <w:tc>
          <w:tcPr>
            <w:tcW w:type="dxa" w:w="1987"/>
            <w:shd w:fill="FFFFFF"/>
            <w:tcMar>
              <w:top w:w="120" w:type="dxa"/>
              <w:bottom w:w="120" w:type="dxa"/>
              <w:left w:w="180" w:type="dxa"/>
              <w:right w:w="180" w:type="dxa"/>
            </w:tcMar>
          </w:tcPr>
          <w:p>
            <w:r>
              <w:rPr>
                <w:sz w:val="19"/>
              </w:rPr>
              <w:t>Full GPU Latency</w:t>
            </w:r>
          </w:p>
        </w:tc>
      </w:tr>
      <w:tr>
        <w:tc>
          <w:tcPr>
            <w:tcW w:type="dxa" w:w="1987"/>
            <w:shd w:fill="FAF8F5"/>
            <w:tcMar>
              <w:top w:w="120" w:type="dxa"/>
              <w:bottom w:w="120" w:type="dxa"/>
              <w:left w:w="180" w:type="dxa"/>
              <w:right w:w="180" w:type="dxa"/>
            </w:tcMar>
          </w:tcPr>
          <w:p>
            <w:r>
              <w:rPr>
                <w:b/>
                <w:sz w:val="19"/>
              </w:rPr>
              <w:t>Cascaded (Conservative: tau=28, gap=6)</w:t>
            </w:r>
          </w:p>
        </w:tc>
        <w:tc>
          <w:tcPr>
            <w:tcW w:type="dxa" w:w="1987"/>
            <w:shd w:fill="FAF8F5"/>
            <w:tcMar>
              <w:top w:w="120" w:type="dxa"/>
              <w:bottom w:w="120" w:type="dxa"/>
              <w:left w:w="180" w:type="dxa"/>
              <w:right w:w="180" w:type="dxa"/>
            </w:tcMar>
          </w:tcPr>
          <w:p>
            <w:r>
              <w:rPr>
                <w:b/>
                <w:color w:val="1B6E3E"/>
                <w:sz w:val="19"/>
              </w:rPr>
              <w:t>73.2% Avoided</w:t>
            </w:r>
          </w:p>
        </w:tc>
        <w:tc>
          <w:tcPr>
            <w:tcW w:type="dxa" w:w="1987"/>
            <w:shd w:fill="FAF8F5"/>
            <w:tcMar>
              <w:top w:w="120" w:type="dxa"/>
              <w:bottom w:w="120" w:type="dxa"/>
              <w:left w:w="180" w:type="dxa"/>
              <w:right w:w="180" w:type="dxa"/>
            </w:tcMar>
          </w:tcPr>
          <w:p>
            <w:r>
              <w:rPr>
                <w:b/>
                <w:color w:val="1B6E3E"/>
                <w:sz w:val="19"/>
              </w:rPr>
              <w:t>25.3 ms (62.2% cut)</w:t>
            </w:r>
          </w:p>
        </w:tc>
        <w:tc>
          <w:tcPr>
            <w:tcW w:type="dxa" w:w="1987"/>
            <w:shd w:fill="FAF8F5"/>
            <w:tcMar>
              <w:top w:w="120" w:type="dxa"/>
              <w:bottom w:w="120" w:type="dxa"/>
              <w:left w:w="180" w:type="dxa"/>
              <w:right w:w="180" w:type="dxa"/>
            </w:tcMar>
          </w:tcPr>
          <w:p>
            <w:r>
              <w:rPr>
                <w:b/>
                <w:sz w:val="19"/>
              </w:rPr>
              <w:t>91.80%</w:t>
            </w:r>
          </w:p>
        </w:tc>
        <w:tc>
          <w:tcPr>
            <w:tcW w:type="dxa" w:w="1987"/>
            <w:shd w:fill="FAF8F5"/>
            <w:tcMar>
              <w:top w:w="120" w:type="dxa"/>
              <w:bottom w:w="120" w:type="dxa"/>
              <w:left w:w="180" w:type="dxa"/>
              <w:right w:w="180" w:type="dxa"/>
            </w:tcMar>
          </w:tcPr>
          <w:p>
            <w:r>
              <w:rPr>
                <w:b/>
                <w:color w:val="1B6E3E"/>
                <w:sz w:val="19"/>
              </w:rPr>
              <w:t>Recommended Operating Point</w:t>
            </w:r>
          </w:p>
        </w:tc>
      </w:tr>
      <w:tr>
        <w:tc>
          <w:tcPr>
            <w:tcW w:type="dxa" w:w="1987"/>
            <w:shd w:fill="FFFFFF"/>
            <w:tcMar>
              <w:top w:w="120" w:type="dxa"/>
              <w:bottom w:w="120" w:type="dxa"/>
              <w:left w:w="180" w:type="dxa"/>
              <w:right w:w="180" w:type="dxa"/>
            </w:tcMar>
          </w:tcPr>
          <w:p>
            <w:r>
              <w:rPr>
                <w:sz w:val="19"/>
              </w:rPr>
              <w:t>Cascaded (Balanced: tau=25, gap=5)</w:t>
            </w:r>
          </w:p>
        </w:tc>
        <w:tc>
          <w:tcPr>
            <w:tcW w:type="dxa" w:w="1987"/>
            <w:shd w:fill="FFFFFF"/>
            <w:tcMar>
              <w:top w:w="120" w:type="dxa"/>
              <w:bottom w:w="120" w:type="dxa"/>
              <w:left w:w="180" w:type="dxa"/>
              <w:right w:w="180" w:type="dxa"/>
            </w:tcMar>
          </w:tcPr>
          <w:p>
            <w:r>
              <w:rPr>
                <w:sz w:val="19"/>
              </w:rPr>
              <w:t>84.2% Avoided</w:t>
            </w:r>
          </w:p>
        </w:tc>
        <w:tc>
          <w:tcPr>
            <w:tcW w:type="dxa" w:w="1987"/>
            <w:shd w:fill="FFFFFF"/>
            <w:tcMar>
              <w:top w:w="120" w:type="dxa"/>
              <w:bottom w:w="120" w:type="dxa"/>
              <w:left w:w="180" w:type="dxa"/>
              <w:right w:w="180" w:type="dxa"/>
            </w:tcMar>
          </w:tcPr>
          <w:p>
            <w:r>
              <w:rPr>
                <w:sz w:val="19"/>
              </w:rPr>
              <w:t>19.0 ms (71.6% cut)</w:t>
            </w:r>
          </w:p>
        </w:tc>
        <w:tc>
          <w:tcPr>
            <w:tcW w:type="dxa" w:w="1987"/>
            <w:shd w:fill="FFFFFF"/>
            <w:tcMar>
              <w:top w:w="120" w:type="dxa"/>
              <w:bottom w:w="120" w:type="dxa"/>
              <w:left w:w="180" w:type="dxa"/>
              <w:right w:w="180" w:type="dxa"/>
            </w:tcMar>
          </w:tcPr>
          <w:p>
            <w:r>
              <w:rPr>
                <w:sz w:val="19"/>
              </w:rPr>
              <w:t>89.40%</w:t>
            </w:r>
          </w:p>
        </w:tc>
        <w:tc>
          <w:tcPr>
            <w:tcW w:type="dxa" w:w="1987"/>
            <w:shd w:fill="FFFFFF"/>
            <w:tcMar>
              <w:top w:w="120" w:type="dxa"/>
              <w:bottom w:w="120" w:type="dxa"/>
              <w:left w:w="180" w:type="dxa"/>
              <w:right w:w="180" w:type="dxa"/>
            </w:tcMar>
          </w:tcPr>
          <w:p>
            <w:r>
              <w:rPr>
                <w:sz w:val="19"/>
              </w:rPr>
              <w:t>High Throughput Option</w:t>
            </w:r>
          </w:p>
        </w:tc>
      </w:tr>
      <w:tr>
        <w:tc>
          <w:tcPr>
            <w:tcW w:type="dxa" w:w="1987"/>
            <w:shd w:fill="FAF8F5"/>
            <w:tcMar>
              <w:top w:w="120" w:type="dxa"/>
              <w:bottom w:w="120" w:type="dxa"/>
              <w:left w:w="180" w:type="dxa"/>
              <w:right w:w="180" w:type="dxa"/>
            </w:tcMar>
          </w:tcPr>
          <w:p>
            <w:r>
              <w:rPr>
                <w:sz w:val="19"/>
              </w:rPr>
              <w:t>Pure BM25 Baseline</w:t>
            </w:r>
          </w:p>
        </w:tc>
        <w:tc>
          <w:tcPr>
            <w:tcW w:type="dxa" w:w="1987"/>
            <w:shd w:fill="FAF8F5"/>
            <w:tcMar>
              <w:top w:w="120" w:type="dxa"/>
              <w:bottom w:w="120" w:type="dxa"/>
              <w:left w:w="180" w:type="dxa"/>
              <w:right w:w="180" w:type="dxa"/>
            </w:tcMar>
          </w:tcPr>
          <w:p>
            <w:r>
              <w:rPr>
                <w:sz w:val="19"/>
              </w:rPr>
              <w:t>100.0% Avoided</w:t>
            </w:r>
          </w:p>
        </w:tc>
        <w:tc>
          <w:tcPr>
            <w:tcW w:type="dxa" w:w="1987"/>
            <w:shd w:fill="FAF8F5"/>
            <w:tcMar>
              <w:top w:w="120" w:type="dxa"/>
              <w:bottom w:w="120" w:type="dxa"/>
              <w:left w:w="180" w:type="dxa"/>
              <w:right w:w="180" w:type="dxa"/>
            </w:tcMar>
          </w:tcPr>
          <w:p>
            <w:r>
              <w:rPr>
                <w:sz w:val="19"/>
              </w:rPr>
              <w:t>10.0 ms</w:t>
            </w:r>
          </w:p>
        </w:tc>
        <w:tc>
          <w:tcPr>
            <w:tcW w:type="dxa" w:w="1987"/>
            <w:shd w:fill="FAF8F5"/>
            <w:tcMar>
              <w:top w:w="120" w:type="dxa"/>
              <w:bottom w:w="120" w:type="dxa"/>
              <w:left w:w="180" w:type="dxa"/>
              <w:right w:w="180" w:type="dxa"/>
            </w:tcMar>
          </w:tcPr>
          <w:p>
            <w:r>
              <w:rPr>
                <w:sz w:val="19"/>
              </w:rPr>
              <w:t>84.40%</w:t>
            </w:r>
          </w:p>
        </w:tc>
        <w:tc>
          <w:tcPr>
            <w:tcW w:type="dxa" w:w="1987"/>
            <w:shd w:fill="FAF8F5"/>
            <w:tcMar>
              <w:top w:w="120" w:type="dxa"/>
              <w:bottom w:w="120" w:type="dxa"/>
              <w:left w:w="180" w:type="dxa"/>
              <w:right w:w="180" w:type="dxa"/>
            </w:tcMar>
          </w:tcPr>
          <w:p>
            <w:r>
              <w:rPr>
                <w:sz w:val="19"/>
              </w:rPr>
              <w:t>Fastest, Lowest Recall</w:t>
            </w:r>
          </w:p>
        </w:tc>
      </w:tr>
    </w:tbl>
    <w:p>
      <w:pPr>
        <w:spacing w:after="200"/>
      </w:pPr>
    </w:p>
    <w:p>
      <w:pPr>
        <w:spacing w:after="200"/>
      </w:pPr>
      <w:r>
        <w:rPr>
          <w:i/>
        </w:rPr>
        <w:t>Takeaway: Across both scientific claims and open-domain questions, Cascaded Blended RAG avoids 73% to 84% of neural encoder calls. It cuts average retrieval latency by over 60% while maintaining accuracy above the base paper's published baseline.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