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80" w:before="0"/>
      </w:pPr>
      <w:r>
        <w:rPr>
          <w:rFonts w:ascii="Arial" w:cs="Arial" w:eastAsia="Arial" w:hAnsi="Arial"/>
          <w:b/>
          <w:bCs/>
          <w:color w:val="3E6B5C"/>
          <w:spacing w:val="60"/>
          <w:sz w:val="20"/>
          <w:szCs w:val="20"/>
        </w:rPr>
        <w:t xml:space="preserve">AMBIENT ACTION MODEL</w:t>
      </w:r>
    </w:p>
    <w:p>
      <w:pPr>
        <w:spacing w:after="200" w:before="0"/>
      </w:pPr>
      <w:r>
        <w:rPr>
          <w:rFonts w:ascii="Arial" w:cs="Arial" w:eastAsia="Arial" w:hAnsi="Arial"/>
          <w:b/>
          <w:bCs/>
          <w:color w:val="1A1815"/>
          <w:sz w:val="52"/>
          <w:szCs w:val="52"/>
        </w:rPr>
        <w:t xml:space="preserve">Patient Companion Prototype</w:t>
      </w:r>
    </w:p>
    <w:p>
      <w:pPr>
        <w:spacing w:after="80" w:before="0"/>
      </w:pPr>
      <w:r>
        <w:rPr>
          <w:rFonts w:ascii="Arial" w:cs="Arial" w:eastAsia="Arial" w:hAnsi="Arial"/>
          <w:color w:val="5C5650"/>
          <w:sz w:val="28"/>
          <w:szCs w:val="28"/>
        </w:rPr>
        <w:t xml:space="preserve">Design Documentation &amp; Research Foundation</w:t>
      </w:r>
    </w:p>
    <w:p>
      <w:pPr>
        <w:spacing w:after="80" w:before="0"/>
      </w:pPr>
      <w:r>
        <w:t xml:space="preserve"/>
      </w:r>
    </w:p>
    <w:p>
      <w:pPr>
        <w:pBdr>
          <w:bottom w:val="single" w:color="3E6B5C" w:sz="6"/>
        </w:pBdr>
        <w:spacing w:after="0"/>
      </w:pPr>
      <w:r>
        <w:t xml:space="preserve"/>
      </w:r>
    </w:p>
    <w:p>
      <w:pPr>
        <w:spacing w:after="200" w:before="0"/>
      </w:pPr>
      <w:r>
        <w:t xml:space="preserve"/>
      </w:r>
    </w:p>
    <w:p>
      <w:pPr>
        <w:spacing w:after="80" w:before="0"/>
      </w:pPr>
      <w:r>
        <w:rPr>
          <w:rFonts w:ascii="Arial" w:cs="Arial" w:eastAsia="Arial" w:hAnsi="Arial"/>
          <w:color w:val="9A9490"/>
          <w:sz w:val="20"/>
          <w:szCs w:val="20"/>
        </w:rPr>
        <w:t xml:space="preserve">Patel Family Medicine  —  Ambient Action Model Project</w:t>
      </w:r>
    </w:p>
    <w:p>
      <w:pPr>
        <w:spacing w:after="80" w:before="0"/>
      </w:pPr>
      <w:r>
        <w:rPr>
          <w:rFonts w:ascii="Arial" w:cs="Arial" w:eastAsia="Arial" w:hAnsi="Arial"/>
          <w:color w:val="9A9490"/>
          <w:sz w:val="20"/>
          <w:szCs w:val="20"/>
        </w:rPr>
        <w:t xml:space="preserve">Covering: Patient Companion Prototype  •  Notification Center  •  AI Escalation Scenarios  •  Clinical Action Center</w:t>
      </w:r>
    </w:p>
    <w:p>
      <w:pPr>
        <w:spacing w:after="80" w:before="0"/>
      </w:pPr>
      <w:r>
        <w:rPr>
          <w:rFonts w:ascii="Arial" w:cs="Arial" w:eastAsia="Arial" w:hAnsi="Arial"/>
          <w:color w:val="9A9490"/>
          <w:sz w:val="20"/>
          <w:szCs w:val="20"/>
        </w:rPr>
        <w:t xml:space="preserve">April 2026</w:t>
      </w:r>
    </w:p>
    <w:p>
      <w:r>
        <w:br w:type="page"/>
      </w:r>
    </w:p>
    <w:p>
      <w:pPr>
        <w:pStyle w:val="Heading1"/>
        <w:spacing w:after="160" w:before="400"/>
      </w:pPr>
      <w:r>
        <w:rPr>
          <w:rFonts w:ascii="Arial" w:cs="Arial" w:eastAsia="Arial" w:hAnsi="Arial"/>
          <w:b/>
          <w:bCs/>
          <w:color w:val="1A1815"/>
          <w:sz w:val="32"/>
          <w:szCs w:val="32"/>
        </w:rPr>
        <w:t xml:space="preserve">Executive Summary</w:t>
      </w:r>
    </w:p>
    <w:p>
      <w:pPr>
        <w:spacing w:after="120" w:before="60"/>
      </w:pPr>
      <w:r>
        <w:rPr>
          <w:rFonts w:ascii="Arial" w:cs="Arial" w:eastAsia="Arial" w:hAnsi="Arial"/>
          <w:b w:val="false"/>
          <w:bCs w:val="false"/>
          <w:i w:val="false"/>
          <w:iCs w:val="false"/>
          <w:color w:val="1A1815"/>
          <w:sz w:val="22"/>
          <w:szCs w:val="22"/>
        </w:rPr>
        <w:t xml:space="preserve">This document captures the full design rationale, technical architecture, clinical research grounding, and iterative development history of the Ambient Action Model patient companion prototype. The prototype was built to demonstrate a new category of healthcare UX: one where the interface is not a static designed artifact, but a continuously derived output of role, context, patient state, and time.</w:t>
      </w:r>
    </w:p>
    <w:p>
      <w:pPr>
        <w:spacing w:after="120" w:before="0"/>
      </w:pPr>
      <w:r>
        <w:t xml:space="preserve"/>
      </w:r>
    </w:p>
    <w:p>
      <w:pPr>
        <w:spacing w:after="120" w:before="60"/>
      </w:pPr>
      <w:r>
        <w:rPr>
          <w:rFonts w:ascii="Arial" w:cs="Arial" w:eastAsia="Arial" w:hAnsi="Arial"/>
          <w:b w:val="false"/>
          <w:bCs w:val="false"/>
          <w:i w:val="false"/>
          <w:iCs w:val="false"/>
          <w:color w:val="1A1815"/>
          <w:sz w:val="22"/>
          <w:szCs w:val="22"/>
        </w:rPr>
        <w:t xml:space="preserve">Two complementary surfaces were built and documented here: a patient-facing companion application for Maria Chen (a fictional 54-year-old patient with Type 2 Diabetes, Hypertension, and Generalized Anxiety Disorder), and a clinical-facing notification and action center designed for providers, nurses, and lab technicians at Patel Family Medicine.</w:t>
      </w:r>
    </w:p>
    <w:p>
      <w:pPr>
        <w:spacing w:after="120" w:before="0"/>
      </w:pPr>
      <w:r>
        <w:t xml:space="preserve"/>
      </w:r>
    </w:p>
    <w:p>
      <w:pPr>
        <w:pBdr>
          <w:left w:val="single" w:color="3E6B5C" w:sz="12"/>
        </w:pBdr>
        <w:spacing w:after="200" w:before="200"/>
        <w:ind w:left="720"/>
      </w:pPr>
      <w:r>
        <w:rPr>
          <w:rFonts w:ascii="Arial" w:cs="Arial" w:eastAsia="Arial" w:hAnsi="Arial"/>
          <w:i/>
          <w:iCs/>
          <w:color w:val="3E6B5C"/>
          <w:sz w:val="24"/>
          <w:szCs w:val="24"/>
        </w:rPr>
        <w:t xml:space="preserve">The interface is not designed. It is derived. S = f(R, C, P, T) — where R is Role, C is Context, P is Patient State, and T is Time.</w:t>
      </w:r>
    </w:p>
    <w:p>
      <w:pPr>
        <w:spacing w:after="120" w:before="0"/>
      </w:pPr>
      <w:r>
        <w:t xml:space="preserve"/>
      </w:r>
    </w:p>
    <w:p>
      <w:pPr>
        <w:spacing w:after="120" w:before="60"/>
      </w:pPr>
      <w:r>
        <w:rPr>
          <w:rFonts w:ascii="Arial" w:cs="Arial" w:eastAsia="Arial" w:hAnsi="Arial"/>
          <w:b w:val="false"/>
          <w:bCs w:val="false"/>
          <w:i w:val="false"/>
          <w:iCs w:val="false"/>
          <w:color w:val="1A1815"/>
          <w:sz w:val="22"/>
          <w:szCs w:val="22"/>
        </w:rPr>
        <w:t xml:space="preserve">The prototype operationalizes this formula across an eight-phase, six-month patient journey, with each phase carrying its own data, pre-seeded memory, AI-generated insights, and notification set. All clinical scenarios are grounded in peer-reviewed evidence on alert fatigue, care gap closure, behavioral health integration, and ambient AI systems in primary care.</w:t>
      </w:r>
    </w:p>
    <w:p>
      <w:pPr>
        <w:spacing w:after="200" w:before="0"/>
      </w:pPr>
      <w:r>
        <w:t xml:space="preserve"/>
      </w:r>
    </w:p>
    <w:p>
      <w:pPr>
        <w:pStyle w:val="Heading1"/>
        <w:spacing w:after="160" w:before="400"/>
      </w:pPr>
      <w:r>
        <w:rPr>
          <w:rFonts w:ascii="Arial" w:cs="Arial" w:eastAsia="Arial" w:hAnsi="Arial"/>
          <w:b/>
          <w:bCs/>
          <w:color w:val="1A1815"/>
          <w:sz w:val="32"/>
          <w:szCs w:val="32"/>
        </w:rPr>
        <w:t xml:space="preserve">1. The Ambient Action Model Framework</w:t>
      </w:r>
    </w:p>
    <w:p>
      <w:pPr>
        <w:pStyle w:val="Heading2"/>
        <w:spacing w:after="120" w:before="320"/>
      </w:pPr>
      <w:r>
        <w:rPr>
          <w:rFonts w:ascii="Arial" w:cs="Arial" w:eastAsia="Arial" w:hAnsi="Arial"/>
          <w:b/>
          <w:bCs/>
          <w:color w:val="3E6B5C"/>
          <w:sz w:val="26"/>
          <w:szCs w:val="26"/>
        </w:rPr>
        <w:t xml:space="preserve">1.1 Core Formulation</w:t>
      </w:r>
    </w:p>
    <w:p>
      <w:pPr>
        <w:spacing w:after="120" w:before="60"/>
      </w:pPr>
      <w:r>
        <w:rPr>
          <w:rFonts w:ascii="Arial" w:cs="Arial" w:eastAsia="Arial" w:hAnsi="Arial"/>
          <w:b w:val="false"/>
          <w:bCs w:val="false"/>
          <w:i w:val="false"/>
          <w:iCs w:val="false"/>
          <w:color w:val="1A1815"/>
          <w:sz w:val="22"/>
          <w:szCs w:val="22"/>
        </w:rPr>
        <w:t xml:space="preserve">The Ambient Action Model begins with a single architectural premise: the right clinical interface at any given moment is not a screen that a designer drew, but a function of four dynamic variables: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R — Role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The persona of the person interacting: provider, nurse, lab technician, or patient. Each role surfaces different data, different action options, and different AI voice and tone.</w:t>
            </w:r>
          </w:p>
        </w:tc>
      </w:tr>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C — Context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The immediate situational context: pre-encounter, mid-encounter, post-encounter, crisis, routine, transition of care. Context determines what information is most relevant and what the primary call-to-action should be.</w:t>
            </w:r>
          </w:p>
        </w:tc>
      </w:tr>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P — Patient State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The current clinical, behavioral, and emotional state of the patient, derived from check-in data, lab results, medication adherence signals, and companion AI behavioral monitoring.</w:t>
            </w:r>
          </w:p>
        </w:tc>
      </w:tr>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T — Time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The temporal position within the care relationship: day of diagnosis, week three of habit formation, month four crisis, month six milestone. Time governs both what the patient needs and what the AI has enough data to say.</w:t>
            </w:r>
          </w:p>
        </w:tc>
      </w:tr>
    </w:tbl>
    <w:p>
      <w:pPr>
        <w:spacing w:after="160" w:before="0"/>
      </w:pPr>
      <w:r>
        <w:t xml:space="preserve"/>
      </w:r>
    </w:p>
    <w:p>
      <w:pPr>
        <w:pStyle w:val="Heading2"/>
        <w:spacing w:after="120" w:before="320"/>
      </w:pPr>
      <w:r>
        <w:rPr>
          <w:rFonts w:ascii="Arial" w:cs="Arial" w:eastAsia="Arial" w:hAnsi="Arial"/>
          <w:b/>
          <w:bCs/>
          <w:color w:val="3E6B5C"/>
          <w:sz w:val="26"/>
          <w:szCs w:val="26"/>
        </w:rPr>
        <w:t xml:space="preserve">1.2 Design Philosophy</w:t>
      </w:r>
    </w:p>
    <w:p>
      <w:pPr>
        <w:spacing w:after="120" w:before="60"/>
      </w:pPr>
      <w:r>
        <w:rPr>
          <w:rFonts w:ascii="Arial" w:cs="Arial" w:eastAsia="Arial" w:hAnsi="Arial"/>
          <w:b w:val="false"/>
          <w:bCs w:val="false"/>
          <w:i w:val="false"/>
          <w:iCs w:val="false"/>
          <w:color w:val="1A1815"/>
          <w:sz w:val="22"/>
          <w:szCs w:val="22"/>
        </w:rPr>
        <w:t xml:space="preserve">Three principles flow directly from the S=f(R,C,P,T) formulation and were applied consistently across every component of the prototype:</w:t>
      </w:r>
    </w:p>
    <w:p>
      <w:pPr>
        <w:spacing w:after="80" w:before="0"/>
      </w:pPr>
      <w:r>
        <w:t xml:space="preserve"/>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Cognitive simplicity over data richness. Showing less is an active design decision, not a limitation. The patient surface never shows a dashboard. The clinical surface never shows an unfiltered feed.</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Trust earned through consistency. The companion earns the right to surface insights only after 45 days of data collection. The AI never claims certainty it does not have, and always shows its confidence score where relevant.</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Goal is health identity, not engagement. The prototype deliberately avoids streak mechanics, notification floods, and gamification. The patient’s goal is to understand themselves, not to use the app.</w:t>
      </w:r>
    </w:p>
    <w:p>
      <w:pPr>
        <w:spacing w:after="160" w:before="0"/>
      </w:pPr>
      <w:r>
        <w:t xml:space="preserve"/>
      </w:r>
    </w:p>
    <w:p>
      <w:pPr>
        <w:pStyle w:val="Heading2"/>
        <w:spacing w:after="120" w:before="320"/>
      </w:pPr>
      <w:r>
        <w:rPr>
          <w:rFonts w:ascii="Arial" w:cs="Arial" w:eastAsia="Arial" w:hAnsi="Arial"/>
          <w:b/>
          <w:bCs/>
          <w:color w:val="3E6B5C"/>
          <w:sz w:val="26"/>
          <w:szCs w:val="26"/>
        </w:rPr>
        <w:t xml:space="preserve">1.3 What Was Explicitly Not Built</w:t>
      </w:r>
    </w:p>
    <w:p>
      <w:pPr>
        <w:spacing w:after="120" w:before="60"/>
      </w:pPr>
      <w:r>
        <w:rPr>
          <w:rFonts w:ascii="Arial" w:cs="Arial" w:eastAsia="Arial" w:hAnsi="Arial"/>
          <w:b w:val="false"/>
          <w:bCs w:val="false"/>
          <w:i w:val="false"/>
          <w:iCs w:val="false"/>
          <w:color w:val="1A1815"/>
          <w:sz w:val="22"/>
          <w:szCs w:val="22"/>
        </w:rPr>
        <w:t xml:space="preserve">The source patient experience document provided an explicit prohibition list. These design decisions were respected throughout the prototype:</w:t>
      </w:r>
    </w:p>
    <w:p>
      <w:pPr>
        <w:spacing w:after="80" w:before="0"/>
      </w:pPr>
      <w:r>
        <w:t xml:space="preserve"/>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No health dashboards. Aggregated metrics create anxiety without agency.</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No daily notification floods. Every notification must be actionable by definition.</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No streak mechanics. Habit formation is not a game. A missed day is information, not failure.</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No autonomous AI interventions. The AI surfaces patterns; humans make decisions.</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No clinical jargon on the patient surface. The companion speaks in plain language and warm tone.</w:t>
      </w:r>
    </w:p>
    <w:p>
      <w:pPr>
        <w:spacing w:after="200" w:before="0"/>
      </w:pPr>
      <w:r>
        <w:t xml:space="preserve"/>
      </w:r>
    </w:p>
    <w:p>
      <w:pPr>
        <w:pStyle w:val="Heading1"/>
        <w:spacing w:after="160" w:before="400"/>
      </w:pPr>
      <w:r>
        <w:rPr>
          <w:rFonts w:ascii="Arial" w:cs="Arial" w:eastAsia="Arial" w:hAnsi="Arial"/>
          <w:b/>
          <w:bCs/>
          <w:color w:val="1A1815"/>
          <w:sz w:val="32"/>
          <w:szCs w:val="32"/>
        </w:rPr>
        <w:t xml:space="preserve">2. The Patient: Maria Chen</w:t>
      </w:r>
    </w:p>
    <w:p>
      <w:pPr>
        <w:pStyle w:val="Heading2"/>
        <w:spacing w:after="120" w:before="320"/>
      </w:pPr>
      <w:r>
        <w:rPr>
          <w:rFonts w:ascii="Arial" w:cs="Arial" w:eastAsia="Arial" w:hAnsi="Arial"/>
          <w:b/>
          <w:bCs/>
          <w:color w:val="3E6B5C"/>
          <w:sz w:val="26"/>
          <w:szCs w:val="26"/>
        </w:rPr>
        <w:t xml:space="preserve">2.1 Profile</w:t>
      </w:r>
    </w:p>
    <w:p>
      <w:pPr>
        <w:spacing w:after="120" w:before="60"/>
      </w:pPr>
      <w:r>
        <w:rPr>
          <w:rFonts w:ascii="Arial" w:cs="Arial" w:eastAsia="Arial" w:hAnsi="Arial"/>
          <w:b w:val="false"/>
          <w:bCs w:val="false"/>
          <w:i w:val="false"/>
          <w:iCs w:val="false"/>
          <w:color w:val="1A1815"/>
          <w:sz w:val="22"/>
          <w:szCs w:val="22"/>
        </w:rPr>
        <w:t xml:space="preserve">Maria Chen is the fictional patient used consistently across all prototypes in the Ambient Action Model suite. Consistency across prototypes enables coherent demonstration and storytelling when presenting the full system.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Age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54 years old</w:t>
            </w:r>
          </w:p>
        </w:tc>
      </w:tr>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Primary Diagnosis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Type 2 Diabetes Mellitus — HbA1c 7.8% at intake</w:t>
            </w:r>
          </w:p>
        </w:tc>
      </w:tr>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Comorbidities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Hypertension (baseline BP 141/86 mmHg), Generalized Anxiety Disorder, Hypothyroidism</w:t>
            </w:r>
          </w:p>
        </w:tc>
      </w:tr>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Care Setting</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Patel Family Medicine — primary care</w:t>
            </w:r>
          </w:p>
        </w:tc>
      </w:tr>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Companion Start Date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October 28, 2025</w:t>
            </w:r>
          </w:p>
        </w:tc>
      </w:tr>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Six-Month Review</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April 28, 2026</w:t>
            </w:r>
          </w:p>
        </w:tc>
      </w:tr>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Outcomes at Six Months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HbA1c 7.1%, BP 133/82, 76% check-in adherence, PHQ-9 down 8 points</w:t>
            </w:r>
          </w:p>
        </w:tc>
      </w:tr>
    </w:tbl>
    <w:p>
      <w:pPr>
        <w:spacing w:after="160" w:before="0"/>
      </w:pPr>
      <w:r>
        <w:t xml:space="preserve"/>
      </w:r>
    </w:p>
    <w:p>
      <w:pPr>
        <w:pStyle w:val="Heading2"/>
        <w:spacing w:after="120" w:before="320"/>
      </w:pPr>
      <w:r>
        <w:rPr>
          <w:rFonts w:ascii="Arial" w:cs="Arial" w:eastAsia="Arial" w:hAnsi="Arial"/>
          <w:b/>
          <w:bCs/>
          <w:color w:val="3E6B5C"/>
          <w:sz w:val="26"/>
          <w:szCs w:val="26"/>
        </w:rPr>
        <w:t xml:space="preserve">2.2 The Six-Month Journey Arc</w:t>
      </w:r>
    </w:p>
    <w:p>
      <w:pPr>
        <w:spacing w:after="120" w:before="60"/>
      </w:pPr>
      <w:r>
        <w:rPr>
          <w:rFonts w:ascii="Arial" w:cs="Arial" w:eastAsia="Arial" w:hAnsi="Arial"/>
          <w:b w:val="false"/>
          <w:bCs w:val="false"/>
          <w:i w:val="false"/>
          <w:iCs w:val="false"/>
          <w:color w:val="1A1815"/>
          <w:sz w:val="22"/>
          <w:szCs w:val="22"/>
        </w:rPr>
        <w:t xml:space="preserve">The prototype is organized around eight discrete phases across six months. Each phase represents a meaningful clinical and behavioral inflection point in Maria’s care journey.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2260"/>
        <w:gridCol w:w="1900"/>
      </w:tblGrid>
      <w:tr>
        <w:trPr>
          <w:tblHeader/>
        </w:trPr>
        <w:tc>
          <w:tcPr>
            <w:tcW w:type="dxa" w:w="1600"/>
            <w:tcBorders>
              <w:top w:val="single" w:color="3E6B5C" w:sz="1"/>
              <w:left w:val="single" w:color="3E6B5C" w:sz="1"/>
              <w:bottom w:val="single" w:color="3E6B5C" w:sz="1"/>
              <w:right w:val="single" w:color="3E6B5C" w:sz="1"/>
            </w:tcBorders>
            <w:shd w:fill="3E6B5C"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400"/>
            <w:tcBorders>
              <w:top w:val="single" w:color="3E6B5C" w:sz="1"/>
              <w:left w:val="single" w:color="3E6B5C" w:sz="1"/>
              <w:bottom w:val="single" w:color="3E6B5C" w:sz="1"/>
              <w:right w:val="single" w:color="3E6B5C" w:sz="1"/>
            </w:tcBorders>
            <w:shd w:fill="3E6B5C"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2200"/>
            <w:tcBorders>
              <w:top w:val="single" w:color="3E6B5C" w:sz="1"/>
              <w:left w:val="single" w:color="3E6B5C" w:sz="1"/>
              <w:bottom w:val="single" w:color="3E6B5C" w:sz="1"/>
              <w:right w:val="single" w:color="3E6B5C" w:sz="1"/>
            </w:tcBorders>
            <w:shd w:fill="3E6B5C" w:val="clear"/>
            <w:tcMar>
              <w:top w:type="dxa" w:w="100"/>
              <w:left w:type="dxa" w:w="140"/>
              <w:bottom w:type="dxa" w:w="100"/>
              <w:right w:type="dxa" w:w="140"/>
            </w:tcMar>
          </w:tcPr>
          <w:p>
            <w:r>
              <w:rPr>
                <w:rFonts w:ascii="Arial" w:cs="Arial" w:eastAsia="Arial" w:hAnsi="Arial"/>
                <w:b/>
                <w:bCs/>
                <w:color w:val="FFFFFF"/>
                <w:sz w:val="20"/>
                <w:szCs w:val="20"/>
              </w:rPr>
              <w:t xml:space="preserve">Clinical State</w:t>
            </w:r>
          </w:p>
        </w:tc>
        <w:tc>
          <w:tcPr>
            <w:tcW w:type="dxa" w:w="2260"/>
            <w:tcBorders>
              <w:top w:val="single" w:color="3E6B5C" w:sz="1"/>
              <w:left w:val="single" w:color="3E6B5C" w:sz="1"/>
              <w:bottom w:val="single" w:color="3E6B5C" w:sz="1"/>
              <w:right w:val="single" w:color="3E6B5C" w:sz="1"/>
            </w:tcBorders>
            <w:shd w:fill="3E6B5C" w:val="clear"/>
            <w:tcMar>
              <w:top w:type="dxa" w:w="100"/>
              <w:left w:type="dxa" w:w="140"/>
              <w:bottom w:type="dxa" w:w="100"/>
              <w:right w:type="dxa" w:w="140"/>
            </w:tcMar>
          </w:tcPr>
          <w:p>
            <w:r>
              <w:rPr>
                <w:rFonts w:ascii="Arial" w:cs="Arial" w:eastAsia="Arial" w:hAnsi="Arial"/>
                <w:b/>
                <w:bCs/>
                <w:color w:val="FFFFFF"/>
                <w:sz w:val="20"/>
                <w:szCs w:val="20"/>
              </w:rPr>
              <w:t xml:space="preserve">UI Focus</w:t>
            </w:r>
          </w:p>
        </w:tc>
        <w:tc>
          <w:tcPr>
            <w:tcW w:type="dxa" w:w="1900"/>
            <w:tcBorders>
              <w:top w:val="single" w:color="3E6B5C" w:sz="1"/>
              <w:left w:val="single" w:color="3E6B5C" w:sz="1"/>
              <w:bottom w:val="single" w:color="3E6B5C" w:sz="1"/>
              <w:right w:val="single" w:color="3E6B5C" w:sz="1"/>
            </w:tcBorders>
            <w:shd w:fill="3E6B5C" w:val="clear"/>
            <w:tcMar>
              <w:top w:type="dxa" w:w="100"/>
              <w:left w:type="dxa" w:w="140"/>
              <w:bottom w:type="dxa" w:w="100"/>
              <w:right w:type="dxa" w:w="140"/>
            </w:tcMar>
          </w:tcPr>
          <w:p>
            <w:r>
              <w:rPr>
                <w:rFonts w:ascii="Arial" w:cs="Arial" w:eastAsia="Arial" w:hAnsi="Arial"/>
                <w:b/>
                <w:bCs/>
                <w:color w:val="FFFFFF"/>
                <w:sz w:val="20"/>
                <w:szCs w:val="20"/>
              </w:rPr>
              <w:t xml:space="preserve">Wellness</w:t>
            </w:r>
          </w:p>
        </w:tc>
      </w:tr>
      <w:tr>
        <w:tc>
          <w:tcPr>
            <w:tcW w:type="dxa" w:w="160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b/>
                <w:bCs/>
                <w:color w:val="1A1815"/>
                <w:sz w:val="19"/>
                <w:szCs w:val="19"/>
              </w:rPr>
              <w:t xml:space="preserve">Day 0</w:t>
            </w:r>
          </w:p>
        </w:tc>
        <w:tc>
          <w:tcPr>
            <w:tcW w:type="dxa" w:w="140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5C5650"/>
                <w:sz w:val="18"/>
                <w:szCs w:val="18"/>
              </w:rPr>
              <w:t xml:space="preserve">Oct 28, 2025</w:t>
            </w:r>
          </w:p>
        </w:tc>
        <w:tc>
          <w:tcPr>
            <w:tcW w:type="dxa" w:w="220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815"/>
                <w:sz w:val="18"/>
                <w:szCs w:val="18"/>
              </w:rPr>
              <w:t xml:space="preserve">Just diagnosed. Overwhelmed. Left Dr. Patel's office with new medications and fear.</w:t>
            </w:r>
          </w:p>
        </w:tc>
        <w:tc>
          <w:tcPr>
            <w:tcW w:type="dxa" w:w="226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815"/>
                <w:sz w:val="18"/>
                <w:szCs w:val="18"/>
              </w:rPr>
              <w:t xml:space="preserve">Welcome message. No data collected. No check-in yet. Nothing to track.</w:t>
            </w:r>
          </w:p>
        </w:tc>
        <w:tc>
          <w:tcPr>
            <w:tcW w:type="dxa" w:w="190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815"/>
                <w:sz w:val="18"/>
                <w:szCs w:val="18"/>
              </w:rPr>
              <w:t xml:space="preserve">Not scored</w:t>
            </w:r>
          </w:p>
        </w:tc>
      </w:tr>
      <w:tr>
        <w:tc>
          <w:tcPr>
            <w:tcW w:type="dxa" w:w="160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b/>
                <w:bCs/>
                <w:color w:val="1A1815"/>
                <w:sz w:val="19"/>
                <w:szCs w:val="19"/>
              </w:rPr>
              <w:t xml:space="preserve">Week 3</w:t>
            </w:r>
          </w:p>
        </w:tc>
        <w:tc>
          <w:tcPr>
            <w:tcW w:type="dxa" w:w="140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5C5650"/>
                <w:sz w:val="18"/>
                <w:szCs w:val="18"/>
              </w:rPr>
              <w:t xml:space="preserve">Nov 20, 2025</w:t>
            </w:r>
          </w:p>
        </w:tc>
        <w:tc>
          <w:tcPr>
            <w:tcW w:type="dxa" w:w="220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815"/>
                <w:sz w:val="18"/>
                <w:szCs w:val="18"/>
              </w:rPr>
              <w:t xml:space="preserve">Settling in. Morning check-ins beginning to feel routine.</w:t>
            </w:r>
          </w:p>
        </w:tc>
        <w:tc>
          <w:tcPr>
            <w:tcW w:type="dxa" w:w="226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815"/>
                <w:sz w:val="18"/>
                <w:szCs w:val="18"/>
              </w:rPr>
              <w:t xml:space="preserve">Morning check-in flow. 4 emoji-tap questions. Baseline dots visualization.</w:t>
            </w:r>
          </w:p>
        </w:tc>
        <w:tc>
          <w:tcPr>
            <w:tcW w:type="dxa" w:w="1900"/>
            <w:tcBorders>
              <w:top w:val="single" w:color="CCCCCC" w:sz="1"/>
              <w:left w:val="single" w:color="CCCCCC" w:sz="1"/>
              <w:bottom w:val="single" w:color="CCCCCC" w:sz="1"/>
              <w:right w:val="single" w:color="CCCCCC" w:sz="1"/>
            </w:tcBorders>
            <w:shd w:fill="FFF8F0" w:val="clear"/>
            <w:tcMar>
              <w:top w:type="dxa" w:w="100"/>
              <w:left w:type="dxa" w:w="140"/>
              <w:bottom w:type="dxa" w:w="100"/>
              <w:right w:type="dxa" w:w="140"/>
            </w:tcMar>
          </w:tcPr>
          <w:p>
            <w:r>
              <w:rPr>
                <w:rFonts w:ascii="Arial" w:cs="Arial" w:eastAsia="Arial" w:hAnsi="Arial"/>
                <w:color w:val="1A1815"/>
                <w:sz w:val="18"/>
                <w:szCs w:val="18"/>
              </w:rPr>
              <w:t xml:space="preserve">Not scored</w:t>
            </w:r>
          </w:p>
        </w:tc>
      </w:tr>
      <w:tr>
        <w:tc>
          <w:tcPr>
            <w:tcW w:type="dxa" w:w="1600"/>
            <w:tcBorders>
              <w:top w:val="single" w:color="CCCCCC" w:sz="1"/>
              <w:left w:val="single" w:color="CCCCCC" w:sz="1"/>
              <w:bottom w:val="single" w:color="CCCCCC" w:sz="1"/>
              <w:right w:val="single" w:color="CCCCCC" w:sz="1"/>
            </w:tcBorders>
            <w:shd w:fill="FFFAF0" w:val="clear"/>
            <w:tcMar>
              <w:top w:type="dxa" w:w="100"/>
              <w:left w:type="dxa" w:w="140"/>
              <w:bottom w:type="dxa" w:w="100"/>
              <w:right w:type="dxa" w:w="140"/>
            </w:tcMar>
          </w:tcPr>
          <w:p>
            <w:r>
              <w:rPr>
                <w:rFonts w:ascii="Arial" w:cs="Arial" w:eastAsia="Arial" w:hAnsi="Arial"/>
                <w:b/>
                <w:bCs/>
                <w:color w:val="1A1815"/>
                <w:sz w:val="19"/>
                <w:szCs w:val="19"/>
              </w:rPr>
              <w:t xml:space="preserve">Day 45</w:t>
            </w:r>
          </w:p>
        </w:tc>
        <w:tc>
          <w:tcPr>
            <w:tcW w:type="dxa" w:w="1400"/>
            <w:tcBorders>
              <w:top w:val="single" w:color="CCCCCC" w:sz="1"/>
              <w:left w:val="single" w:color="CCCCCC" w:sz="1"/>
              <w:bottom w:val="single" w:color="CCCCCC" w:sz="1"/>
              <w:right w:val="single" w:color="CCCCCC" w:sz="1"/>
            </w:tcBorders>
            <w:shd w:fill="FFFAF0" w:val="clear"/>
            <w:tcMar>
              <w:top w:type="dxa" w:w="100"/>
              <w:left w:type="dxa" w:w="140"/>
              <w:bottom w:type="dxa" w:w="100"/>
              <w:right w:type="dxa" w:w="140"/>
            </w:tcMar>
          </w:tcPr>
          <w:p>
            <w:r>
              <w:rPr>
                <w:rFonts w:ascii="Arial" w:cs="Arial" w:eastAsia="Arial" w:hAnsi="Arial"/>
                <w:color w:val="5C5650"/>
                <w:sz w:val="18"/>
                <w:szCs w:val="18"/>
              </w:rPr>
              <w:t xml:space="preserve">Dec 14, 2025</w:t>
            </w:r>
          </w:p>
        </w:tc>
        <w:tc>
          <w:tcPr>
            <w:tcW w:type="dxa" w:w="2200"/>
            <w:tcBorders>
              <w:top w:val="single" w:color="CCCCCC" w:sz="1"/>
              <w:left w:val="single" w:color="CCCCCC" w:sz="1"/>
              <w:bottom w:val="single" w:color="CCCCCC" w:sz="1"/>
              <w:right w:val="single" w:color="CCCCCC" w:sz="1"/>
            </w:tcBorders>
            <w:shd w:fill="FFFAF0" w:val="clear"/>
            <w:tcMar>
              <w:top w:type="dxa" w:w="100"/>
              <w:left w:type="dxa" w:w="140"/>
              <w:bottom w:type="dxa" w:w="100"/>
              <w:right w:type="dxa" w:w="140"/>
            </w:tcMar>
          </w:tcPr>
          <w:p>
            <w:r>
              <w:rPr>
                <w:rFonts w:ascii="Arial" w:cs="Arial" w:eastAsia="Arial" w:hAnsi="Arial"/>
                <w:color w:val="1A1815"/>
                <w:sz w:val="18"/>
                <w:szCs w:val="18"/>
              </w:rPr>
              <w:t xml:space="preserve">First real pattern emerges from 45 days of data.</w:t>
            </w:r>
          </w:p>
        </w:tc>
        <w:tc>
          <w:tcPr>
            <w:tcW w:type="dxa" w:w="2260"/>
            <w:tcBorders>
              <w:top w:val="single" w:color="CCCCCC" w:sz="1"/>
              <w:left w:val="single" w:color="CCCCCC" w:sz="1"/>
              <w:bottom w:val="single" w:color="CCCCCC" w:sz="1"/>
              <w:right w:val="single" w:color="CCCCCC" w:sz="1"/>
            </w:tcBorders>
            <w:shd w:fill="FFFAF0" w:val="clear"/>
            <w:tcMar>
              <w:top w:type="dxa" w:w="100"/>
              <w:left w:type="dxa" w:w="140"/>
              <w:bottom w:type="dxa" w:w="100"/>
              <w:right w:type="dxa" w:w="140"/>
            </w:tcMar>
          </w:tcPr>
          <w:p>
            <w:r>
              <w:rPr>
                <w:rFonts w:ascii="Arial" w:cs="Arial" w:eastAsia="Arial" w:hAnsi="Arial"/>
                <w:color w:val="1A1815"/>
                <w:sz w:val="18"/>
                <w:szCs w:val="18"/>
              </w:rPr>
              <w:t xml:space="preserve">Wellness Ring debuts (71/100). One Big Thing. First AI insight surfaces.</w:t>
            </w:r>
          </w:p>
        </w:tc>
        <w:tc>
          <w:tcPr>
            <w:tcW w:type="dxa" w:w="1900"/>
            <w:tcBorders>
              <w:top w:val="single" w:color="CCCCCC" w:sz="1"/>
              <w:left w:val="single" w:color="CCCCCC" w:sz="1"/>
              <w:bottom w:val="single" w:color="CCCCCC" w:sz="1"/>
              <w:right w:val="single" w:color="CCCCCC" w:sz="1"/>
            </w:tcBorders>
            <w:shd w:fill="FFFAF0" w:val="clear"/>
            <w:tcMar>
              <w:top w:type="dxa" w:w="100"/>
              <w:left w:type="dxa" w:w="140"/>
              <w:bottom w:type="dxa" w:w="100"/>
              <w:right w:type="dxa" w:w="140"/>
            </w:tcMar>
          </w:tcPr>
          <w:p>
            <w:r>
              <w:rPr>
                <w:rFonts w:ascii="Arial" w:cs="Arial" w:eastAsia="Arial" w:hAnsi="Arial"/>
                <w:color w:val="1A1815"/>
                <w:sz w:val="18"/>
                <w:szCs w:val="18"/>
              </w:rPr>
              <w:t xml:space="preserve">71 — Amber</w:t>
            </w:r>
          </w:p>
        </w:tc>
      </w:tr>
      <w:tr>
        <w:tc>
          <w:tcPr>
            <w:tcW w:type="dxa" w:w="1600"/>
            <w:tcBorders>
              <w:top w:val="single" w:color="CCCCCC" w:sz="1"/>
              <w:left w:val="single" w:color="CCCCCC" w:sz="1"/>
              <w:bottom w:val="single" w:color="CCCCCC" w:sz="1"/>
              <w:right w:val="single" w:color="CCCCCC" w:sz="1"/>
            </w:tcBorders>
            <w:shd w:fill="FFFAF0" w:val="clear"/>
            <w:tcMar>
              <w:top w:type="dxa" w:w="100"/>
              <w:left w:type="dxa" w:w="140"/>
              <w:bottom w:type="dxa" w:w="100"/>
              <w:right w:type="dxa" w:w="140"/>
            </w:tcMar>
          </w:tcPr>
          <w:p>
            <w:r>
              <w:rPr>
                <w:rFonts w:ascii="Arial" w:cs="Arial" w:eastAsia="Arial" w:hAnsi="Arial"/>
                <w:b/>
                <w:bCs/>
                <w:color w:val="1A1815"/>
                <w:sz w:val="19"/>
                <w:szCs w:val="19"/>
              </w:rPr>
              <w:t xml:space="preserve">Full Day</w:t>
            </w:r>
          </w:p>
        </w:tc>
        <w:tc>
          <w:tcPr>
            <w:tcW w:type="dxa" w:w="1400"/>
            <w:tcBorders>
              <w:top w:val="single" w:color="CCCCCC" w:sz="1"/>
              <w:left w:val="single" w:color="CCCCCC" w:sz="1"/>
              <w:bottom w:val="single" w:color="CCCCCC" w:sz="1"/>
              <w:right w:val="single" w:color="CCCCCC" w:sz="1"/>
            </w:tcBorders>
            <w:shd w:fill="FFFAF0" w:val="clear"/>
            <w:tcMar>
              <w:top w:type="dxa" w:w="100"/>
              <w:left w:type="dxa" w:w="140"/>
              <w:bottom w:type="dxa" w:w="100"/>
              <w:right w:type="dxa" w:w="140"/>
            </w:tcMar>
          </w:tcPr>
          <w:p>
            <w:r>
              <w:rPr>
                <w:rFonts w:ascii="Arial" w:cs="Arial" w:eastAsia="Arial" w:hAnsi="Arial"/>
                <w:color w:val="5C5650"/>
                <w:sz w:val="18"/>
                <w:szCs w:val="18"/>
              </w:rPr>
              <w:t xml:space="preserve">Dec 16, 2025</w:t>
            </w:r>
          </w:p>
        </w:tc>
        <w:tc>
          <w:tcPr>
            <w:tcW w:type="dxa" w:w="2200"/>
            <w:tcBorders>
              <w:top w:val="single" w:color="CCCCCC" w:sz="1"/>
              <w:left w:val="single" w:color="CCCCCC" w:sz="1"/>
              <w:bottom w:val="single" w:color="CCCCCC" w:sz="1"/>
              <w:right w:val="single" w:color="CCCCCC" w:sz="1"/>
            </w:tcBorders>
            <w:shd w:fill="FFFAF0" w:val="clear"/>
            <w:tcMar>
              <w:top w:type="dxa" w:w="100"/>
              <w:left w:type="dxa" w:w="140"/>
              <w:bottom w:type="dxa" w:w="100"/>
              <w:right w:type="dxa" w:w="140"/>
            </w:tcMar>
          </w:tcPr>
          <w:p>
            <w:r>
              <w:rPr>
                <w:rFonts w:ascii="Arial" w:cs="Arial" w:eastAsia="Arial" w:hAnsi="Arial"/>
                <w:color w:val="1A1815"/>
                <w:sz w:val="18"/>
                <w:szCs w:val="18"/>
              </w:rPr>
              <w:t xml:space="preserve">A complete day snapshot: stress → BP correlation confirmed with 11 data points.</w:t>
            </w:r>
          </w:p>
        </w:tc>
        <w:tc>
          <w:tcPr>
            <w:tcW w:type="dxa" w:w="2260"/>
            <w:tcBorders>
              <w:top w:val="single" w:color="CCCCCC" w:sz="1"/>
              <w:left w:val="single" w:color="CCCCCC" w:sz="1"/>
              <w:bottom w:val="single" w:color="CCCCCC" w:sz="1"/>
              <w:right w:val="single" w:color="CCCCCC" w:sz="1"/>
            </w:tcBorders>
            <w:shd w:fill="FFFAF0" w:val="clear"/>
            <w:tcMar>
              <w:top w:type="dxa" w:w="100"/>
              <w:left w:type="dxa" w:w="140"/>
              <w:bottom w:type="dxa" w:w="100"/>
              <w:right w:type="dxa" w:w="140"/>
            </w:tcMar>
          </w:tcPr>
          <w:p>
            <w:r>
              <w:rPr>
                <w:rFonts w:ascii="Arial" w:cs="Arial" w:eastAsia="Arial" w:hAnsi="Arial"/>
                <w:color w:val="1A1815"/>
                <w:sz w:val="18"/>
                <w:szCs w:val="18"/>
              </w:rPr>
              <w:t xml:space="preserve">Day timeline. Midday breathing suggestion. Evening insight. Embedded AI chat.</w:t>
            </w:r>
          </w:p>
        </w:tc>
        <w:tc>
          <w:tcPr>
            <w:tcW w:type="dxa" w:w="1900"/>
            <w:tcBorders>
              <w:top w:val="single" w:color="CCCCCC" w:sz="1"/>
              <w:left w:val="single" w:color="CCCCCC" w:sz="1"/>
              <w:bottom w:val="single" w:color="CCCCCC" w:sz="1"/>
              <w:right w:val="single" w:color="CCCCCC" w:sz="1"/>
            </w:tcBorders>
            <w:shd w:fill="FFFAF0" w:val="clear"/>
            <w:tcMar>
              <w:top w:type="dxa" w:w="100"/>
              <w:left w:type="dxa" w:w="140"/>
              <w:bottom w:type="dxa" w:w="100"/>
              <w:right w:type="dxa" w:w="140"/>
            </w:tcMar>
          </w:tcPr>
          <w:p>
            <w:r>
              <w:rPr>
                <w:rFonts w:ascii="Arial" w:cs="Arial" w:eastAsia="Arial" w:hAnsi="Arial"/>
                <w:color w:val="1A1815"/>
                <w:sz w:val="18"/>
                <w:szCs w:val="18"/>
              </w:rPr>
              <w:t xml:space="preserve">71 — Amber</w:t>
            </w:r>
          </w:p>
        </w:tc>
      </w:tr>
      <w:tr>
        <w:tc>
          <w:tcPr>
            <w:tcW w:type="dxa" w:w="1600"/>
            <w:tcBorders>
              <w:top w:val="single" w:color="CCCCCC" w:sz="1"/>
              <w:left w:val="single" w:color="CCCCCC" w:sz="1"/>
              <w:bottom w:val="single" w:color="CCCCCC" w:sz="1"/>
              <w:right w:val="single" w:color="CCCCCC" w:sz="1"/>
            </w:tcBorders>
            <w:shd w:fill="FFFCF0" w:val="clear"/>
            <w:tcMar>
              <w:top w:type="dxa" w:w="100"/>
              <w:left w:type="dxa" w:w="140"/>
              <w:bottom w:type="dxa" w:w="100"/>
              <w:right w:type="dxa" w:w="140"/>
            </w:tcMar>
          </w:tcPr>
          <w:p>
            <w:r>
              <w:rPr>
                <w:rFonts w:ascii="Arial" w:cs="Arial" w:eastAsia="Arial" w:hAnsi="Arial"/>
                <w:b/>
                <w:bCs/>
                <w:color w:val="1A1815"/>
                <w:sz w:val="19"/>
                <w:szCs w:val="19"/>
              </w:rPr>
              <w:t xml:space="preserve">Growing</w:t>
            </w:r>
          </w:p>
        </w:tc>
        <w:tc>
          <w:tcPr>
            <w:tcW w:type="dxa" w:w="1400"/>
            <w:tcBorders>
              <w:top w:val="single" w:color="CCCCCC" w:sz="1"/>
              <w:left w:val="single" w:color="CCCCCC" w:sz="1"/>
              <w:bottom w:val="single" w:color="CCCCCC" w:sz="1"/>
              <w:right w:val="single" w:color="CCCCCC" w:sz="1"/>
            </w:tcBorders>
            <w:shd w:fill="FFFCF0" w:val="clear"/>
            <w:tcMar>
              <w:top w:type="dxa" w:w="100"/>
              <w:left w:type="dxa" w:w="140"/>
              <w:bottom w:type="dxa" w:w="100"/>
              <w:right w:type="dxa" w:w="140"/>
            </w:tcMar>
          </w:tcPr>
          <w:p>
            <w:r>
              <w:rPr>
                <w:rFonts w:ascii="Arial" w:cs="Arial" w:eastAsia="Arial" w:hAnsi="Arial"/>
                <w:color w:val="5C5650"/>
                <w:sz w:val="18"/>
                <w:szCs w:val="18"/>
              </w:rPr>
              <w:t xml:space="preserve">Jan 20, 2026</w:t>
            </w:r>
          </w:p>
        </w:tc>
        <w:tc>
          <w:tcPr>
            <w:tcW w:type="dxa" w:w="2200"/>
            <w:tcBorders>
              <w:top w:val="single" w:color="CCCCCC" w:sz="1"/>
              <w:left w:val="single" w:color="CCCCCC" w:sz="1"/>
              <w:bottom w:val="single" w:color="CCCCCC" w:sz="1"/>
              <w:right w:val="single" w:color="CCCCCC" w:sz="1"/>
            </w:tcBorders>
            <w:shd w:fill="FFFCF0" w:val="clear"/>
            <w:tcMar>
              <w:top w:type="dxa" w:w="100"/>
              <w:left w:type="dxa" w:w="140"/>
              <w:bottom w:type="dxa" w:w="100"/>
              <w:right w:type="dxa" w:w="140"/>
            </w:tcMar>
          </w:tcPr>
          <w:p>
            <w:r>
              <w:rPr>
                <w:rFonts w:ascii="Arial" w:cs="Arial" w:eastAsia="Arial" w:hAnsi="Arial"/>
                <w:color w:val="1A1815"/>
                <w:sz w:val="18"/>
                <w:szCs w:val="18"/>
              </w:rPr>
              <w:t xml:space="preserve">Month 3. Habits forming. End-of-month glucose pattern detected. Care team notified.</w:t>
            </w:r>
          </w:p>
        </w:tc>
        <w:tc>
          <w:tcPr>
            <w:tcW w:type="dxa" w:w="2260"/>
            <w:tcBorders>
              <w:top w:val="single" w:color="CCCCCC" w:sz="1"/>
              <w:left w:val="single" w:color="CCCCCC" w:sz="1"/>
              <w:bottom w:val="single" w:color="CCCCCC" w:sz="1"/>
              <w:right w:val="single" w:color="CCCCCC" w:sz="1"/>
            </w:tcBorders>
            <w:shd w:fill="FFFCF0" w:val="clear"/>
            <w:tcMar>
              <w:top w:type="dxa" w:w="100"/>
              <w:left w:type="dxa" w:w="140"/>
              <w:bottom w:type="dxa" w:w="100"/>
              <w:right w:type="dxa" w:w="140"/>
            </w:tcMar>
          </w:tcPr>
          <w:p>
            <w:r>
              <w:rPr>
                <w:rFonts w:ascii="Arial" w:cs="Arial" w:eastAsia="Arial" w:hAnsi="Arial"/>
                <w:color w:val="1A1815"/>
                <w:sz w:val="18"/>
                <w:szCs w:val="18"/>
              </w:rPr>
              <w:t xml:space="preserve">Stats grid. Adherence card. Care gap proactive flag.</w:t>
            </w:r>
          </w:p>
        </w:tc>
        <w:tc>
          <w:tcPr>
            <w:tcW w:type="dxa" w:w="1900"/>
            <w:tcBorders>
              <w:top w:val="single" w:color="CCCCCC" w:sz="1"/>
              <w:left w:val="single" w:color="CCCCCC" w:sz="1"/>
              <w:bottom w:val="single" w:color="CCCCCC" w:sz="1"/>
              <w:right w:val="single" w:color="CCCCCC" w:sz="1"/>
            </w:tcBorders>
            <w:shd w:fill="FFFCF0" w:val="clear"/>
            <w:tcMar>
              <w:top w:type="dxa" w:w="100"/>
              <w:left w:type="dxa" w:w="140"/>
              <w:bottom w:type="dxa" w:w="100"/>
              <w:right w:type="dxa" w:w="140"/>
            </w:tcMar>
          </w:tcPr>
          <w:p>
            <w:r>
              <w:rPr>
                <w:rFonts w:ascii="Arial" w:cs="Arial" w:eastAsia="Arial" w:hAnsi="Arial"/>
                <w:color w:val="1A1815"/>
                <w:sz w:val="18"/>
                <w:szCs w:val="18"/>
              </w:rPr>
              <w:t xml:space="preserve">76 — Amber</w:t>
            </w:r>
          </w:p>
        </w:tc>
      </w:tr>
      <w:tr>
        <w:tc>
          <w:tcPr>
            <w:tcW w:type="dxa" w:w="1600"/>
            <w:tcBorders>
              <w:top w:val="single" w:color="CCCCCC" w:sz="1"/>
              <w:left w:val="single" w:color="CCCCCC" w:sz="1"/>
              <w:bottom w:val="single" w:color="CCCCCC" w:sz="1"/>
              <w:right w:val="single" w:color="CCCCCC" w:sz="1"/>
            </w:tcBorders>
            <w:shd w:fill="FFF5F5" w:val="clear"/>
            <w:tcMar>
              <w:top w:type="dxa" w:w="100"/>
              <w:left w:type="dxa" w:w="140"/>
              <w:bottom w:type="dxa" w:w="100"/>
              <w:right w:type="dxa" w:w="140"/>
            </w:tcMar>
          </w:tcPr>
          <w:p>
            <w:r>
              <w:rPr>
                <w:rFonts w:ascii="Arial" w:cs="Arial" w:eastAsia="Arial" w:hAnsi="Arial"/>
                <w:b/>
                <w:bCs/>
                <w:color w:val="1A1815"/>
                <w:sz w:val="19"/>
                <w:szCs w:val="19"/>
              </w:rPr>
              <w:t xml:space="preserve">Crisis</w:t>
            </w:r>
          </w:p>
        </w:tc>
        <w:tc>
          <w:tcPr>
            <w:tcW w:type="dxa" w:w="1400"/>
            <w:tcBorders>
              <w:top w:val="single" w:color="CCCCCC" w:sz="1"/>
              <w:left w:val="single" w:color="CCCCCC" w:sz="1"/>
              <w:bottom w:val="single" w:color="CCCCCC" w:sz="1"/>
              <w:right w:val="single" w:color="CCCCCC" w:sz="1"/>
            </w:tcBorders>
            <w:shd w:fill="FFF5F5" w:val="clear"/>
            <w:tcMar>
              <w:top w:type="dxa" w:w="100"/>
              <w:left w:type="dxa" w:w="140"/>
              <w:bottom w:type="dxa" w:w="100"/>
              <w:right w:type="dxa" w:w="140"/>
            </w:tcMar>
          </w:tcPr>
          <w:p>
            <w:r>
              <w:rPr>
                <w:rFonts w:ascii="Arial" w:cs="Arial" w:eastAsia="Arial" w:hAnsi="Arial"/>
                <w:color w:val="5C5650"/>
                <w:sz w:val="18"/>
                <w:szCs w:val="18"/>
              </w:rPr>
              <w:t xml:space="preserve">Feb 8, 2026</w:t>
            </w:r>
          </w:p>
        </w:tc>
        <w:tc>
          <w:tcPr>
            <w:tcW w:type="dxa" w:w="2200"/>
            <w:tcBorders>
              <w:top w:val="single" w:color="CCCCCC" w:sz="1"/>
              <w:left w:val="single" w:color="CCCCCC" w:sz="1"/>
              <w:bottom w:val="single" w:color="CCCCCC" w:sz="1"/>
              <w:right w:val="single" w:color="CCCCCC" w:sz="1"/>
            </w:tcBorders>
            <w:shd w:fill="FFF5F5" w:val="clear"/>
            <w:tcMar>
              <w:top w:type="dxa" w:w="100"/>
              <w:left w:type="dxa" w:w="140"/>
              <w:bottom w:type="dxa" w:w="100"/>
              <w:right w:type="dxa" w:w="140"/>
            </w:tcMar>
          </w:tcPr>
          <w:p>
            <w:r>
              <w:rPr>
                <w:rFonts w:ascii="Arial" w:cs="Arial" w:eastAsia="Arial" w:hAnsi="Arial"/>
                <w:color w:val="1A1815"/>
                <w:sz w:val="18"/>
                <w:szCs w:val="18"/>
              </w:rPr>
              <w:t xml:space="preserve">Mother hospitalized. Check-in time shifts. Mood drops. Food log paused.</w:t>
            </w:r>
          </w:p>
        </w:tc>
        <w:tc>
          <w:tcPr>
            <w:tcW w:type="dxa" w:w="2260"/>
            <w:tcBorders>
              <w:top w:val="single" w:color="CCCCCC" w:sz="1"/>
              <w:left w:val="single" w:color="CCCCCC" w:sz="1"/>
              <w:bottom w:val="single" w:color="CCCCCC" w:sz="1"/>
              <w:right w:val="single" w:color="CCCCCC" w:sz="1"/>
            </w:tcBorders>
            <w:shd w:fill="FFF5F5" w:val="clear"/>
            <w:tcMar>
              <w:top w:type="dxa" w:w="100"/>
              <w:left w:type="dxa" w:w="140"/>
              <w:bottom w:type="dxa" w:w="100"/>
              <w:right w:type="dxa" w:w="140"/>
            </w:tcMar>
          </w:tcPr>
          <w:p>
            <w:r>
              <w:rPr>
                <w:rFonts w:ascii="Arial" w:cs="Arial" w:eastAsia="Arial" w:hAnsi="Arial"/>
                <w:color w:val="1A1815"/>
                <w:sz w:val="18"/>
                <w:szCs w:val="18"/>
              </w:rPr>
              <w:t xml:space="preserve">Compassion card. Rest message. Minimal UI. Companion just present.</w:t>
            </w:r>
          </w:p>
        </w:tc>
        <w:tc>
          <w:tcPr>
            <w:tcW w:type="dxa" w:w="1900"/>
            <w:tcBorders>
              <w:top w:val="single" w:color="CCCCCC" w:sz="1"/>
              <w:left w:val="single" w:color="CCCCCC" w:sz="1"/>
              <w:bottom w:val="single" w:color="CCCCCC" w:sz="1"/>
              <w:right w:val="single" w:color="CCCCCC" w:sz="1"/>
            </w:tcBorders>
            <w:shd w:fill="FFF5F5" w:val="clear"/>
            <w:tcMar>
              <w:top w:type="dxa" w:w="100"/>
              <w:left w:type="dxa" w:w="140"/>
              <w:bottom w:type="dxa" w:w="100"/>
              <w:right w:type="dxa" w:w="140"/>
            </w:tcMar>
          </w:tcPr>
          <w:p>
            <w:r>
              <w:rPr>
                <w:rFonts w:ascii="Arial" w:cs="Arial" w:eastAsia="Arial" w:hAnsi="Arial"/>
                <w:color w:val="1A1815"/>
                <w:sz w:val="18"/>
                <w:szCs w:val="18"/>
              </w:rPr>
              <w:t xml:space="preserve">58 — Red</w:t>
            </w:r>
          </w:p>
        </w:tc>
      </w:tr>
      <w:tr>
        <w:tc>
          <w:tcPr>
            <w:tcW w:type="dxa" w:w="1600"/>
            <w:tcBorders>
              <w:top w:val="single" w:color="CCCCCC" w:sz="1"/>
              <w:left w:val="single" w:color="CCCCCC" w:sz="1"/>
              <w:bottom w:val="single" w:color="CCCCCC" w:sz="1"/>
              <w:right w:val="single" w:color="CCCCCC" w:sz="1"/>
            </w:tcBorders>
            <w:shd w:fill="FFF5F5" w:val="clear"/>
            <w:tcMar>
              <w:top w:type="dxa" w:w="100"/>
              <w:left w:type="dxa" w:w="140"/>
              <w:bottom w:type="dxa" w:w="100"/>
              <w:right w:type="dxa" w:w="140"/>
            </w:tcMar>
          </w:tcPr>
          <w:p>
            <w:r>
              <w:rPr>
                <w:rFonts w:ascii="Arial" w:cs="Arial" w:eastAsia="Arial" w:hAnsi="Arial"/>
                <w:b/>
                <w:bCs/>
                <w:color w:val="1A1815"/>
                <w:sz w:val="19"/>
                <w:szCs w:val="19"/>
              </w:rPr>
              <w:t xml:space="preserve">Care Response</w:t>
            </w:r>
          </w:p>
        </w:tc>
        <w:tc>
          <w:tcPr>
            <w:tcW w:type="dxa" w:w="1400"/>
            <w:tcBorders>
              <w:top w:val="single" w:color="CCCCCC" w:sz="1"/>
              <w:left w:val="single" w:color="CCCCCC" w:sz="1"/>
              <w:bottom w:val="single" w:color="CCCCCC" w:sz="1"/>
              <w:right w:val="single" w:color="CCCCCC" w:sz="1"/>
            </w:tcBorders>
            <w:shd w:fill="FFF5F5" w:val="clear"/>
            <w:tcMar>
              <w:top w:type="dxa" w:w="100"/>
              <w:left w:type="dxa" w:w="140"/>
              <w:bottom w:type="dxa" w:w="100"/>
              <w:right w:type="dxa" w:w="140"/>
            </w:tcMar>
          </w:tcPr>
          <w:p>
            <w:r>
              <w:rPr>
                <w:rFonts w:ascii="Arial" w:cs="Arial" w:eastAsia="Arial" w:hAnsi="Arial"/>
                <w:color w:val="5C5650"/>
                <w:sz w:val="18"/>
                <w:szCs w:val="18"/>
              </w:rPr>
              <w:t xml:space="preserve">Feb 18, 2026</w:t>
            </w:r>
          </w:p>
        </w:tc>
        <w:tc>
          <w:tcPr>
            <w:tcW w:type="dxa" w:w="2200"/>
            <w:tcBorders>
              <w:top w:val="single" w:color="CCCCCC" w:sz="1"/>
              <w:left w:val="single" w:color="CCCCCC" w:sz="1"/>
              <w:bottom w:val="single" w:color="CCCCCC" w:sz="1"/>
              <w:right w:val="single" w:color="CCCCCC" w:sz="1"/>
            </w:tcBorders>
            <w:shd w:fill="FFF5F5" w:val="clear"/>
            <w:tcMar>
              <w:top w:type="dxa" w:w="100"/>
              <w:left w:type="dxa" w:w="140"/>
              <w:bottom w:type="dxa" w:w="100"/>
              <w:right w:type="dxa" w:w="140"/>
            </w:tcMar>
          </w:tcPr>
          <w:p>
            <w:r>
              <w:rPr>
                <w:rFonts w:ascii="Arial" w:cs="Arial" w:eastAsia="Arial" w:hAnsi="Arial"/>
                <w:color w:val="1A1815"/>
                <w:sz w:val="18"/>
                <w:szCs w:val="18"/>
              </w:rPr>
              <w:t xml:space="preserve">Seven days of behavioral signals trigger invisible escalation. Care coordinator calls.</w:t>
            </w:r>
          </w:p>
        </w:tc>
        <w:tc>
          <w:tcPr>
            <w:tcW w:type="dxa" w:w="2260"/>
            <w:tcBorders>
              <w:top w:val="single" w:color="CCCCCC" w:sz="1"/>
              <w:left w:val="single" w:color="CCCCCC" w:sz="1"/>
              <w:bottom w:val="single" w:color="CCCCCC" w:sz="1"/>
              <w:right w:val="single" w:color="CCCCCC" w:sz="1"/>
            </w:tcBorders>
            <w:shd w:fill="FFF5F5" w:val="clear"/>
            <w:tcMar>
              <w:top w:type="dxa" w:w="100"/>
              <w:left w:type="dxa" w:w="140"/>
              <w:bottom w:type="dxa" w:w="100"/>
              <w:right w:type="dxa" w:w="140"/>
            </w:tcMar>
          </w:tcPr>
          <w:p>
            <w:r>
              <w:rPr>
                <w:rFonts w:ascii="Arial" w:cs="Arial" w:eastAsia="Arial" w:hAnsi="Arial"/>
                <w:color w:val="1A1815"/>
                <w:sz w:val="18"/>
                <w:szCs w:val="18"/>
              </w:rPr>
              <w:t xml:space="preserve">Care action cards. Meal delivery. Behavioral health offer. Escalation transparency.</w:t>
            </w:r>
          </w:p>
        </w:tc>
        <w:tc>
          <w:tcPr>
            <w:tcW w:type="dxa" w:w="1900"/>
            <w:tcBorders>
              <w:top w:val="single" w:color="CCCCCC" w:sz="1"/>
              <w:left w:val="single" w:color="CCCCCC" w:sz="1"/>
              <w:bottom w:val="single" w:color="CCCCCC" w:sz="1"/>
              <w:right w:val="single" w:color="CCCCCC" w:sz="1"/>
            </w:tcBorders>
            <w:shd w:fill="FFF5F5" w:val="clear"/>
            <w:tcMar>
              <w:top w:type="dxa" w:w="100"/>
              <w:left w:type="dxa" w:w="140"/>
              <w:bottom w:type="dxa" w:w="100"/>
              <w:right w:type="dxa" w:w="140"/>
            </w:tcMar>
          </w:tcPr>
          <w:p>
            <w:r>
              <w:rPr>
                <w:rFonts w:ascii="Arial" w:cs="Arial" w:eastAsia="Arial" w:hAnsi="Arial"/>
                <w:color w:val="1A1815"/>
                <w:sz w:val="18"/>
                <w:szCs w:val="18"/>
              </w:rPr>
              <w:t xml:space="preserve">52 — Red</w:t>
            </w:r>
          </w:p>
        </w:tc>
      </w:tr>
      <w:tr>
        <w:tc>
          <w:tcPr>
            <w:tcW w:type="dxa" w:w="1600"/>
            <w:tcBorders>
              <w:top w:val="single" w:color="CCCCCC" w:sz="1"/>
              <w:left w:val="single" w:color="CCCCCC" w:sz="1"/>
              <w:bottom w:val="single" w:color="CCCCCC" w:sz="1"/>
              <w:right w:val="single" w:color="CCCCCC" w:sz="1"/>
            </w:tcBorders>
            <w:shd w:fill="F0FBF6" w:val="clear"/>
            <w:tcMar>
              <w:top w:type="dxa" w:w="100"/>
              <w:left w:type="dxa" w:w="140"/>
              <w:bottom w:type="dxa" w:w="100"/>
              <w:right w:type="dxa" w:w="140"/>
            </w:tcMar>
          </w:tcPr>
          <w:p>
            <w:r>
              <w:rPr>
                <w:rFonts w:ascii="Arial" w:cs="Arial" w:eastAsia="Arial" w:hAnsi="Arial"/>
                <w:b/>
                <w:bCs/>
                <w:color w:val="1A1815"/>
                <w:sz w:val="19"/>
                <w:szCs w:val="19"/>
              </w:rPr>
              <w:t xml:space="preserve">6 Months</w:t>
            </w:r>
          </w:p>
        </w:tc>
        <w:tc>
          <w:tcPr>
            <w:tcW w:type="dxa" w:w="1400"/>
            <w:tcBorders>
              <w:top w:val="single" w:color="CCCCCC" w:sz="1"/>
              <w:left w:val="single" w:color="CCCCCC" w:sz="1"/>
              <w:bottom w:val="single" w:color="CCCCCC" w:sz="1"/>
              <w:right w:val="single" w:color="CCCCCC" w:sz="1"/>
            </w:tcBorders>
            <w:shd w:fill="F0FBF6" w:val="clear"/>
            <w:tcMar>
              <w:top w:type="dxa" w:w="100"/>
              <w:left w:type="dxa" w:w="140"/>
              <w:bottom w:type="dxa" w:w="100"/>
              <w:right w:type="dxa" w:w="140"/>
            </w:tcMar>
          </w:tcPr>
          <w:p>
            <w:r>
              <w:rPr>
                <w:rFonts w:ascii="Arial" w:cs="Arial" w:eastAsia="Arial" w:hAnsi="Arial"/>
                <w:color w:val="5C5650"/>
                <w:sz w:val="18"/>
                <w:szCs w:val="18"/>
              </w:rPr>
              <w:t xml:space="preserve">Apr 25, 2026</w:t>
            </w:r>
          </w:p>
        </w:tc>
        <w:tc>
          <w:tcPr>
            <w:tcW w:type="dxa" w:w="2200"/>
            <w:tcBorders>
              <w:top w:val="single" w:color="CCCCCC" w:sz="1"/>
              <w:left w:val="single" w:color="CCCCCC" w:sz="1"/>
              <w:bottom w:val="single" w:color="CCCCCC" w:sz="1"/>
              <w:right w:val="single" w:color="CCCCCC" w:sz="1"/>
            </w:tcBorders>
            <w:shd w:fill="F0FBF6" w:val="clear"/>
            <w:tcMar>
              <w:top w:type="dxa" w:w="100"/>
              <w:left w:type="dxa" w:w="140"/>
              <w:bottom w:type="dxa" w:w="100"/>
              <w:right w:type="dxa" w:w="140"/>
            </w:tcMar>
          </w:tcPr>
          <w:p>
            <w:r>
              <w:rPr>
                <w:rFonts w:ascii="Arial" w:cs="Arial" w:eastAsia="Arial" w:hAnsi="Arial"/>
                <w:color w:val="1A1815"/>
                <w:sz w:val="18"/>
                <w:szCs w:val="18"/>
              </w:rPr>
              <w:t xml:space="preserve">Steady state. Pre-visit brief ready. Patient-initiated behavior change confirmed.</w:t>
            </w:r>
          </w:p>
        </w:tc>
        <w:tc>
          <w:tcPr>
            <w:tcW w:type="dxa" w:w="2260"/>
            <w:tcBorders>
              <w:top w:val="single" w:color="CCCCCC" w:sz="1"/>
              <w:left w:val="single" w:color="CCCCCC" w:sz="1"/>
              <w:bottom w:val="single" w:color="CCCCCC" w:sz="1"/>
              <w:right w:val="single" w:color="CCCCCC" w:sz="1"/>
            </w:tcBorders>
            <w:shd w:fill="F0FBF6" w:val="clear"/>
            <w:tcMar>
              <w:top w:type="dxa" w:w="100"/>
              <w:left w:type="dxa" w:w="140"/>
              <w:bottom w:type="dxa" w:w="100"/>
              <w:right w:type="dxa" w:w="140"/>
            </w:tcMar>
          </w:tcPr>
          <w:p>
            <w:r>
              <w:rPr>
                <w:rFonts w:ascii="Arial" w:cs="Arial" w:eastAsia="Arial" w:hAnsi="Arial"/>
                <w:color w:val="1A1815"/>
                <w:sz w:val="18"/>
                <w:szCs w:val="18"/>
              </w:rPr>
              <w:t xml:space="preserve">Milestone stats. Pre-visit brief. Patient quote. Three AI insights.</w:t>
            </w:r>
          </w:p>
        </w:tc>
        <w:tc>
          <w:tcPr>
            <w:tcW w:type="dxa" w:w="1900"/>
            <w:tcBorders>
              <w:top w:val="single" w:color="CCCCCC" w:sz="1"/>
              <w:left w:val="single" w:color="CCCCCC" w:sz="1"/>
              <w:bottom w:val="single" w:color="CCCCCC" w:sz="1"/>
              <w:right w:val="single" w:color="CCCCCC" w:sz="1"/>
            </w:tcBorders>
            <w:shd w:fill="F0FBF6" w:val="clear"/>
            <w:tcMar>
              <w:top w:type="dxa" w:w="100"/>
              <w:left w:type="dxa" w:w="140"/>
              <w:bottom w:type="dxa" w:w="100"/>
              <w:right w:type="dxa" w:w="140"/>
            </w:tcMar>
          </w:tcPr>
          <w:p>
            <w:r>
              <w:rPr>
                <w:rFonts w:ascii="Arial" w:cs="Arial" w:eastAsia="Arial" w:hAnsi="Arial"/>
                <w:color w:val="1A1815"/>
                <w:sz w:val="18"/>
                <w:szCs w:val="18"/>
              </w:rPr>
              <w:t xml:space="preserve">84 — Green</w:t>
            </w:r>
          </w:p>
        </w:tc>
      </w:tr>
    </w:tbl>
    <w:p>
      <w:pPr>
        <w:spacing w:after="200" w:before="0"/>
      </w:pPr>
      <w:r>
        <w:t xml:space="preserve"/>
      </w:r>
    </w:p>
    <w:p>
      <w:r>
        <w:br w:type="page"/>
      </w:r>
    </w:p>
    <w:p>
      <w:pPr>
        <w:pStyle w:val="Heading1"/>
        <w:spacing w:after="160" w:before="400"/>
      </w:pPr>
      <w:r>
        <w:rPr>
          <w:rFonts w:ascii="Arial" w:cs="Arial" w:eastAsia="Arial" w:hAnsi="Arial"/>
          <w:b/>
          <w:bCs/>
          <w:color w:val="1A1815"/>
          <w:sz w:val="32"/>
          <w:szCs w:val="32"/>
        </w:rPr>
        <w:t xml:space="preserve">3. Patient Companion Prototype</w:t>
      </w:r>
    </w:p>
    <w:p>
      <w:pPr>
        <w:pStyle w:val="Heading2"/>
        <w:spacing w:after="120" w:before="320"/>
      </w:pPr>
      <w:r>
        <w:rPr>
          <w:rFonts w:ascii="Arial" w:cs="Arial" w:eastAsia="Arial" w:hAnsi="Arial"/>
          <w:b/>
          <w:bCs/>
          <w:color w:val="3E6B5C"/>
          <w:sz w:val="26"/>
          <w:szCs w:val="26"/>
        </w:rPr>
        <w:t xml:space="preserve">3.1 Architecture: The Timeline Navigator</w:t>
      </w:r>
    </w:p>
    <w:p>
      <w:pPr>
        <w:spacing w:after="120" w:before="60"/>
      </w:pPr>
      <w:r>
        <w:rPr>
          <w:rFonts w:ascii="Arial" w:cs="Arial" w:eastAsia="Arial" w:hAnsi="Arial"/>
          <w:b w:val="false"/>
          <w:bCs w:val="false"/>
          <w:i w:val="false"/>
          <w:iCs w:val="false"/>
          <w:color w:val="1A1815"/>
          <w:sz w:val="22"/>
          <w:szCs w:val="22"/>
        </w:rPr>
        <w:t xml:space="preserve">The prototype is a single self-contained HTML file. Navigation between the eight phases is handled by a horizontal scrollable pill navigator that sits outside the device frame, on the dark demo background. This separation is architecturally deliberate: the navigator is a presentation tool, not part of the app UI.</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pacing w:val="30"/>
                <w:sz w:val="18"/>
                <w:szCs w:val="18"/>
              </w:rPr>
              <w:t xml:space="preserve">TIMELINE ARCHITECTURE PATTERN</w:t>
            </w:r>
          </w:p>
        </w:tc>
      </w:tr>
      <w:tr>
        <w:tc>
          <w:tcPr>
            <w:tcW w:type="dxa" w:w="9360"/>
            <w:tcBorders>
              <w:top w:val="single" w:color="C8E0D4" w:sz="1"/>
              <w:left w:val="single" w:color="C8E0D4" w:sz="1"/>
              <w:bottom w:val="single" w:color="C8E0D4" w:sz="1"/>
              <w:right w:val="single" w:color="C8E0D4" w:sz="1"/>
            </w:tcBorders>
            <w:shd w:fill="FAFCFA" w:val="clear"/>
            <w:tcMar>
              <w:top w:type="dxa" w:w="100"/>
              <w:left w:type="dxa" w:w="140"/>
              <w:bottom w:type="dxa" w:w="100"/>
              <w:right w:type="dxa" w:w="140"/>
            </w:tcMar>
          </w:tcPr>
          <w:p>
            <w:pPr>
              <w:spacing w:after="120" w:before="60"/>
            </w:pPr>
            <w:r>
              <w:rPr>
                <w:rFonts w:ascii="Arial" w:cs="Arial" w:eastAsia="Arial" w:hAnsi="Arial"/>
                <w:b w:val="false"/>
                <w:bCs w:val="false"/>
                <w:i w:val="false"/>
                <w:iCs w:val="false"/>
                <w:color w:val="1A1815"/>
                <w:sz w:val="22"/>
                <w:szCs w:val="22"/>
              </w:rPr>
              <w:t xml:space="preserve">Each phase is a JavaScript object containing: its render function, phase-specific data, pre-seeded chat memory, notification set, wellness score, One Big Thing, proactive pill configuration, and entry/exit hooks. Selecting a phase:</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Fades out the current content area</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Merges the phase's memory object into shared app state</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Executes any onEnter hooks (API calls, state mutations)</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Renders the new phase content via the phase's render() function</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Updates the notification badge and timeline indicator</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Resets scroll position to top</w:t>
            </w:r>
          </w:p>
          <w:p>
            <w:pPr>
              <w:spacing w:after="60" w:before="0"/>
            </w:pPr>
            <w:r>
              <w:t xml:space="preserve"/>
            </w:r>
          </w:p>
          <w:p>
            <w:pPr>
              <w:spacing w:after="120" w:before="60"/>
            </w:pPr>
            <w:r>
              <w:rPr>
                <w:rFonts w:ascii="Arial" w:cs="Arial" w:eastAsia="Arial" w:hAnsi="Arial"/>
                <w:b w:val="false"/>
                <w:bCs w:val="false"/>
                <w:i w:val="false"/>
                <w:iCs w:val="false"/>
                <w:color w:val="1A1815"/>
                <w:sz w:val="22"/>
                <w:szCs w:val="22"/>
              </w:rPr>
              <w:t xml:space="preserve">This pattern was subsequently extracted into a reusable skill called timeline-prototype, documented separately, which generalizes the approach to any time-based prototype with external tool hooks.</w:t>
            </w:r>
          </w:p>
        </w:tc>
      </w:tr>
    </w:tbl>
    <w:p>
      <w:pPr>
        <w:spacing w:after="160" w:before="0"/>
      </w:pPr>
      <w:r>
        <w:t xml:space="preserve"/>
      </w:r>
    </w:p>
    <w:p>
      <w:pPr>
        <w:pStyle w:val="Heading2"/>
        <w:spacing w:after="120" w:before="320"/>
      </w:pPr>
      <w:r>
        <w:rPr>
          <w:rFonts w:ascii="Arial" w:cs="Arial" w:eastAsia="Arial" w:hAnsi="Arial"/>
          <w:b/>
          <w:bCs/>
          <w:color w:val="3E6B5C"/>
          <w:sz w:val="26"/>
          <w:szCs w:val="26"/>
        </w:rPr>
        <w:t xml:space="preserve">3.2 Phone Frame Design System</w:t>
      </w:r>
    </w:p>
    <w:p>
      <w:pPr>
        <w:spacing w:after="120" w:before="60"/>
      </w:pPr>
      <w:r>
        <w:rPr>
          <w:rFonts w:ascii="Arial" w:cs="Arial" w:eastAsia="Arial" w:hAnsi="Arial"/>
          <w:b w:val="false"/>
          <w:bCs w:val="false"/>
          <w:i w:val="false"/>
          <w:iCs w:val="false"/>
          <w:color w:val="1A1815"/>
          <w:sz w:val="22"/>
          <w:szCs w:val="22"/>
        </w:rPr>
        <w:t xml:space="preserve">The prototype uses a 393px phone bezel rendered in HTML and CSS. The design language was built around five decisions: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Typography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Fraunces (italic serif) for scores and emotional headlines. DM Sans for body and UI. IBM Plex Mono for numerical data. The combination creates warmth without sentimentality.</w:t>
            </w:r>
          </w:p>
        </w:tc>
      </w:tr>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Colour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Warm off-white background (#F4F0E8). Sage green (#3E6B5C) as the primary accent. Amber (#C9864A) for patterns and attention. Coral (#C9655C) for crisis. Green (#4A8C72) for progress. Indigo (#6B5EA8) for AI elements.</w:t>
            </w:r>
          </w:p>
        </w:tc>
      </w:tr>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Crisis Mode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When phases are marked crisisMode: true, the phone screen background shifts to #F5EEEE — a warmer, softer tone. The colour change is the only crisis indicator. No alarms, no red banners.</w:t>
            </w:r>
          </w:p>
        </w:tc>
      </w:tr>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AI Visual Language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All AI-generated content uses the indigo/sage palette and the ✶ (sparkle) symbol. This creates an architecturally distinct voice for the AI that is never confused with clinical data.</w:t>
            </w:r>
          </w:p>
        </w:tc>
      </w:tr>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Card Radius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18px border radius throughout. Subtle shadow (0 1px 12px rgba 7%). No harsh borders. Everything feels approachable and warm.</w:t>
            </w:r>
          </w:p>
        </w:tc>
      </w:tr>
    </w:tbl>
    <w:p>
      <w:pPr>
        <w:spacing w:after="160" w:before="0"/>
      </w:pPr>
      <w:r>
        <w:t xml:space="preserve"/>
      </w:r>
    </w:p>
    <w:p>
      <w:pPr>
        <w:pStyle w:val="Heading2"/>
        <w:spacing w:after="120" w:before="320"/>
      </w:pPr>
      <w:r>
        <w:rPr>
          <w:rFonts w:ascii="Arial" w:cs="Arial" w:eastAsia="Arial" w:hAnsi="Arial"/>
          <w:b/>
          <w:bCs/>
          <w:color w:val="3E6B5C"/>
          <w:sz w:val="26"/>
          <w:szCs w:val="26"/>
        </w:rPr>
        <w:t xml:space="preserve">3.3 Key Components</w:t>
      </w:r>
    </w:p>
    <w:p>
      <w:pPr>
        <w:pStyle w:val="Heading3"/>
        <w:spacing w:after="80" w:before="240"/>
      </w:pPr>
      <w:r>
        <w:rPr>
          <w:rFonts w:ascii="Arial" w:cs="Arial" w:eastAsia="Arial" w:hAnsi="Arial"/>
          <w:b/>
          <w:bCs/>
          <w:color w:val="5C5650"/>
          <w:sz w:val="22"/>
          <w:szCs w:val="22"/>
        </w:rPr>
        <w:t xml:space="preserve">Wellness Ring</w:t>
      </w:r>
    </w:p>
    <w:p>
      <w:pPr>
        <w:spacing w:after="120" w:before="60"/>
      </w:pPr>
      <w:r>
        <w:rPr>
          <w:rFonts w:ascii="Arial" w:cs="Arial" w:eastAsia="Arial" w:hAnsi="Arial"/>
          <w:b w:val="false"/>
          <w:bCs w:val="false"/>
          <w:i w:val="false"/>
          <w:iCs w:val="false"/>
          <w:color w:val="1A1815"/>
          <w:sz w:val="22"/>
          <w:szCs w:val="22"/>
        </w:rPr>
        <w:t xml:space="preserve">An SVG circle with animated stroke-dashoffset that renders a score from 0 to 100. Three colour states: amber (building), red (crisis), green (milestone). The ring is accompanied by the One Big Thing — a single clinical signal the AI has selected as today’s most important focus, with a brief rationale for why it was chosen over other signals.</w:t>
      </w:r>
    </w:p>
    <w:p>
      <w:pPr>
        <w:spacing w:after="80" w:before="0"/>
      </w:pPr>
      <w:r>
        <w:t xml:space="preserve"/>
      </w:r>
    </w:p>
    <w:p>
      <w:pPr>
        <w:pBdr>
          <w:left w:val="single" w:color="3E6B5C" w:sz="12"/>
        </w:pBdr>
        <w:spacing w:after="200" w:before="200"/>
        <w:ind w:left="720"/>
      </w:pPr>
      <w:r>
        <w:rPr>
          <w:rFonts w:ascii="Arial" w:cs="Arial" w:eastAsia="Arial" w:hAnsi="Arial"/>
          <w:i/>
          <w:iCs/>
          <w:color w:val="3E6B5C"/>
          <w:sz w:val="24"/>
          <w:szCs w:val="24"/>
        </w:rPr>
        <w:t xml:space="preserve">Energy Score: 62/100 — Low 3 days running — stronger signal than BP today. This was Hick’s Law applied to clinical priority: one primary signal, everything else demoted.</w:t>
      </w:r>
    </w:p>
    <w:p>
      <w:pPr>
        <w:spacing w:after="80" w:before="0"/>
      </w:pPr>
      <w:r>
        <w:t xml:space="preserve"/>
      </w:r>
    </w:p>
    <w:p>
      <w:pPr>
        <w:pStyle w:val="Heading3"/>
        <w:spacing w:after="80" w:before="240"/>
      </w:pPr>
      <w:r>
        <w:rPr>
          <w:rFonts w:ascii="Arial" w:cs="Arial" w:eastAsia="Arial" w:hAnsi="Arial"/>
          <w:b/>
          <w:bCs/>
          <w:color w:val="5C5650"/>
          <w:sz w:val="22"/>
          <w:szCs w:val="22"/>
        </w:rPr>
        <w:t xml:space="preserve">Morning Check-In</w:t>
      </w:r>
    </w:p>
    <w:p>
      <w:pPr>
        <w:spacing w:after="120" w:before="60"/>
      </w:pPr>
      <w:r>
        <w:rPr>
          <w:rFonts w:ascii="Arial" w:cs="Arial" w:eastAsia="Arial" w:hAnsi="Arial"/>
          <w:b w:val="false"/>
          <w:bCs w:val="false"/>
          <w:i w:val="false"/>
          <w:iCs w:val="false"/>
          <w:color w:val="1A1815"/>
          <w:sz w:val="22"/>
          <w:szCs w:val="22"/>
        </w:rPr>
        <w:t xml:space="preserve">Four emoji-tap questions rendered progressively. Submission validates all answers are complete before accepting. On success, the check-in card is replaced with a confirmation state. The design deliberately avoids text input, numeric sliders, or any form that requires cognitive effort at 7 AM.</w:t>
      </w:r>
    </w:p>
    <w:p>
      <w:pPr>
        <w:spacing w:after="80" w:before="0"/>
      </w:pPr>
      <w:r>
        <w:t xml:space="preserve"/>
      </w:r>
    </w:p>
    <w:p>
      <w:pPr>
        <w:pStyle w:val="Heading3"/>
        <w:spacing w:after="80" w:before="240"/>
      </w:pPr>
      <w:r>
        <w:rPr>
          <w:rFonts w:ascii="Arial" w:cs="Arial" w:eastAsia="Arial" w:hAnsi="Arial"/>
          <w:b/>
          <w:bCs/>
          <w:color w:val="5C5650"/>
          <w:sz w:val="22"/>
          <w:szCs w:val="22"/>
        </w:rPr>
        <w:t xml:space="preserve">AI Insight Cards with Embedded Chat</w:t>
      </w:r>
    </w:p>
    <w:p>
      <w:pPr>
        <w:spacing w:after="120" w:before="60"/>
      </w:pPr>
      <w:r>
        <w:rPr>
          <w:rFonts w:ascii="Arial" w:cs="Arial" w:eastAsia="Arial" w:hAnsi="Arial"/>
          <w:b w:val="false"/>
          <w:bCs w:val="false"/>
          <w:i w:val="false"/>
          <w:iCs w:val="false"/>
          <w:color w:val="1A1815"/>
          <w:sz w:val="22"/>
          <w:szCs w:val="22"/>
        </w:rPr>
        <w:t xml:space="preserve">Each insight card has a collapsed state showing a one-line summary and an ✶ Ask AI button. Expanding the card reveals an inline accordion chat panel — no navigation, no modal, no new screen. Only one panel can be open at a time.</w:t>
      </w:r>
    </w:p>
    <w:p>
      <w:pPr>
        <w:spacing w:after="80" w:before="0"/>
      </w:pPr>
      <w:r>
        <w:t xml:space="preserve"/>
      </w:r>
    </w:p>
    <w:p>
      <w:pPr>
        <w:spacing w:after="120" w:before="60"/>
      </w:pPr>
      <w:r>
        <w:rPr>
          <w:rFonts w:ascii="Arial" w:cs="Arial" w:eastAsia="Arial" w:hAnsi="Arial"/>
          <w:b w:val="false"/>
          <w:bCs w:val="false"/>
          <w:i w:val="false"/>
          <w:iCs w:val="false"/>
          <w:color w:val="1A1815"/>
          <w:sz w:val="22"/>
          <w:szCs w:val="22"/>
        </w:rPr>
        <w:t xml:space="preserve">The chat opens with a pre-written initial message from the companion that is specific to the insight and contextually appropriate for Maria’s phase. Follow-up messages call the Anthropic claude-sonnet-4-20250514 model via the /v1/messages API. The system prompt includes:</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Maria’s current phase tag and phase description</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Her current clinical metrics (HbA1c, BP, wellness score)</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The specific insight context (what the AI is reasoning about)</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Tone instructions: warm, 2–4 sentences, empowering, never clinical, never alarming</w:t>
      </w:r>
    </w:p>
    <w:p>
      <w:pPr>
        <w:spacing w:after="80" w:before="0"/>
      </w:pPr>
      <w:r>
        <w:t xml:space="preserve"/>
      </w:r>
    </w:p>
    <w:p>
      <w:pPr>
        <w:pStyle w:val="Heading3"/>
        <w:spacing w:after="80" w:before="240"/>
      </w:pPr>
      <w:r>
        <w:rPr>
          <w:rFonts w:ascii="Arial" w:cs="Arial" w:eastAsia="Arial" w:hAnsi="Arial"/>
          <w:b/>
          <w:bCs/>
          <w:color w:val="5C5650"/>
          <w:sz w:val="22"/>
          <w:szCs w:val="22"/>
        </w:rPr>
        <w:t xml:space="preserve">Proactive Pills</w:t>
      </w:r>
    </w:p>
    <w:p>
      <w:pPr>
        <w:spacing w:after="120" w:before="60"/>
      </w:pPr>
      <w:r>
        <w:rPr>
          <w:rFonts w:ascii="Arial" w:cs="Arial" w:eastAsia="Arial" w:hAnsi="Arial"/>
          <w:b w:val="false"/>
          <w:bCs w:val="false"/>
          <w:i w:val="false"/>
          <w:iCs w:val="false"/>
          <w:color w:val="1A1815"/>
          <w:sz w:val="22"/>
          <w:szCs w:val="22"/>
        </w:rPr>
        <w:t xml:space="preserve">A gradient pill at the top of the content area represents the AI proactively reaching out, rather than waiting for the patient to ask. Each phase configures its own proactive pill with a color, icon, text, and link to a specific insight card. Clicking the pill opens that insight's chat panel directly.</w:t>
      </w:r>
    </w:p>
    <w:p>
      <w:pPr>
        <w:spacing w:after="160" w:before="0"/>
      </w:pPr>
      <w:r>
        <w:t xml:space="preserve"/>
      </w:r>
    </w:p>
    <w:p>
      <w:r>
        <w:br w:type="page"/>
      </w:r>
    </w:p>
    <w:p>
      <w:pPr>
        <w:pStyle w:val="Heading1"/>
        <w:spacing w:after="160" w:before="400"/>
      </w:pPr>
      <w:r>
        <w:rPr>
          <w:rFonts w:ascii="Arial" w:cs="Arial" w:eastAsia="Arial" w:hAnsi="Arial"/>
          <w:b/>
          <w:bCs/>
          <w:color w:val="1A1815"/>
          <w:sz w:val="32"/>
          <w:szCs w:val="32"/>
        </w:rPr>
        <w:t xml:space="preserve">4. The AI Escalation Scenario</w:t>
      </w:r>
    </w:p>
    <w:p>
      <w:pPr>
        <w:pStyle w:val="Heading2"/>
        <w:spacing w:after="120" w:before="320"/>
      </w:pPr>
      <w:r>
        <w:rPr>
          <w:rFonts w:ascii="Arial" w:cs="Arial" w:eastAsia="Arial" w:hAnsi="Arial"/>
          <w:b/>
          <w:bCs/>
          <w:color w:val="3E6B5C"/>
          <w:sz w:val="26"/>
          <w:szCs w:val="26"/>
        </w:rPr>
        <w:t xml:space="preserve">4.1 Design Intent</w:t>
      </w:r>
    </w:p>
    <w:p>
      <w:pPr>
        <w:spacing w:after="120" w:before="60"/>
      </w:pPr>
      <w:r>
        <w:rPr>
          <w:rFonts w:ascii="Arial" w:cs="Arial" w:eastAsia="Arial" w:hAnsi="Arial"/>
          <w:b w:val="false"/>
          <w:bCs w:val="false"/>
          <w:i w:val="false"/>
          <w:iCs w:val="false"/>
          <w:color w:val="1A1815"/>
          <w:sz w:val="22"/>
          <w:szCs w:val="22"/>
        </w:rPr>
        <w:t xml:space="preserve">One of the most important demonstrations in the prototype is what happens when the AI stops answering. The Full Day phase (December 16) includes a pre-seeded conversation in the Stress → BP insight card that walks through three turns of natural dialogue before triggering an escalation scenario.</w:t>
      </w:r>
    </w:p>
    <w:p>
      <w:pPr>
        <w:spacing w:after="80" w:before="0"/>
      </w:pPr>
      <w:r>
        <w:t xml:space="preserve"/>
      </w:r>
    </w:p>
    <w:p>
      <w:pPr>
        <w:spacing w:after="120" w:before="60"/>
      </w:pPr>
      <w:r>
        <w:rPr>
          <w:rFonts w:ascii="Arial" w:cs="Arial" w:eastAsia="Arial" w:hAnsi="Arial"/>
          <w:b w:val="false"/>
          <w:bCs w:val="false"/>
          <w:i w:val="false"/>
          <w:iCs w:val="false"/>
          <w:color w:val="1A1815"/>
          <w:sz w:val="22"/>
          <w:szCs w:val="22"/>
        </w:rPr>
        <w:t xml:space="preserve">The pre-seeded conversation demonstrates back-and-forth before anything escalates:</w:t>
      </w:r>
    </w:p>
    <w:p>
      <w:pPr>
        <w:pStyle w:val="ListParagraph"/>
        <w:numPr>
          <w:ilvl w:val="0"/>
          <w:numId w:val="3"/>
        </w:numPr>
        <w:spacing w:after="80" w:before="40"/>
      </w:pPr>
      <w:r>
        <w:rPr>
          <w:rFonts w:ascii="Arial" w:cs="Arial" w:eastAsia="Arial" w:hAnsi="Arial"/>
          <w:b w:val="false"/>
          <w:bCs w:val="false"/>
          <w:color w:val="1A1815"/>
          <w:sz w:val="22"/>
          <w:szCs w:val="22"/>
        </w:rPr>
        <w:t xml:space="preserve">Maria asks how stress physically raises blood pressure.</w:t>
      </w:r>
    </w:p>
    <w:p>
      <w:pPr>
        <w:pStyle w:val="ListParagraph"/>
        <w:numPr>
          <w:ilvl w:val="0"/>
          <w:numId w:val="3"/>
        </w:numPr>
        <w:spacing w:after="80" w:before="40"/>
      </w:pPr>
      <w:r>
        <w:rPr>
          <w:rFonts w:ascii="Arial" w:cs="Arial" w:eastAsia="Arial" w:hAnsi="Arial"/>
          <w:b w:val="false"/>
          <w:bCs w:val="false"/>
          <w:color w:val="1A1815"/>
          <w:sz w:val="22"/>
          <w:szCs w:val="22"/>
        </w:rPr>
        <w:t xml:space="preserve">Maria connects the explanation to a specific reading (148/91 on Tuesday).</w:t>
      </w:r>
    </w:p>
    <w:p>
      <w:pPr>
        <w:pStyle w:val="ListParagraph"/>
        <w:numPr>
          <w:ilvl w:val="0"/>
          <w:numId w:val="3"/>
        </w:numPr>
        <w:spacing w:after="80" w:before="40"/>
      </w:pPr>
      <w:r>
        <w:rPr>
          <w:rFonts w:ascii="Arial" w:cs="Arial" w:eastAsia="Arial" w:hAnsi="Arial"/>
          <w:b w:val="false"/>
          <w:bCs w:val="false"/>
          <w:color w:val="1A1815"/>
          <w:sz w:val="22"/>
          <w:szCs w:val="22"/>
        </w:rPr>
        <w:t xml:space="preserve">Maria asks whether twice-daily breathing would help.</w:t>
      </w:r>
    </w:p>
    <w:p>
      <w:pPr>
        <w:spacing w:after="80" w:before="0"/>
      </w:pPr>
      <w:r>
        <w:t xml:space="preserve"/>
      </w:r>
    </w:p>
    <w:p>
      <w:pPr>
        <w:spacing w:after="120" w:before="60"/>
      </w:pPr>
      <w:r>
        <w:rPr>
          <w:rFonts w:ascii="Arial" w:cs="Arial" w:eastAsia="Arial" w:hAnsi="Arial"/>
          <w:b w:val="false"/>
          <w:bCs w:val="false"/>
          <w:i w:val="false"/>
          <w:iCs w:val="false"/>
          <w:color w:val="1A1815"/>
          <w:sz w:val="22"/>
          <w:szCs w:val="22"/>
        </w:rPr>
        <w:t xml:space="preserve">After these three turns, the AI has established rapport and demonstrated useful reasoning. The fourth question — triggered by a red suggested chip reading “My head hurts — adjust my pill?” — produces the escalation instead of an answer.</w:t>
      </w:r>
    </w:p>
    <w:p>
      <w:pPr>
        <w:spacing w:after="160" w:before="0"/>
      </w:pPr>
      <w:r>
        <w:t xml:space="preserve"/>
      </w:r>
    </w:p>
    <w:p>
      <w:pPr>
        <w:pStyle w:val="Heading2"/>
        <w:spacing w:after="120" w:before="320"/>
      </w:pPr>
      <w:r>
        <w:rPr>
          <w:rFonts w:ascii="Arial" w:cs="Arial" w:eastAsia="Arial" w:hAnsi="Arial"/>
          <w:b/>
          <w:bCs/>
          <w:color w:val="3E6B5C"/>
          <w:sz w:val="26"/>
          <w:szCs w:val="26"/>
        </w:rPr>
        <w:t xml:space="preserve">4.2 The Escalation Card</w:t>
      </w:r>
    </w:p>
    <w:p>
      <w:pPr>
        <w:spacing w:after="120" w:before="60"/>
      </w:pPr>
      <w:r>
        <w:rPr>
          <w:rFonts w:ascii="Arial" w:cs="Arial" w:eastAsia="Arial" w:hAnsi="Arial"/>
          <w:b w:val="false"/>
          <w:bCs w:val="false"/>
          <w:i w:val="false"/>
          <w:iCs w:val="false"/>
          <w:color w:val="1A1815"/>
          <w:sz w:val="22"/>
          <w:szCs w:val="22"/>
        </w:rPr>
        <w:t xml:space="preserve">Instead of a response, the AI surfaces an escalation card with three distinct elements:</w:t>
      </w:r>
    </w:p>
    <w:p>
      <w:pPr>
        <w:spacing w:after="80" w:before="0"/>
      </w:pPr>
      <w:r>
        <w:t xml:space="preserve"/>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A title: “This question needs your care team.”</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An AI note: “✶ AI stopped here · Handing off” — transparent about what just happened.</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An explanation in plain language: “Questions about adjusting medication — especially with a symptom like a headache — aren’t something I can advise on safely.”</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Two action buttons: Alert care team now (immediate escalation) and Save for next visit (agenda item).</w:t>
      </w:r>
    </w:p>
    <w:p>
      <w:pPr>
        <w:spacing w:after="160" w:before="0"/>
      </w:pPr>
      <w:r>
        <w:t xml:space="preserve"/>
      </w:r>
    </w:p>
    <w:p>
      <w:pPr>
        <w:pStyle w:val="Heading2"/>
        <w:spacing w:after="120" w:before="320"/>
      </w:pPr>
      <w:r>
        <w:rPr>
          <w:rFonts w:ascii="Arial" w:cs="Arial" w:eastAsia="Arial" w:hAnsi="Arial"/>
          <w:b/>
          <w:bCs/>
          <w:color w:val="3E6B5C"/>
          <w:sz w:val="26"/>
          <w:szCs w:val="26"/>
        </w:rPr>
        <w:t xml:space="preserve">4.3 Both Resolution Paths</w:t>
      </w:r>
    </w:p>
    <w:p>
      <w:pPr>
        <w:spacing w:after="120" w:before="60"/>
      </w:pPr>
      <w:r>
        <w:rPr>
          <w:rFonts w:ascii="Arial" w:cs="Arial" w:eastAsia="Arial" w:hAnsi="Arial"/>
          <w:b w:val="false"/>
          <w:bCs w:val="false"/>
          <w:i w:val="false"/>
          <w:iCs w:val="false"/>
          <w:color w:val="1A1815"/>
          <w:sz w:val="22"/>
          <w:szCs w:val="22"/>
        </w:rPr>
        <w:t xml:space="preserve">Both buttons are independently functional in the prototype, allowing the demo to show both outcomes in a single session: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0D4" w:sz="1"/>
              <w:left w:val="single" w:color="C8E0D4" w:sz="1"/>
              <w:bottom w:val="single" w:color="C8E0D4" w:sz="1"/>
              <w:right w:val="single" w:color="C8E0D4" w:sz="1"/>
            </w:tcBorders>
            <w:shd w:fill="FCECEA" w:val="clear"/>
            <w:tcMar>
              <w:top w:type="dxa" w:w="100"/>
              <w:left w:type="dxa" w:w="140"/>
              <w:bottom w:type="dxa" w:w="100"/>
              <w:right w:type="dxa" w:w="140"/>
            </w:tcMar>
          </w:tcPr>
          <w:p>
            <w:pPr>
              <w:spacing w:after="60" w:before="60"/>
            </w:pPr>
            <w:r>
              <w:rPr>
                <w:rFonts w:ascii="Arial" w:cs="Arial" w:eastAsia="Arial" w:hAnsi="Arial"/>
                <w:b/>
                <w:bCs/>
                <w:color w:val="C9655C"/>
                <w:spacing w:val="30"/>
                <w:sz w:val="18"/>
                <w:szCs w:val="18"/>
              </w:rPr>
              <w:t xml:space="preserve">SCENARIO A — IMMEDIATE CARE TEAM RESPONSE</w:t>
            </w:r>
          </w:p>
        </w:tc>
      </w:tr>
      <w:tr>
        <w:tc>
          <w:tcPr>
            <w:tcW w:type="dxa" w:w="9360"/>
            <w:tcBorders>
              <w:top w:val="single" w:color="C8E0D4" w:sz="1"/>
              <w:left w:val="single" w:color="C8E0D4" w:sz="1"/>
              <w:bottom w:val="single" w:color="C8E0D4" w:sz="1"/>
              <w:right w:val="single" w:color="C8E0D4" w:sz="1"/>
            </w:tcBorders>
            <w:shd w:fill="FAFCFA" w:val="clear"/>
            <w:tcMar>
              <w:top w:type="dxa" w:w="100"/>
              <w:left w:type="dxa" w:w="140"/>
              <w:bottom w:type="dxa" w:w="100"/>
              <w:right w:type="dxa" w:w="140"/>
            </w:tcMar>
          </w:tcPr>
          <w:p>
            <w:pPr>
              <w:spacing w:after="120" w:before="60"/>
            </w:pPr>
            <w:r>
              <w:rPr>
                <w:rFonts w:ascii="Arial" w:cs="Arial" w:eastAsia="Arial" w:hAnsi="Arial"/>
                <w:b w:val="false"/>
                <w:bCs w:val="false"/>
                <w:i w:val="false"/>
                <w:iCs w:val="false"/>
                <w:color w:val="1A1815"/>
                <w:sz w:val="22"/>
                <w:szCs w:val="22"/>
              </w:rPr>
              <w:t xml:space="preserve">After a 2-second spinner showing “Alerting Sarah M. — Care Coordinator…”, a human response card appears from Sarah M. with:</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A specific BP threshold for urgent care (180/120 or severe headache with vision changes)</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What to do if under 160 (rest, hydrate, do not add a pill)</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A 30-minute callback commitment</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A note that the flag was added to Dr. Patel’s chart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0D4" w:sz="1"/>
              <w:left w:val="single" w:color="C8E0D4" w:sz="1"/>
              <w:bottom w:val="single" w:color="C8E0D4" w:sz="1"/>
              <w:right w:val="single" w:color="C8E0D4" w:sz="1"/>
            </w:tcBorders>
            <w:shd w:fill="EBF2EF" w:val="clear"/>
            <w:tcMar>
              <w:top w:type="dxa" w:w="100"/>
              <w:left w:type="dxa" w:w="140"/>
              <w:bottom w:type="dxa" w:w="100"/>
              <w:right w:type="dxa" w:w="140"/>
            </w:tcMar>
          </w:tcPr>
          <w:p>
            <w:pPr>
              <w:spacing w:after="60" w:before="60"/>
            </w:pPr>
            <w:r>
              <w:rPr>
                <w:rFonts w:ascii="Arial" w:cs="Arial" w:eastAsia="Arial" w:hAnsi="Arial"/>
                <w:b/>
                <w:bCs/>
                <w:color w:val="3E6B5C"/>
                <w:spacing w:val="30"/>
                <w:sz w:val="18"/>
                <w:szCs w:val="18"/>
              </w:rPr>
              <w:t xml:space="preserve">SCENARIO B — NEXT VISIT AGENDA</w:t>
            </w:r>
          </w:p>
        </w:tc>
      </w:tr>
      <w:tr>
        <w:tc>
          <w:tcPr>
            <w:tcW w:type="dxa" w:w="9360"/>
            <w:tcBorders>
              <w:top w:val="single" w:color="C8E0D4" w:sz="1"/>
              <w:left w:val="single" w:color="C8E0D4" w:sz="1"/>
              <w:bottom w:val="single" w:color="C8E0D4" w:sz="1"/>
              <w:right w:val="single" w:color="C8E0D4" w:sz="1"/>
            </w:tcBorders>
            <w:shd w:fill="FAFCFA" w:val="clear"/>
            <w:tcMar>
              <w:top w:type="dxa" w:w="100"/>
              <w:left w:type="dxa" w:w="140"/>
              <w:bottom w:type="dxa" w:w="100"/>
              <w:right w:type="dxa" w:w="140"/>
            </w:tcMar>
          </w:tcPr>
          <w:p>
            <w:pPr>
              <w:spacing w:after="120" w:before="60"/>
            </w:pPr>
            <w:r>
              <w:rPr>
                <w:rFonts w:ascii="Arial" w:cs="Arial" w:eastAsia="Arial" w:hAnsi="Arial"/>
                <w:b w:val="false"/>
                <w:bCs w:val="false"/>
                <w:i w:val="false"/>
                <w:iCs w:val="false"/>
                <w:color w:val="1A1815"/>
                <w:sz w:val="22"/>
                <w:szCs w:val="22"/>
              </w:rPr>
              <w:t xml:space="preserve">After a 1.5-second spinner, a confirmation banner and a human response card from Dr. Patel appear with:</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Acknowledgment of the question (seen in the pre-visit brief)</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A request to log BP every morning this week for fresh data</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Confirmation that medication adjustment will be discussed at the April 28 visit</w:t>
            </w:r>
          </w:p>
        </w:tc>
      </w:tr>
    </w:tbl>
    <w:p>
      <w:pPr>
        <w:spacing w:after="80" w:before="0"/>
      </w:pPr>
      <w:r>
        <w:t xml:space="preserve"/>
      </w:r>
    </w:p>
    <w:p>
      <w:pPr>
        <w:spacing w:after="120" w:before="60"/>
      </w:pPr>
      <w:r>
        <w:rPr>
          <w:rFonts w:ascii="Arial" w:cs="Arial" w:eastAsia="Arial" w:hAnsi="Arial"/>
          <w:b w:val="false"/>
          <w:bCs w:val="false"/>
          <w:i w:val="false"/>
          <w:iCs w:val="false"/>
          <w:color w:val="1A1815"/>
          <w:sz w:val="22"/>
          <w:szCs w:val="22"/>
        </w:rPr>
        <w:t xml:space="preserve">The design principle demonstrated: the AI’s value in this moment is not in answering, but in routing correctly and transparently. The escalation card is not a failure state — it is the system working exactly as intended.</w:t>
      </w:r>
    </w:p>
    <w:p>
      <w:pPr>
        <w:spacing w:after="200" w:before="0"/>
      </w:pPr>
      <w:r>
        <w:t xml:space="preserve"/>
      </w:r>
    </w:p>
    <w:p>
      <w:r>
        <w:br w:type="page"/>
      </w:r>
    </w:p>
    <w:p>
      <w:pPr>
        <w:pStyle w:val="Heading1"/>
        <w:spacing w:after="160" w:before="400"/>
      </w:pPr>
      <w:r>
        <w:rPr>
          <w:rFonts w:ascii="Arial" w:cs="Arial" w:eastAsia="Arial" w:hAnsi="Arial"/>
          <w:b/>
          <w:bCs/>
          <w:color w:val="1A1815"/>
          <w:sz w:val="32"/>
          <w:szCs w:val="32"/>
        </w:rPr>
        <w:t xml:space="preserve">5. Clinical Notification &amp; Action Center</w:t>
      </w:r>
    </w:p>
    <w:p>
      <w:pPr>
        <w:pStyle w:val="Heading2"/>
        <w:spacing w:after="120" w:before="320"/>
      </w:pPr>
      <w:r>
        <w:rPr>
          <w:rFonts w:ascii="Arial" w:cs="Arial" w:eastAsia="Arial" w:hAnsi="Arial"/>
          <w:b/>
          <w:bCs/>
          <w:color w:val="3E6B5C"/>
          <w:sz w:val="26"/>
          <w:szCs w:val="26"/>
        </w:rPr>
        <w:t xml:space="preserve">5.1 Research Foundation</w:t>
      </w:r>
    </w:p>
    <w:p>
      <w:pPr>
        <w:spacing w:after="120" w:before="60"/>
      </w:pPr>
      <w:r>
        <w:rPr>
          <w:rFonts w:ascii="Arial" w:cs="Arial" w:eastAsia="Arial" w:hAnsi="Arial"/>
          <w:b w:val="false"/>
          <w:bCs w:val="false"/>
          <w:i w:val="false"/>
          <w:iCs w:val="false"/>
          <w:color w:val="1A1815"/>
          <w:sz w:val="22"/>
          <w:szCs w:val="22"/>
        </w:rPr>
        <w:t xml:space="preserve">The clinical notification center was designed in direct response to a well-documented crisis in healthcare information technology: alert fatigue. The following studies grounded every design decision: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BCEA" w:sz="1"/>
              <w:left w:val="single" w:color="C0BCEA" w:sz="1"/>
              <w:bottom w:val="single" w:color="C0BCEA" w:sz="1"/>
              <w:right w:val="single" w:color="C0BCEA" w:sz="1"/>
            </w:tcBorders>
            <w:shd w:fill="EEEDF8" w:val="clear"/>
            <w:tcMar>
              <w:top w:type="dxa" w:w="100"/>
              <w:left w:type="dxa" w:w="140"/>
              <w:bottom w:type="dxa" w:w="100"/>
              <w:right w:type="dxa" w:w="140"/>
            </w:tcMar>
          </w:tcPr>
          <w:p>
            <w:pPr>
              <w:spacing w:after="60" w:before="60"/>
            </w:pPr>
            <w:r>
              <w:rPr>
                <w:rFonts w:ascii="Arial" w:cs="Arial" w:eastAsia="Arial" w:hAnsi="Arial"/>
                <w:b/>
                <w:bCs/>
                <w:color w:val="6B5EA8"/>
                <w:sz w:val="20"/>
                <w:szCs w:val="20"/>
              </w:rPr>
              <w:t xml:space="preserve">📖  Research: </w:t>
            </w:r>
            <w:r>
              <w:rPr>
                <w:rFonts w:ascii="Arial" w:cs="Arial" w:eastAsia="Arial" w:hAnsi="Arial"/>
                <w:i/>
                <w:iCs/>
                <w:color w:val="6B5EA8"/>
                <w:sz w:val="20"/>
                <w:szCs w:val="20"/>
              </w:rPr>
              <w:t xml:space="preserve">JMIR Systematic Review, 2021</w:t>
            </w:r>
          </w:p>
          <w:p>
            <w:pPr>
              <w:spacing w:after="60" w:before="80"/>
            </w:pPr>
            <w:r>
              <w:rPr>
                <w:rFonts w:ascii="Arial" w:cs="Arial" w:eastAsia="Arial" w:hAnsi="Arial"/>
                <w:color w:val="4A4080"/>
                <w:sz w:val="20"/>
                <w:szCs w:val="20"/>
              </w:rPr>
              <w:t xml:space="preserve">Clinicians in primary care settings receive an average of 56 alerts per day and spend 49 minutes responding to asynchronous notifications. Alert acceptance rates decrease as total alert volume increases. Repeated alerts for the same patient in the same year were associated with near-complete override rates.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BCEA" w:sz="1"/>
              <w:left w:val="single" w:color="C0BCEA" w:sz="1"/>
              <w:bottom w:val="single" w:color="C0BCEA" w:sz="1"/>
              <w:right w:val="single" w:color="C0BCEA" w:sz="1"/>
            </w:tcBorders>
            <w:shd w:fill="EEEDF8" w:val="clear"/>
            <w:tcMar>
              <w:top w:type="dxa" w:w="100"/>
              <w:left w:type="dxa" w:w="140"/>
              <w:bottom w:type="dxa" w:w="100"/>
              <w:right w:type="dxa" w:w="140"/>
            </w:tcMar>
          </w:tcPr>
          <w:p>
            <w:pPr>
              <w:spacing w:after="60" w:before="60"/>
            </w:pPr>
            <w:r>
              <w:rPr>
                <w:rFonts w:ascii="Arial" w:cs="Arial" w:eastAsia="Arial" w:hAnsi="Arial"/>
                <w:b/>
                <w:bCs/>
                <w:color w:val="6B5EA8"/>
                <w:sz w:val="20"/>
                <w:szCs w:val="20"/>
              </w:rPr>
              <w:t xml:space="preserve">📖  Research: </w:t>
            </w:r>
            <w:r>
              <w:rPr>
                <w:rFonts w:ascii="Arial" w:cs="Arial" w:eastAsia="Arial" w:hAnsi="Arial"/>
                <w:i/>
                <w:iCs/>
                <w:color w:val="6B5EA8"/>
                <w:sz w:val="20"/>
                <w:szCs w:val="20"/>
              </w:rPr>
              <w:t xml:space="preserve">AMIA Clinical Informatics Conference, 2019 (four health systems)</w:t>
            </w:r>
          </w:p>
          <w:p>
            <w:pPr>
              <w:spacing w:after="60" w:before="80"/>
            </w:pPr>
            <w:r>
              <w:rPr>
                <w:rFonts w:ascii="Arial" w:cs="Arial" w:eastAsia="Arial" w:hAnsi="Arial"/>
                <w:color w:val="4A4080"/>
                <w:sz w:val="20"/>
                <w:szCs w:val="20"/>
              </w:rPr>
              <w:t xml:space="preserve">Almost one-third of medication alerts shown to primary care physicians were repeats of alerts that had fired for the same patient in the last year. The most burdensome 17 alerts at one institution accounted for nearly 1.7 million alert firings per month.</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BCEA" w:sz="1"/>
              <w:left w:val="single" w:color="C0BCEA" w:sz="1"/>
              <w:bottom w:val="single" w:color="C0BCEA" w:sz="1"/>
              <w:right w:val="single" w:color="C0BCEA" w:sz="1"/>
            </w:tcBorders>
            <w:shd w:fill="EEEDF8" w:val="clear"/>
            <w:tcMar>
              <w:top w:type="dxa" w:w="100"/>
              <w:left w:type="dxa" w:w="140"/>
              <w:bottom w:type="dxa" w:w="100"/>
              <w:right w:type="dxa" w:w="140"/>
            </w:tcMar>
          </w:tcPr>
          <w:p>
            <w:pPr>
              <w:spacing w:after="60" w:before="60"/>
            </w:pPr>
            <w:r>
              <w:rPr>
                <w:rFonts w:ascii="Arial" w:cs="Arial" w:eastAsia="Arial" w:hAnsi="Arial"/>
                <w:b/>
                <w:bCs/>
                <w:color w:val="6B5EA8"/>
                <w:sz w:val="20"/>
                <w:szCs w:val="20"/>
              </w:rPr>
              <w:t xml:space="preserve">📖  Research: </w:t>
            </w:r>
            <w:r>
              <w:rPr>
                <w:rFonts w:ascii="Arial" w:cs="Arial" w:eastAsia="Arial" w:hAnsi="Arial"/>
                <w:i/>
                <w:iCs/>
                <w:color w:val="6B5EA8"/>
                <w:sz w:val="20"/>
                <w:szCs w:val="20"/>
              </w:rPr>
              <w:t xml:space="preserve">Nursing EHR Alert Redesign, PubMed, 2024</w:t>
            </w:r>
          </w:p>
          <w:p>
            <w:pPr>
              <w:spacing w:after="60" w:before="80"/>
            </w:pPr>
            <w:r>
              <w:rPr>
                <w:rFonts w:ascii="Arial" w:cs="Arial" w:eastAsia="Arial" w:hAnsi="Arial"/>
                <w:color w:val="4A4080"/>
                <w:sz w:val="20"/>
                <w:szCs w:val="20"/>
              </w:rPr>
              <w:t xml:space="preserve">A quality improvement project at a major health system redesigned four high-firing, low-action nursing alerts using empathy mapping and CDS design principles. All four were eliminated or converted to passive alerts. The key insight: a disruptive alert that results in no action is worse than no alert.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BCEA" w:sz="1"/>
              <w:left w:val="single" w:color="C0BCEA" w:sz="1"/>
              <w:bottom w:val="single" w:color="C0BCEA" w:sz="1"/>
              <w:right w:val="single" w:color="C0BCEA" w:sz="1"/>
            </w:tcBorders>
            <w:shd w:fill="EEEDF8" w:val="clear"/>
            <w:tcMar>
              <w:top w:type="dxa" w:w="100"/>
              <w:left w:type="dxa" w:w="140"/>
              <w:bottom w:type="dxa" w:w="100"/>
              <w:right w:type="dxa" w:w="140"/>
            </w:tcMar>
          </w:tcPr>
          <w:p>
            <w:pPr>
              <w:spacing w:after="60" w:before="60"/>
            </w:pPr>
            <w:r>
              <w:rPr>
                <w:rFonts w:ascii="Arial" w:cs="Arial" w:eastAsia="Arial" w:hAnsi="Arial"/>
                <w:b/>
                <w:bCs/>
                <w:color w:val="6B5EA8"/>
                <w:sz w:val="20"/>
                <w:szCs w:val="20"/>
              </w:rPr>
              <w:t xml:space="preserve">📖  Research: </w:t>
            </w:r>
            <w:r>
              <w:rPr>
                <w:rFonts w:ascii="Arial" w:cs="Arial" w:eastAsia="Arial" w:hAnsi="Arial"/>
                <w:i/>
                <w:iCs/>
                <w:color w:val="6B5EA8"/>
                <w:sz w:val="20"/>
                <w:szCs w:val="20"/>
              </w:rPr>
              <w:t xml:space="preserve">BMC Medical Informatics, 2017 (cognitive overload model)</w:t>
            </w:r>
          </w:p>
          <w:p>
            <w:pPr>
              <w:spacing w:after="60" w:before="80"/>
            </w:pPr>
            <w:r>
              <w:rPr>
                <w:rFonts w:ascii="Arial" w:cs="Arial" w:eastAsia="Arial" w:hAnsi="Arial"/>
                <w:color w:val="4A4080"/>
                <w:sz w:val="20"/>
                <w:szCs w:val="20"/>
              </w:rPr>
              <w:t xml:space="preserve">Alert fatigue has two distinct mechanisms: (A) cognitive overload from volume and complexity, and (B) desensitization from repeated identical alerts. Both must be addressed independently. Volume reduction alone is insufficient.</w:t>
            </w:r>
          </w:p>
        </w:tc>
      </w:tr>
    </w:tbl>
    <w:p>
      <w:pPr>
        <w:spacing w:after="160" w:before="0"/>
      </w:pPr>
      <w:r>
        <w:t xml:space="preserve"/>
      </w:r>
    </w:p>
    <w:p>
      <w:pPr>
        <w:pStyle w:val="Heading2"/>
        <w:spacing w:after="120" w:before="320"/>
      </w:pPr>
      <w:r>
        <w:rPr>
          <w:rFonts w:ascii="Arial" w:cs="Arial" w:eastAsia="Arial" w:hAnsi="Arial"/>
          <w:b/>
          <w:bCs/>
          <w:color w:val="3E6B5C"/>
          <w:sz w:val="26"/>
          <w:szCs w:val="26"/>
        </w:rPr>
        <w:t xml:space="preserve">5.2 Design Response: Action-First Architecture</w:t>
      </w:r>
    </w:p>
    <w:p>
      <w:pPr>
        <w:spacing w:after="120" w:before="60"/>
      </w:pPr>
      <w:r>
        <w:rPr>
          <w:rFonts w:ascii="Arial" w:cs="Arial" w:eastAsia="Arial" w:hAnsi="Arial"/>
          <w:b w:val="false"/>
          <w:bCs w:val="false"/>
          <w:i w:val="false"/>
          <w:iCs w:val="false"/>
          <w:color w:val="1A1815"/>
          <w:sz w:val="22"/>
          <w:szCs w:val="22"/>
        </w:rPr>
        <w:t xml:space="preserve">The clinical notification center was designed around one metric: action-to-alert ratio. Every card in the feed must either result in a clinical action or be dismissed. There is no “read” state. There is no notification history. There is no badge that accumulates.</w:t>
      </w:r>
    </w:p>
    <w:p>
      <w:pPr>
        <w:spacing w:after="80" w:before="0"/>
      </w:pPr>
      <w:r>
        <w:t xml:space="preserve"/>
      </w:r>
    </w:p>
    <w:p>
      <w:pPr>
        <w:spacing w:after="120" w:before="60"/>
      </w:pPr>
      <w:r>
        <w:rPr>
          <w:rFonts w:ascii="Arial" w:cs="Arial" w:eastAsia="Arial" w:hAnsi="Arial"/>
          <w:b w:val="false"/>
          <w:bCs w:val="false"/>
          <w:i w:val="false"/>
          <w:iCs w:val="false"/>
          <w:color w:val="1A1815"/>
          <w:sz w:val="22"/>
          <w:szCs w:val="22"/>
        </w:rPr>
        <w:t xml:space="preserve">The five rights of clinical decision support (right information, right person, right format, right channel, right time) were applied as a checklist to every notification type:</w:t>
      </w:r>
    </w:p>
    <w:p>
      <w:pPr>
        <w:spacing w:after="80" w:before="0"/>
      </w:pPr>
      <w:r>
        <w:t xml:space="preserve"/>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Right information: Only actionable clinical signals. No informational FYI alerts.</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Right person: Routed by persona (provider, nurse, lab, patient). The nurse does not see lab QC alerts.</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Right format: The AI summary is written in plain language. The action UI matches the cognitive load required.</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Right channel: The action center is a pull surface, not a push interruption. Clinicians come to it; it does not come to them.</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Right time: Priority ordering ensures critical values appear above care gaps above routine reminders.</w:t>
      </w:r>
    </w:p>
    <w:p>
      <w:pPr>
        <w:spacing w:after="160" w:before="0"/>
      </w:pPr>
      <w:r>
        <w:t xml:space="preserve"/>
      </w:r>
    </w:p>
    <w:p>
      <w:pPr>
        <w:pStyle w:val="Heading2"/>
        <w:spacing w:after="120" w:before="320"/>
      </w:pPr>
      <w:r>
        <w:rPr>
          <w:rFonts w:ascii="Arial" w:cs="Arial" w:eastAsia="Arial" w:hAnsi="Arial"/>
          <w:b/>
          <w:bCs/>
          <w:color w:val="3E6B5C"/>
          <w:sz w:val="26"/>
          <w:szCs w:val="26"/>
        </w:rPr>
        <w:t xml:space="preserve">5.3 Persona Structure</w:t>
      </w:r>
    </w:p>
    <w:p>
      <w:pPr>
        <w:spacing w:after="120" w:before="60"/>
      </w:pPr>
      <w:r>
        <w:rPr>
          <w:rFonts w:ascii="Arial" w:cs="Arial" w:eastAsia="Arial" w:hAnsi="Arial"/>
          <w:b w:val="false"/>
          <w:bCs w:val="false"/>
          <w:i w:val="false"/>
          <w:iCs w:val="false"/>
          <w:color w:val="1A1815"/>
          <w:sz w:val="22"/>
          <w:szCs w:val="22"/>
        </w:rPr>
        <w:t xml:space="preserve">Four personas each see a distinct notification feed: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Provider (Dr. Patel)</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Critical lab results, care gap closures, AI behavioral signals requiring clinical review. Primary action types: multiple choice (medication decision), approve + note (ordering), compose (chart note).</w:t>
            </w:r>
          </w:p>
        </w:tc>
      </w:tr>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Nurse (Sarah M.)</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Medication adherence flags, appointment no-shows with behavioral context, patient message triage. Primary action types: emoji quick tap (routing decisions), multiple choice (scheduling options), compose with AI draft (patient responses).</w:t>
            </w:r>
          </w:p>
        </w:tc>
      </w:tr>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Lab Technician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Critical value alerts, specimen release decisions. Primary action types: multiple choice (notify provider vs. hold), approve + note (release with QC note).</w:t>
            </w:r>
          </w:p>
        </w:tc>
      </w:tr>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Patient (Maria Chen)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Care team messages, AI insights, appointment reminders, escalation responses. Primary action types: emoji tap (acknowledgment), multiple choice (scheduling, behavioral health), compose with AI draft (replies to Dr. Patel).</w:t>
            </w:r>
          </w:p>
        </w:tc>
      </w:tr>
    </w:tbl>
    <w:p>
      <w:pPr>
        <w:spacing w:after="160" w:before="0"/>
      </w:pPr>
      <w:r>
        <w:t xml:space="preserve"/>
      </w:r>
    </w:p>
    <w:p>
      <w:pPr>
        <w:pStyle w:val="Heading2"/>
        <w:spacing w:after="120" w:before="320"/>
      </w:pPr>
      <w:r>
        <w:rPr>
          <w:rFonts w:ascii="Arial" w:cs="Arial" w:eastAsia="Arial" w:hAnsi="Arial"/>
          <w:b/>
          <w:bCs/>
          <w:color w:val="3E6B5C"/>
          <w:sz w:val="26"/>
          <w:szCs w:val="26"/>
        </w:rPr>
        <w:t xml:space="preserve">5.4 Card Anatomy</w:t>
      </w:r>
    </w:p>
    <w:p>
      <w:pPr>
        <w:spacing w:after="120" w:before="60"/>
      </w:pPr>
      <w:r>
        <w:rPr>
          <w:rFonts w:ascii="Arial" w:cs="Arial" w:eastAsia="Arial" w:hAnsi="Arial"/>
          <w:b w:val="false"/>
          <w:bCs w:val="false"/>
          <w:i w:val="false"/>
          <w:iCs w:val="false"/>
          <w:color w:val="1A1815"/>
          <w:sz w:val="22"/>
          <w:szCs w:val="22"/>
        </w:rPr>
        <w:t xml:space="preserve">Every notification card has a consistent two-state structure:</w:t>
      </w:r>
    </w:p>
    <w:p>
      <w:pPr>
        <w:spacing w:after="80" w:before="0"/>
      </w:pPr>
      <w:r>
        <w:t xml:space="preserve"/>
      </w:r>
    </w:p>
    <w:p>
      <w:pPr>
        <w:spacing w:after="120" w:before="60"/>
      </w:pPr>
      <w:r>
        <w:rPr>
          <w:rFonts w:ascii="Arial" w:cs="Arial" w:eastAsia="Arial" w:hAnsi="Arial"/>
          <w:b w:val="false"/>
          <w:bCs w:val="false"/>
          <w:i w:val="false"/>
          <w:iCs w:val="false"/>
          <w:color w:val="1A1815"/>
          <w:sz w:val="22"/>
          <w:szCs w:val="22"/>
        </w:rPr>
        <w:t xml:space="preserve">Compact state (always visible):</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Priority indicator: left border (4px) colour-coded critical/high/normal + pulsing animation on critical cards</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Persona badge: type label (e.g., “Lab — Critical Value”) colour-coded by persona</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Patient name and time</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AI summary: 1–2 sentences written in plain language by the AI, never raw clinical data</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Tags: condition/workflow tags for quick scanning</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Expand affordance: “✶ Suggested action” button with chevron</w:t>
      </w:r>
    </w:p>
    <w:p>
      <w:pPr>
        <w:spacing w:after="80" w:before="0"/>
      </w:pPr>
      <w:r>
        <w:t xml:space="preserve"/>
      </w:r>
    </w:p>
    <w:p>
      <w:pPr>
        <w:spacing w:after="120" w:before="60"/>
      </w:pPr>
      <w:r>
        <w:rPr>
          <w:rFonts w:ascii="Arial" w:cs="Arial" w:eastAsia="Arial" w:hAnsi="Arial"/>
          <w:b w:val="false"/>
          <w:bCs w:val="false"/>
          <w:i w:val="false"/>
          <w:iCs w:val="false"/>
          <w:color w:val="1A1815"/>
          <w:sz w:val="22"/>
          <w:szCs w:val="22"/>
        </w:rPr>
        <w:t xml:space="preserve">Expanded state (on tap):</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AI action strip: the AI’s suggested next action with a confidence percentage in IBM Plex Mono</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Action UI: one of four types depending on the decision complexity required</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Secondary links: Skip / Defer / View patient (demoted to text, not buttons)</w:t>
      </w:r>
    </w:p>
    <w:p>
      <w:pPr>
        <w:spacing w:after="160" w:before="0"/>
      </w:pPr>
      <w:r>
        <w:t xml:space="preserve"/>
      </w:r>
    </w:p>
    <w:p>
      <w:pPr>
        <w:pStyle w:val="Heading2"/>
        <w:spacing w:after="120" w:before="320"/>
      </w:pPr>
      <w:r>
        <w:rPr>
          <w:rFonts w:ascii="Arial" w:cs="Arial" w:eastAsia="Arial" w:hAnsi="Arial"/>
          <w:b/>
          <w:bCs/>
          <w:color w:val="3E6B5C"/>
          <w:sz w:val="26"/>
          <w:szCs w:val="26"/>
        </w:rPr>
        <w:t xml:space="preserve">5.5 Action UI Variants</w:t>
      </w:r>
    </w:p>
    <w:p>
      <w:pPr>
        <w:spacing w:after="120" w:before="60"/>
      </w:pPr>
      <w:r>
        <w:rPr>
          <w:rFonts w:ascii="Arial" w:cs="Arial" w:eastAsia="Arial" w:hAnsi="Arial"/>
          <w:b w:val="false"/>
          <w:bCs w:val="false"/>
          <w:i w:val="false"/>
          <w:iCs w:val="false"/>
          <w:color w:val="1A1815"/>
          <w:sz w:val="22"/>
          <w:szCs w:val="22"/>
        </w:rPr>
        <w:t xml:space="preserve">Four distinct action UI types were designed to match the cognitive load of each notification type: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A1815" w:sz="1"/>
              <w:left w:val="single" w:color="1A1815" w:sz="1"/>
              <w:bottom w:val="single" w:color="1A1815" w:sz="1"/>
              <w:right w:val="single" w:color="1A1815" w:sz="1"/>
            </w:tcBorders>
            <w:shd w:fill="1A1815" w:val="clear"/>
            <w:tcMar>
              <w:top w:type="dxa" w:w="100"/>
              <w:left w:type="dxa" w:w="140"/>
              <w:bottom w:type="dxa" w:w="100"/>
              <w:right w:type="dxa" w:w="140"/>
            </w:tcMar>
          </w:tcPr>
          <w:p>
            <w:r>
              <w:rPr>
                <w:rFonts w:ascii="Arial" w:cs="Arial" w:eastAsia="Arial" w:hAnsi="Arial"/>
                <w:b/>
                <w:bCs/>
                <w:color w:val="FFFFFF"/>
                <w:sz w:val="20"/>
                <w:szCs w:val="20"/>
              </w:rPr>
              <w:t xml:space="preserve">Action Type</w:t>
            </w:r>
          </w:p>
        </w:tc>
        <w:tc>
          <w:tcPr>
            <w:tcW w:type="dxa" w:w="3000"/>
            <w:tcBorders>
              <w:top w:val="single" w:color="1A1815" w:sz="1"/>
              <w:left w:val="single" w:color="1A1815" w:sz="1"/>
              <w:bottom w:val="single" w:color="1A1815" w:sz="1"/>
              <w:right w:val="single" w:color="1A1815" w:sz="1"/>
            </w:tcBorders>
            <w:shd w:fill="1A1815" w:val="clear"/>
            <w:tcMar>
              <w:top w:type="dxa" w:w="100"/>
              <w:left w:type="dxa" w:w="140"/>
              <w:bottom w:type="dxa" w:w="100"/>
              <w:right w:type="dxa" w:w="140"/>
            </w:tcMar>
          </w:tcPr>
          <w:p>
            <w:r>
              <w:rPr>
                <w:rFonts w:ascii="Arial" w:cs="Arial" w:eastAsia="Arial" w:hAnsi="Arial"/>
                <w:b/>
                <w:bCs/>
                <w:color w:val="FFFFFF"/>
                <w:sz w:val="20"/>
                <w:szCs w:val="20"/>
              </w:rPr>
              <w:t xml:space="preserve">When Used</w:t>
            </w:r>
          </w:p>
        </w:tc>
        <w:tc>
          <w:tcPr>
            <w:tcW w:type="dxa" w:w="4360"/>
            <w:tcBorders>
              <w:top w:val="single" w:color="1A1815" w:sz="1"/>
              <w:left w:val="single" w:color="1A1815" w:sz="1"/>
              <w:bottom w:val="single" w:color="1A1815" w:sz="1"/>
              <w:right w:val="single" w:color="1A1815" w:sz="1"/>
            </w:tcBorders>
            <w:shd w:fill="1A1815" w:val="clear"/>
            <w:tcMar>
              <w:top w:type="dxa" w:w="100"/>
              <w:left w:type="dxa" w:w="140"/>
              <w:bottom w:type="dxa" w:w="100"/>
              <w:right w:type="dxa" w:w="140"/>
            </w:tcMar>
          </w:tcPr>
          <w:p>
            <w:r>
              <w:rPr>
                <w:rFonts w:ascii="Arial" w:cs="Arial" w:eastAsia="Arial" w:hAnsi="Arial"/>
                <w:b/>
                <w:bCs/>
                <w:color w:val="FFFFFF"/>
                <w:sz w:val="20"/>
                <w:szCs w:val="20"/>
              </w:rPr>
              <w:t xml:space="preserve">Example Scenario</w:t>
            </w:r>
          </w:p>
        </w:tc>
      </w:tr>
      <w:tr>
        <w:tc>
          <w:tcPr>
            <w:tcW w:type="dxa" w:w="20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b/>
                <w:bCs/>
                <w:color w:val="3E6B5C"/>
                <w:sz w:val="19"/>
                <w:szCs w:val="19"/>
              </w:rPr>
              <w:t xml:space="preserve">Multiple Choice</w:t>
            </w:r>
          </w:p>
        </w:tc>
        <w:tc>
          <w:tcPr>
            <w:tcW w:type="dxa" w:w="30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1A1815"/>
                <w:sz w:val="18"/>
                <w:szCs w:val="18"/>
              </w:rPr>
              <w:t xml:space="preserve">Clinical decisions with 3–4 discrete options. Primary option styled as filled button; secondary as outlined.</w:t>
            </w:r>
          </w:p>
        </w:tc>
        <w:tc>
          <w:tcPr>
            <w:tcW w:type="dxa" w:w="43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5C5650"/>
                <w:sz w:val="18"/>
                <w:szCs w:val="18"/>
              </w:rPr>
              <w:t xml:space="preserve">HbA1c critical result: Adjust metformin / Recheck in 3 months / Message patient / Refer endocrinology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E6B5C"/>
                <w:sz w:val="19"/>
                <w:szCs w:val="19"/>
              </w:rPr>
              <w:t xml:space="preserve">Approve + Note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815"/>
                <w:sz w:val="18"/>
                <w:szCs w:val="18"/>
              </w:rPr>
              <w:t xml:space="preserve">High-confidence AI recommendation needing human sign-off. One primary CTA + optional text field.</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C5650"/>
                <w:sz w:val="18"/>
                <w:szCs w:val="18"/>
              </w:rPr>
              <w:t xml:space="preserve">Mammogram care gap: single Approve button, optional clinical note for patient communication</w:t>
            </w:r>
          </w:p>
        </w:tc>
      </w:tr>
      <w:tr>
        <w:tc>
          <w:tcPr>
            <w:tcW w:type="dxa" w:w="20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b/>
                <w:bCs/>
                <w:color w:val="3E6B5C"/>
                <w:sz w:val="19"/>
                <w:szCs w:val="19"/>
              </w:rPr>
              <w:t xml:space="preserve">Emoji Quick Tap</w:t>
            </w:r>
          </w:p>
        </w:tc>
        <w:tc>
          <w:tcPr>
            <w:tcW w:type="dxa" w:w="300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1A1815"/>
                <w:sz w:val="18"/>
                <w:szCs w:val="18"/>
              </w:rPr>
              <w:t xml:space="preserve">Fastest possible response. 3–4 emoji-labeled options in a row. Used when the decision is routing, not clinical.</w:t>
            </w:r>
          </w:p>
        </w:tc>
        <w:tc>
          <w:tcPr>
            <w:tcW w:type="dxa" w:w="436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color w:val="5C5650"/>
                <w:sz w:val="18"/>
                <w:szCs w:val="18"/>
              </w:rPr>
              <w:t xml:space="preserve">Nurse: missed medication doses. Options: Call now / Text reminder / Flag provider / Defer 24 hrs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E6B5C"/>
                <w:sz w:val="19"/>
                <w:szCs w:val="19"/>
              </w:rPr>
              <w:t xml:space="preserve">Compose with AI Draft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815"/>
                <w:sz w:val="18"/>
                <w:szCs w:val="18"/>
              </w:rPr>
              <w:t xml:space="preserve">Communication tasks. AI draft shown in an indigo-tinted panel above an editable textarea. Patient receives whatever the clinician edits and sends.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C5650"/>
                <w:sz w:val="18"/>
                <w:szCs w:val="18"/>
              </w:rPr>
              <w:t xml:space="preserve">Nurse triaging patient headache message. AI draft pre-written; nurse edits and sends.</w:t>
            </w:r>
          </w:p>
        </w:tc>
      </w:tr>
    </w:tbl>
    <w:p>
      <w:pPr>
        <w:spacing w:after="160" w:before="0"/>
      </w:pPr>
      <w:r>
        <w:t xml:space="preserve"/>
      </w:r>
    </w:p>
    <w:p>
      <w:pPr>
        <w:pStyle w:val="Heading2"/>
        <w:spacing w:after="120" w:before="320"/>
      </w:pPr>
      <w:r>
        <w:rPr>
          <w:rFonts w:ascii="Arial" w:cs="Arial" w:eastAsia="Arial" w:hAnsi="Arial"/>
          <w:b/>
          <w:bCs/>
          <w:color w:val="3E6B5C"/>
          <w:sz w:val="26"/>
          <w:szCs w:val="26"/>
        </w:rPr>
        <w:t xml:space="preserve">5.6 Done Animation</w:t>
      </w:r>
    </w:p>
    <w:p>
      <w:pPr>
        <w:spacing w:after="120" w:before="60"/>
      </w:pPr>
      <w:r>
        <w:rPr>
          <w:rFonts w:ascii="Arial" w:cs="Arial" w:eastAsia="Arial" w:hAnsi="Arial"/>
          <w:b w:val="false"/>
          <w:bCs w:val="false"/>
          <w:i w:val="false"/>
          <w:iCs w:val="false"/>
          <w:color w:val="1A1815"/>
          <w:sz w:val="22"/>
          <w:szCs w:val="22"/>
        </w:rPr>
        <w:t xml:space="preserve">Completing any action produces a consistent outcome sequence: the card flashes green with a plain-language outcome message (e.g., “Results released · Available in EHR”), then the card lifts out of the feed with an opacity and scale animation. The badge count on the persona switcher decrements. When the feed is empty, it shows “All caught up.” The goal is a feed that empties as you work, not one that accumulates.</w:t>
      </w:r>
    </w:p>
    <w:p>
      <w:pPr>
        <w:spacing w:after="200" w:before="0"/>
      </w:pPr>
      <w:r>
        <w:t xml:space="preserve"/>
      </w:r>
    </w:p>
    <w:p>
      <w:r>
        <w:br w:type="page"/>
      </w:r>
    </w:p>
    <w:p>
      <w:pPr>
        <w:pStyle w:val="Heading1"/>
        <w:spacing w:after="160" w:before="400"/>
      </w:pPr>
      <w:r>
        <w:rPr>
          <w:rFonts w:ascii="Arial" w:cs="Arial" w:eastAsia="Arial" w:hAnsi="Arial"/>
          <w:b/>
          <w:bCs/>
          <w:color w:val="1A1815"/>
          <w:sz w:val="32"/>
          <w:szCs w:val="32"/>
        </w:rPr>
        <w:t xml:space="preserve">6. Patient Notification Center (Embedded)</w:t>
      </w:r>
    </w:p>
    <w:p>
      <w:pPr>
        <w:pStyle w:val="Heading2"/>
        <w:spacing w:after="120" w:before="320"/>
      </w:pPr>
      <w:r>
        <w:rPr>
          <w:rFonts w:ascii="Arial" w:cs="Arial" w:eastAsia="Arial" w:hAnsi="Arial"/>
          <w:b/>
          <w:bCs/>
          <w:color w:val="3E6B5C"/>
          <w:sz w:val="26"/>
          <w:szCs w:val="26"/>
        </w:rPr>
        <w:t xml:space="preserve">6.1 Integration Approach</w:t>
      </w:r>
    </w:p>
    <w:p>
      <w:pPr>
        <w:spacing w:after="120" w:before="60"/>
      </w:pPr>
      <w:r>
        <w:rPr>
          <w:rFonts w:ascii="Arial" w:cs="Arial" w:eastAsia="Arial" w:hAnsi="Arial"/>
          <w:b w:val="false"/>
          <w:bCs w:val="false"/>
          <w:i w:val="false"/>
          <w:iCs w:val="false"/>
          <w:color w:val="1A1815"/>
          <w:sz w:val="22"/>
          <w:szCs w:val="22"/>
        </w:rPr>
        <w:t xml:space="preserve">The patient notification center is embedded directly into the companion prototype as a full-screen in-app view, rather than a modal or slide-up sheet. When Maria taps the bell icon, the main content area is replaced with the notification center. Tapping ← Back returns to the phase home view.</w:t>
      </w:r>
    </w:p>
    <w:p>
      <w:pPr>
        <w:spacing w:after="80" w:before="0"/>
      </w:pPr>
      <w:r>
        <w:t xml:space="preserve"/>
      </w:r>
    </w:p>
    <w:p>
      <w:pPr>
        <w:spacing w:after="120" w:before="60"/>
      </w:pPr>
      <w:r>
        <w:rPr>
          <w:rFonts w:ascii="Arial" w:cs="Arial" w:eastAsia="Arial" w:hAnsi="Arial"/>
          <w:b w:val="false"/>
          <w:bCs w:val="false"/>
          <w:i w:val="false"/>
          <w:iCs w:val="false"/>
          <w:color w:val="1A1815"/>
          <w:sz w:val="22"/>
          <w:szCs w:val="22"/>
        </w:rPr>
        <w:t xml:space="preserve">This approach was chosen after a failed first implementation using a CSS slide-up sheet. The slide-up approach failed because the phone-screen element has overflow: hidden, which clipped the sheet, and the absolute positioning competed with the existing flex layout. The full-screen swap approach uses the already-functioning app-scroll container directly and requires no new layout complexity.</w:t>
      </w:r>
    </w:p>
    <w:p>
      <w:pPr>
        <w:spacing w:after="160" w:before="0"/>
      </w:pPr>
      <w:r>
        <w:t xml:space="preserve"/>
      </w:r>
    </w:p>
    <w:p>
      <w:pPr>
        <w:pStyle w:val="Heading2"/>
        <w:spacing w:after="120" w:before="320"/>
      </w:pPr>
      <w:r>
        <w:rPr>
          <w:rFonts w:ascii="Arial" w:cs="Arial" w:eastAsia="Arial" w:hAnsi="Arial"/>
          <w:b/>
          <w:bCs/>
          <w:color w:val="3E6B5C"/>
          <w:sz w:val="26"/>
          <w:szCs w:val="26"/>
        </w:rPr>
        <w:t xml:space="preserve">6.2 Per-Phase Notification Sets</w:t>
      </w:r>
    </w:p>
    <w:p>
      <w:pPr>
        <w:spacing w:after="120" w:before="60"/>
      </w:pPr>
      <w:r>
        <w:rPr>
          <w:rFonts w:ascii="Arial" w:cs="Arial" w:eastAsia="Arial" w:hAnsi="Arial"/>
          <w:b w:val="false"/>
          <w:bCs w:val="false"/>
          <w:i w:val="false"/>
          <w:iCs w:val="false"/>
          <w:color w:val="1A1815"/>
          <w:sz w:val="22"/>
          <w:szCs w:val="22"/>
        </w:rPr>
        <w:t xml:space="preserve">Each of the eight prototype phases carries its own notification set. Notifications are phase-appropriate in tone, clinical context, and action type. The patient never sees clinical jargon. Every notification is written in the companion’s warm voice.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Day 0</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Welcome message from Dr. Patel (emoji tap). App setup complete (single CTA).</w:t>
            </w:r>
          </w:p>
        </w:tc>
      </w:tr>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Week 3</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Day 23 streak milestone (emoji tap). Care team update (single CTA).</w:t>
            </w:r>
          </w:p>
        </w:tc>
      </w:tr>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Day 45</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First pattern ready to view (multiple choice). 45-day milestone (emoji tap).</w:t>
            </w:r>
          </w:p>
        </w:tc>
      </w:tr>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Full Day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Evening BP insight confirmed (multiple choice). Midday breathing check (emoji tap).</w:t>
            </w:r>
          </w:p>
        </w:tc>
      </w:tr>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Growing</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End-of-month glucose alert with food access context (multiple choice). Dr. Patel message with AI-drafted reply (compose).</w:t>
            </w:r>
          </w:p>
        </w:tc>
      </w:tr>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Crisis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Companion check-in message (emoji tap only). Minimal load — the system respects that this is a hard week.</w:t>
            </w:r>
          </w:p>
        </w:tc>
      </w:tr>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Care Response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Care coordinator call summary (multiple choice). Meal delivery confirmation (single CTA). Behavioral health appointment offer (multiple choice).</w:t>
            </w:r>
          </w:p>
        </w:tc>
      </w:tr>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6 Months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Six-month milestone achievement (emoji tap). Pre-visit brief ready (multiple choice). Dr. Patel message with AI draft reply (compose).</w:t>
            </w:r>
          </w:p>
        </w:tc>
      </w:tr>
    </w:tbl>
    <w:p>
      <w:pPr>
        <w:spacing w:after="160" w:before="0"/>
      </w:pPr>
      <w:r>
        <w:t xml:space="preserve"/>
      </w:r>
    </w:p>
    <w:p>
      <w:pPr>
        <w:pStyle w:val="Heading2"/>
        <w:spacing w:after="120" w:before="320"/>
      </w:pPr>
      <w:r>
        <w:rPr>
          <w:rFonts w:ascii="Arial" w:cs="Arial" w:eastAsia="Arial" w:hAnsi="Arial"/>
          <w:b/>
          <w:bCs/>
          <w:color w:val="3E6B5C"/>
          <w:sz w:val="26"/>
          <w:szCs w:val="26"/>
        </w:rPr>
        <w:t xml:space="preserve">6.3 Notification Badge</w:t>
      </w:r>
    </w:p>
    <w:p>
      <w:pPr>
        <w:spacing w:after="120" w:before="60"/>
      </w:pPr>
      <w:r>
        <w:rPr>
          <w:rFonts w:ascii="Arial" w:cs="Arial" w:eastAsia="Arial" w:hAnsi="Arial"/>
          <w:b w:val="false"/>
          <w:bCs w:val="false"/>
          <w:i w:val="false"/>
          <w:iCs w:val="false"/>
          <w:color w:val="1A1815"/>
          <w:sz w:val="22"/>
          <w:szCs w:val="22"/>
        </w:rPr>
        <w:t xml:space="preserve">The bell icon in the app header shows a red count badge indicating the number of pending notifications for the current phase. The badge updates live as notifications are resolved and resets when the phase changes. A zero-count badge is hidden entirely — the bell shows only when there is something to act on.</w:t>
      </w:r>
    </w:p>
    <w:p>
      <w:pPr>
        <w:spacing w:after="160" w:before="0"/>
      </w:pPr>
      <w:r>
        <w:t xml:space="preserve"/>
      </w:r>
    </w:p>
    <w:p>
      <w:pPr>
        <w:pStyle w:val="Heading2"/>
        <w:spacing w:after="120" w:before="320"/>
      </w:pPr>
      <w:r>
        <w:rPr>
          <w:rFonts w:ascii="Arial" w:cs="Arial" w:eastAsia="Arial" w:hAnsi="Arial"/>
          <w:b/>
          <w:bCs/>
          <w:color w:val="3E6B5C"/>
          <w:sz w:val="26"/>
          <w:szCs w:val="26"/>
        </w:rPr>
        <w:t xml:space="preserve">6.4 AI Context Strip</w:t>
      </w:r>
    </w:p>
    <w:p>
      <w:pPr>
        <w:spacing w:after="120" w:before="60"/>
      </w:pPr>
      <w:r>
        <w:rPr>
          <w:rFonts w:ascii="Arial" w:cs="Arial" w:eastAsia="Arial" w:hAnsi="Arial"/>
          <w:b w:val="false"/>
          <w:bCs w:val="false"/>
          <w:i w:val="false"/>
          <w:iCs w:val="false"/>
          <w:color w:val="1A1815"/>
          <w:sz w:val="22"/>
          <w:szCs w:val="22"/>
        </w:rPr>
        <w:t xml:space="preserve">Every patient notification card that has an AI explanation shows a sage-tinted AI context strip in the expanded state. This strip uses the same ✶ sparkle symbol and indigo/sage palette as all other AI-generated content in the prototype, maintaining the visual language of the AI’s voice as architecturally distinct from clinical data or system notifications.</w:t>
      </w:r>
    </w:p>
    <w:p>
      <w:pPr>
        <w:spacing w:after="200" w:before="0"/>
      </w:pPr>
      <w:r>
        <w:t xml:space="preserve"/>
      </w:r>
    </w:p>
    <w:p>
      <w:r>
        <w:br w:type="page"/>
      </w:r>
    </w:p>
    <w:p>
      <w:pPr>
        <w:pStyle w:val="Heading1"/>
        <w:spacing w:after="160" w:before="400"/>
      </w:pPr>
      <w:r>
        <w:rPr>
          <w:rFonts w:ascii="Arial" w:cs="Arial" w:eastAsia="Arial" w:hAnsi="Arial"/>
          <w:b/>
          <w:bCs/>
          <w:color w:val="1A1815"/>
          <w:sz w:val="32"/>
          <w:szCs w:val="32"/>
        </w:rPr>
        <w:t xml:space="preserve">7. Technical Architecture</w:t>
      </w:r>
    </w:p>
    <w:p>
      <w:pPr>
        <w:pStyle w:val="Heading2"/>
        <w:spacing w:after="120" w:before="320"/>
      </w:pPr>
      <w:r>
        <w:rPr>
          <w:rFonts w:ascii="Arial" w:cs="Arial" w:eastAsia="Arial" w:hAnsi="Arial"/>
          <w:b/>
          <w:bCs/>
          <w:color w:val="3E6B5C"/>
          <w:sz w:val="26"/>
          <w:szCs w:val="26"/>
        </w:rPr>
        <w:t xml:space="preserve">7.1 Single-File HTML Approach</w:t>
      </w:r>
    </w:p>
    <w:p>
      <w:pPr>
        <w:spacing w:after="120" w:before="60"/>
      </w:pPr>
      <w:r>
        <w:rPr>
          <w:rFonts w:ascii="Arial" w:cs="Arial" w:eastAsia="Arial" w:hAnsi="Arial"/>
          <w:b w:val="false"/>
          <w:bCs w:val="false"/>
          <w:i w:val="false"/>
          <w:iCs w:val="false"/>
          <w:color w:val="1A1815"/>
          <w:sz w:val="22"/>
          <w:szCs w:val="22"/>
        </w:rPr>
        <w:t xml:space="preserve">Both prototypes are delivered as self-contained single-file HTML documents with no external dependencies beyond Google Fonts and the Anthropic API. This was a deliberate choice for the following reasons:</w:t>
      </w:r>
    </w:p>
    <w:p>
      <w:pPr>
        <w:spacing w:after="80" w:before="0"/>
      </w:pPr>
      <w:r>
        <w:t xml:space="preserve"/>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Demo portability: the file can be opened in any browser without a server, build step, or network configuration.</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Presentation control: the entire demo state is visible and editable in a single file.</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No framework overhead: vanilla JavaScript is sufficient for the interaction complexity required, and avoids React reconciliation complexity in the context of a demo.</w:t>
      </w:r>
    </w:p>
    <w:p>
      <w:pPr>
        <w:spacing w:after="160" w:before="0"/>
      </w:pPr>
      <w:r>
        <w:t xml:space="preserve"/>
      </w:r>
    </w:p>
    <w:p>
      <w:pPr>
        <w:pStyle w:val="Heading2"/>
        <w:spacing w:after="120" w:before="320"/>
      </w:pPr>
      <w:r>
        <w:rPr>
          <w:rFonts w:ascii="Arial" w:cs="Arial" w:eastAsia="Arial" w:hAnsi="Arial"/>
          <w:b/>
          <w:bCs/>
          <w:color w:val="3E6B5C"/>
          <w:sz w:val="26"/>
          <w:szCs w:val="26"/>
        </w:rPr>
        <w:t xml:space="preserve">7.2 Phase State Machine</w:t>
      </w:r>
    </w:p>
    <w:p>
      <w:pPr>
        <w:spacing w:after="120" w:before="60"/>
      </w:pPr>
      <w:r>
        <w:rPr>
          <w:rFonts w:ascii="Arial" w:cs="Arial" w:eastAsia="Arial" w:hAnsi="Arial"/>
          <w:b w:val="false"/>
          <w:bCs w:val="false"/>
          <w:i w:val="false"/>
          <w:iCs w:val="false"/>
          <w:color w:val="1A1815"/>
          <w:sz w:val="22"/>
          <w:szCs w:val="22"/>
        </w:rPr>
        <w:t xml:space="preserve">The prototype is driven by a PHASES array — an ordered list of phase objects — and a goPhase(idx) transition engine. The engine:</w:t>
      </w:r>
    </w:p>
    <w:p>
      <w:pPr>
        <w:spacing w:after="80" w:before="0"/>
      </w:pPr>
      <w:r>
        <w:t xml:space="preserve"/>
      </w:r>
    </w:p>
    <w:p>
      <w:pPr>
        <w:pStyle w:val="ListParagraph"/>
        <w:numPr>
          <w:ilvl w:val="0"/>
          <w:numId w:val="3"/>
        </w:numPr>
        <w:spacing w:after="80" w:before="40"/>
      </w:pPr>
      <w:r>
        <w:rPr>
          <w:rFonts w:ascii="Arial" w:cs="Arial" w:eastAsia="Arial" w:hAnsi="Arial"/>
          <w:b w:val="false"/>
          <w:bCs w:val="false"/>
          <w:color w:val="1A1815"/>
          <w:sz w:val="22"/>
          <w:szCs w:val="22"/>
        </w:rPr>
        <w:t xml:space="preserve">Calls onExit on the current phase (if defined)</w:t>
      </w:r>
    </w:p>
    <w:p>
      <w:pPr>
        <w:pStyle w:val="ListParagraph"/>
        <w:numPr>
          <w:ilvl w:val="0"/>
          <w:numId w:val="3"/>
        </w:numPr>
        <w:spacing w:after="80" w:before="40"/>
      </w:pPr>
      <w:r>
        <w:rPr>
          <w:rFonts w:ascii="Arial" w:cs="Arial" w:eastAsia="Arial" w:hAnsi="Arial"/>
          <w:b w:val="false"/>
          <w:bCs w:val="false"/>
          <w:color w:val="1A1815"/>
          <w:sz w:val="22"/>
          <w:szCs w:val="22"/>
        </w:rPr>
        <w:t xml:space="preserve">Fades out the content area (CSS opacity transition)</w:t>
      </w:r>
    </w:p>
    <w:p>
      <w:pPr>
        <w:pStyle w:val="ListParagraph"/>
        <w:numPr>
          <w:ilvl w:val="0"/>
          <w:numId w:val="3"/>
        </w:numPr>
        <w:spacing w:after="80" w:before="40"/>
      </w:pPr>
      <w:r>
        <w:rPr>
          <w:rFonts w:ascii="Arial" w:cs="Arial" w:eastAsia="Arial" w:hAnsi="Arial"/>
          <w:b w:val="false"/>
          <w:bCs w:val="false"/>
          <w:color w:val="1A1815"/>
          <w:sz w:val="22"/>
          <w:szCs w:val="22"/>
        </w:rPr>
        <w:t xml:space="preserve">Merges the next phase’s memory object into shared appState.memory</w:t>
      </w:r>
    </w:p>
    <w:p>
      <w:pPr>
        <w:pStyle w:val="ListParagraph"/>
        <w:numPr>
          <w:ilvl w:val="0"/>
          <w:numId w:val="3"/>
        </w:numPr>
        <w:spacing w:after="80" w:before="40"/>
      </w:pPr>
      <w:r>
        <w:rPr>
          <w:rFonts w:ascii="Arial" w:cs="Arial" w:eastAsia="Arial" w:hAnsi="Arial"/>
          <w:b w:val="false"/>
          <w:bCs w:val="false"/>
          <w:color w:val="1A1815"/>
          <w:sz w:val="22"/>
          <w:szCs w:val="22"/>
        </w:rPr>
        <w:t xml:space="preserve">Calls onEnter on the next phase (if defined — for live API calls)</w:t>
      </w:r>
    </w:p>
    <w:p>
      <w:pPr>
        <w:pStyle w:val="ListParagraph"/>
        <w:numPr>
          <w:ilvl w:val="0"/>
          <w:numId w:val="3"/>
        </w:numPr>
        <w:spacing w:after="80" w:before="40"/>
      </w:pPr>
      <w:r>
        <w:rPr>
          <w:rFonts w:ascii="Arial" w:cs="Arial" w:eastAsia="Arial" w:hAnsi="Arial"/>
          <w:b w:val="false"/>
          <w:bCs w:val="false"/>
          <w:color w:val="1A1815"/>
          <w:sz w:val="22"/>
          <w:szCs w:val="22"/>
        </w:rPr>
        <w:t xml:space="preserve">Renders the new phase content via render(phase, appState)</w:t>
      </w:r>
    </w:p>
    <w:p>
      <w:pPr>
        <w:pStyle w:val="ListParagraph"/>
        <w:numPr>
          <w:ilvl w:val="0"/>
          <w:numId w:val="3"/>
        </w:numPr>
        <w:spacing w:after="80" w:before="40"/>
      </w:pPr>
      <w:r>
        <w:rPr>
          <w:rFonts w:ascii="Arial" w:cs="Arial" w:eastAsia="Arial" w:hAnsi="Arial"/>
          <w:b w:val="false"/>
          <w:bCs w:val="false"/>
          <w:color w:val="1A1815"/>
          <w:sz w:val="22"/>
          <w:szCs w:val="22"/>
        </w:rPr>
        <w:t xml:space="preserve">Updates timeline indicators, badge counts, and phone-screen class list</w:t>
      </w:r>
    </w:p>
    <w:p>
      <w:pPr>
        <w:pStyle w:val="ListParagraph"/>
        <w:numPr>
          <w:ilvl w:val="0"/>
          <w:numId w:val="3"/>
        </w:numPr>
        <w:spacing w:after="80" w:before="40"/>
      </w:pPr>
      <w:r>
        <w:rPr>
          <w:rFonts w:ascii="Arial" w:cs="Arial" w:eastAsia="Arial" w:hAnsi="Arial"/>
          <w:b w:val="false"/>
          <w:bCs w:val="false"/>
          <w:color w:val="1A1815"/>
          <w:sz w:val="22"/>
          <w:szCs w:val="22"/>
        </w:rPr>
        <w:t xml:space="preserve">Fades content back in and resets scroll to top</w:t>
      </w:r>
    </w:p>
    <w:p>
      <w:pPr>
        <w:spacing w:after="160" w:before="0"/>
      </w:pPr>
      <w:r>
        <w:t xml:space="preserve"/>
      </w:r>
    </w:p>
    <w:p>
      <w:pPr>
        <w:pStyle w:val="Heading2"/>
        <w:spacing w:after="120" w:before="320"/>
      </w:pPr>
      <w:r>
        <w:rPr>
          <w:rFonts w:ascii="Arial" w:cs="Arial" w:eastAsia="Arial" w:hAnsi="Arial"/>
          <w:b/>
          <w:bCs/>
          <w:color w:val="3E6B5C"/>
          <w:sz w:val="26"/>
          <w:szCs w:val="26"/>
        </w:rPr>
        <w:t xml:space="preserve">7.3 Pre-Seeded Chat State</w:t>
      </w:r>
    </w:p>
    <w:p>
      <w:pPr>
        <w:spacing w:after="120" w:before="60"/>
      </w:pPr>
      <w:r>
        <w:rPr>
          <w:rFonts w:ascii="Arial" w:cs="Arial" w:eastAsia="Arial" w:hAnsi="Arial"/>
          <w:b w:val="false"/>
          <w:bCs w:val="false"/>
          <w:i w:val="false"/>
          <w:iCs w:val="false"/>
          <w:color w:val="1A1815"/>
          <w:sz w:val="22"/>
          <w:szCs w:val="22"/>
        </w:rPr>
        <w:t xml:space="preserve">Each insight card’s chat history is stored in a chatState object keyed by insight ID. This allows conversations to persist across phase transitions within a session. The BP stress insight on the Full Day phase ships pre-seeded with three turns of conversation so that demos can begin mid-conversation rather than cold.</w:t>
      </w:r>
    </w:p>
    <w:p>
      <w:pPr>
        <w:spacing w:after="80" w:before="0"/>
      </w:pPr>
      <w:r>
        <w:t xml:space="preserve"/>
      </w:r>
    </w:p>
    <w:p>
      <w:pPr>
        <w:spacing w:after="120" w:before="60"/>
      </w:pPr>
      <w:r>
        <w:rPr>
          <w:rFonts w:ascii="Arial" w:cs="Arial" w:eastAsia="Arial" w:hAnsi="Arial"/>
          <w:b w:val="false"/>
          <w:bCs w:val="false"/>
          <w:i w:val="false"/>
          <w:iCs w:val="false"/>
          <w:color w:val="1A1815"/>
          <w:sz w:val="22"/>
          <w:szCs w:val="22"/>
        </w:rPr>
        <w:t xml:space="preserve">The pre-seeded messages are JavaScript objects in the chatState initialization block, written in the same voice and with the same clinical specificity as live API responses. The demo audience cannot distinguish pre-seeded from live-generated messages.</w:t>
      </w:r>
    </w:p>
    <w:p>
      <w:pPr>
        <w:spacing w:after="160" w:before="0"/>
      </w:pPr>
      <w:r>
        <w:t xml:space="preserve"/>
      </w:r>
    </w:p>
    <w:p>
      <w:pPr>
        <w:pStyle w:val="Heading2"/>
        <w:spacing w:after="120" w:before="320"/>
      </w:pPr>
      <w:r>
        <w:rPr>
          <w:rFonts w:ascii="Arial" w:cs="Arial" w:eastAsia="Arial" w:hAnsi="Arial"/>
          <w:b/>
          <w:bCs/>
          <w:color w:val="3E6B5C"/>
          <w:sz w:val="26"/>
          <w:szCs w:val="26"/>
        </w:rPr>
        <w:t xml:space="preserve">7.4 Anthropic API Integration</w:t>
      </w:r>
    </w:p>
    <w:p>
      <w:pPr>
        <w:spacing w:after="120" w:before="60"/>
      </w:pPr>
      <w:r>
        <w:rPr>
          <w:rFonts w:ascii="Arial" w:cs="Arial" w:eastAsia="Arial" w:hAnsi="Arial"/>
          <w:b w:val="false"/>
          <w:bCs w:val="false"/>
          <w:i w:val="false"/>
          <w:iCs w:val="false"/>
          <w:color w:val="1A1815"/>
          <w:sz w:val="22"/>
          <w:szCs w:val="22"/>
        </w:rPr>
        <w:t xml:space="preserve">Live chat in insight cards calls the Anthropic /v1/messages endpoint with the claude-sonnet-4-20250514 model. The system prompt for each call is composed dynamically from:</w:t>
      </w:r>
    </w:p>
    <w:p>
      <w:pPr>
        <w:spacing w:after="80" w:before="0"/>
      </w:pPr>
      <w:r>
        <w:t xml:space="preserve"/>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The current phase’s phaseTag and phaseDesc (e.g., “MONTH 4 — Crisis”)</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Maria’s clinical data at that phase (HbA1c, BP, wellness score)</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The insight’s aiCtx field (a paragraph describing what the AI is reasoning about)</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Tone instructions: 2–4 sentences, warm, empowering, never alarming, never clinical</w:t>
      </w:r>
    </w:p>
    <w:p>
      <w:pPr>
        <w:spacing w:after="80" w:before="0"/>
      </w:pPr>
      <w:r>
        <w:t xml:space="preserve"/>
      </w:r>
    </w:p>
    <w:p>
      <w:pPr>
        <w:spacing w:after="120" w:before="60"/>
      </w:pPr>
      <w:r>
        <w:rPr>
          <w:rFonts w:ascii="Arial" w:cs="Arial" w:eastAsia="Arial" w:hAnsi="Arial"/>
          <w:b w:val="false"/>
          <w:bCs w:val="false"/>
          <w:i w:val="false"/>
          <w:iCs w:val="false"/>
          <w:color w:val="1A1815"/>
          <w:sz w:val="22"/>
          <w:szCs w:val="22"/>
        </w:rPr>
        <w:t xml:space="preserve">The escalation detection logic in the BP stress insight monitors chatState['i-sbp'].msgs.length. After six messages (three pre-seeded turns), the next user message — regardless of content — triggers the escalation card instead of an API call. The red suggested chip pre-fills the input with a medication adjustment question and immediately fires the escalation path.</w:t>
      </w:r>
    </w:p>
    <w:p>
      <w:pPr>
        <w:spacing w:after="160" w:before="0"/>
      </w:pPr>
      <w:r>
        <w:t xml:space="preserve"/>
      </w:r>
    </w:p>
    <w:p>
      <w:pPr>
        <w:pStyle w:val="Heading2"/>
        <w:spacing w:after="120" w:before="320"/>
      </w:pPr>
      <w:r>
        <w:rPr>
          <w:rFonts w:ascii="Arial" w:cs="Arial" w:eastAsia="Arial" w:hAnsi="Arial"/>
          <w:b/>
          <w:bCs/>
          <w:color w:val="3E6B5C"/>
          <w:sz w:val="26"/>
          <w:szCs w:val="26"/>
        </w:rPr>
        <w:t xml:space="preserve">7.5 Notification State Management</w:t>
      </w:r>
    </w:p>
    <w:p>
      <w:pPr>
        <w:spacing w:after="120" w:before="60"/>
      </w:pPr>
      <w:r>
        <w:rPr>
          <w:rFonts w:ascii="Arial" w:cs="Arial" w:eastAsia="Arial" w:hAnsi="Arial"/>
          <w:b w:val="false"/>
          <w:bCs w:val="false"/>
          <w:i w:val="false"/>
          <w:iCs w:val="false"/>
          <w:color w:val="1A1815"/>
          <w:sz w:val="22"/>
          <w:szCs w:val="22"/>
        </w:rPr>
        <w:t xml:space="preserve">Notification state is tracked in two structures:</w:t>
      </w:r>
    </w:p>
    <w:p>
      <w:pPr>
        <w:spacing w:after="80" w:before="0"/>
      </w:pPr>
      <w:r>
        <w:t xml:space="preserve"/>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notifDoneSet: a JavaScript Set containing the IDs of all resolved notifications. Persists across phase transitions within a session.</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notifExpandedId: a single string tracking which notification card is currently expanded. Only one can be open at a time.</w:t>
      </w:r>
    </w:p>
    <w:p>
      <w:pPr>
        <w:spacing w:after="80" w:before="0"/>
      </w:pPr>
      <w:r>
        <w:t xml:space="preserve"/>
      </w:r>
    </w:p>
    <w:p>
      <w:pPr>
        <w:spacing w:after="120" w:before="60"/>
      </w:pPr>
      <w:r>
        <w:rPr>
          <w:rFonts w:ascii="Arial" w:cs="Arial" w:eastAsia="Arial" w:hAnsi="Arial"/>
          <w:b w:val="false"/>
          <w:bCs w:val="false"/>
          <w:i w:val="false"/>
          <w:iCs w:val="false"/>
          <w:color w:val="1A1815"/>
          <w:sz w:val="22"/>
          <w:szCs w:val="22"/>
        </w:rPr>
        <w:t xml:space="preserve">PHASE_NOTIFS is a plain JavaScript object keyed by phase ID (t0 through t7). currentNotifs() filters the active phase’s notification array against notifDoneSet to produce the live feed. This approach means resolved notifications stay resolved even when revisiting a phase during a demo session.</w:t>
      </w:r>
    </w:p>
    <w:p>
      <w:pPr>
        <w:spacing w:after="200" w:before="0"/>
      </w:pPr>
      <w:r>
        <w:t xml:space="preserve"/>
      </w:r>
    </w:p>
    <w:p>
      <w:r>
        <w:br w:type="page"/>
      </w:r>
    </w:p>
    <w:p>
      <w:pPr>
        <w:pStyle w:val="Heading1"/>
        <w:spacing w:after="160" w:before="400"/>
      </w:pPr>
      <w:r>
        <w:rPr>
          <w:rFonts w:ascii="Arial" w:cs="Arial" w:eastAsia="Arial" w:hAnsi="Arial"/>
          <w:b/>
          <w:bCs/>
          <w:color w:val="1A1815"/>
          <w:sz w:val="32"/>
          <w:szCs w:val="32"/>
        </w:rPr>
        <w:t xml:space="preserve">8. Design System &amp; Visual Language</w:t>
      </w:r>
    </w:p>
    <w:p>
      <w:pPr>
        <w:pStyle w:val="Heading2"/>
        <w:spacing w:after="120" w:before="320"/>
      </w:pPr>
      <w:r>
        <w:rPr>
          <w:rFonts w:ascii="Arial" w:cs="Arial" w:eastAsia="Arial" w:hAnsi="Arial"/>
          <w:b/>
          <w:bCs/>
          <w:color w:val="3E6B5C"/>
          <w:sz w:val="26"/>
          <w:szCs w:val="26"/>
        </w:rPr>
        <w:t xml:space="preserve">8.1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Fraunces (Italic Serif)</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Scores, wellness ring values, page headers. Creates warmth and emotional weight without clinical coldness.</w:t>
            </w:r>
          </w:p>
        </w:tc>
      </w:tr>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DM Sans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All body copy, labels, navigation, buttons. Clean, readable, modern without being sterile.</w:t>
            </w:r>
          </w:p>
        </w:tc>
      </w:tr>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IBM Plex Mono</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Numerical data: AI confidence percentages, time values, lab values. The monospace choice signals data precision and distinguishes clinical numbers from prose.</w:t>
            </w:r>
          </w:p>
        </w:tc>
      </w:tr>
    </w:tbl>
    <w:p>
      <w:pPr>
        <w:spacing w:after="160" w:before="0"/>
      </w:pPr>
      <w:r>
        <w:t xml:space="preserve"/>
      </w:r>
    </w:p>
    <w:p>
      <w:pPr>
        <w:pStyle w:val="Heading2"/>
        <w:spacing w:after="120" w:before="320"/>
      </w:pPr>
      <w:r>
        <w:rPr>
          <w:rFonts w:ascii="Arial" w:cs="Arial" w:eastAsia="Arial" w:hAnsi="Arial"/>
          <w:b/>
          <w:bCs/>
          <w:color w:val="3E6B5C"/>
          <w:sz w:val="26"/>
          <w:szCs w:val="26"/>
        </w:rPr>
        <w:t xml:space="preserve">8.2 Colour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Sage (#3E6B5C)</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Primary accent. Care team, AI voice, healthy state, navigation active. Warm enough to not feel clinical.</w:t>
            </w:r>
          </w:p>
        </w:tc>
      </w:tr>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Amber (#C9864A)</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Patterns, building phase, attention without alarm. Used for the first 3 months of the journey.</w:t>
            </w:r>
          </w:p>
        </w:tc>
      </w:tr>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Coral (#C9655C)</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Crisis, urgency, missed medication. Used sparingly. The phone background shifts to a warm coral-tinted white in crisis mode.</w:t>
            </w:r>
          </w:p>
        </w:tc>
      </w:tr>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Indigo (#6B5EA8)</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All AI-generated content. Architecturally distinct from clinical data and system colours. Always paired with the ✶ symbol.</w:t>
            </w:r>
          </w:p>
        </w:tc>
      </w:tr>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Green (#4A8C72)</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Milestone, done state, improvement confirmed. Used at six months and in completion animations.</w:t>
            </w:r>
          </w:p>
        </w:tc>
      </w:tr>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Warm Off-White (#F4F0E8)</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App background. Never pure white. The warmth is intentional — this is a health companion, not an EHR.</w:t>
            </w:r>
          </w:p>
        </w:tc>
      </w:tr>
    </w:tbl>
    <w:p>
      <w:pPr>
        <w:spacing w:after="160" w:before="0"/>
      </w:pPr>
      <w:r>
        <w:t xml:space="preserve"/>
      </w:r>
    </w:p>
    <w:p>
      <w:pPr>
        <w:pStyle w:val="Heading2"/>
        <w:spacing w:after="120" w:before="320"/>
      </w:pPr>
      <w:r>
        <w:rPr>
          <w:rFonts w:ascii="Arial" w:cs="Arial" w:eastAsia="Arial" w:hAnsi="Arial"/>
          <w:b/>
          <w:bCs/>
          <w:color w:val="3E6B5C"/>
          <w:sz w:val="26"/>
          <w:szCs w:val="26"/>
        </w:rPr>
        <w:t xml:space="preserve">8.3 Motion Principles</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Phase transitions: 180ms opacity fade out, content swap, 350ms ease-out fade in with 6px translateY. Fast enough to feel responsive, slow enough to feel considered.</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Card expansion: max-height transition with cubic-bezier(0.22, 1, 0.36, 1). The spring-like easing suggests responsiveness without abruptness.</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Done animation: 1.2–1.4 second green flash, then opacity and scale collapse. The deliberate pause before removal confirms the action was registered.</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Critical card pulse: 3-second keyframe animation on border-box shadow. Draws the eye without screaming. Stops when the card is expanded.</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Staggered card entry: notification cards enter with 40–50ms delays per card, creating a cascading reveal that feels natural rather than mechanical.</w:t>
      </w:r>
    </w:p>
    <w:p>
      <w:pPr>
        <w:spacing w:after="200" w:before="0"/>
      </w:pPr>
      <w:r>
        <w:t xml:space="preserve"/>
      </w:r>
    </w:p>
    <w:p>
      <w:r>
        <w:br w:type="page"/>
      </w:r>
    </w:p>
    <w:p>
      <w:pPr>
        <w:pStyle w:val="Heading1"/>
        <w:spacing w:after="160" w:before="400"/>
      </w:pPr>
      <w:r>
        <w:rPr>
          <w:rFonts w:ascii="Arial" w:cs="Arial" w:eastAsia="Arial" w:hAnsi="Arial"/>
          <w:b/>
          <w:bCs/>
          <w:color w:val="1A1815"/>
          <w:sz w:val="32"/>
          <w:szCs w:val="32"/>
        </w:rPr>
        <w:t xml:space="preserve">9. The Timeline Prototype Skill</w:t>
      </w:r>
    </w:p>
    <w:p>
      <w:pPr>
        <w:pStyle w:val="Heading2"/>
        <w:spacing w:after="120" w:before="320"/>
      </w:pPr>
      <w:r>
        <w:rPr>
          <w:rFonts w:ascii="Arial" w:cs="Arial" w:eastAsia="Arial" w:hAnsi="Arial"/>
          <w:b/>
          <w:bCs/>
          <w:color w:val="3E6B5C"/>
          <w:sz w:val="26"/>
          <w:szCs w:val="26"/>
        </w:rPr>
        <w:t xml:space="preserve">9.1 Generalisation</w:t>
      </w:r>
    </w:p>
    <w:p>
      <w:pPr>
        <w:spacing w:after="120" w:before="60"/>
      </w:pPr>
      <w:r>
        <w:rPr>
          <w:rFonts w:ascii="Arial" w:cs="Arial" w:eastAsia="Arial" w:hAnsi="Arial"/>
          <w:b w:val="false"/>
          <w:bCs w:val="false"/>
          <w:i w:val="false"/>
          <w:iCs w:val="false"/>
          <w:color w:val="1A1815"/>
          <w:sz w:val="22"/>
          <w:szCs w:val="22"/>
        </w:rPr>
        <w:t xml:space="preserve">The architectural pattern used in the patient companion prototype was extracted into a reusable skill called timeline-prototype and saved as a .skill file. The skill is design-agnostic — it specifies the data architecture and transition engine, but imposes nothing on the navigator UI or content rendering.</w:t>
      </w:r>
    </w:p>
    <w:p>
      <w:pPr>
        <w:spacing w:after="80" w:before="0"/>
      </w:pPr>
      <w:r>
        <w:t xml:space="preserve"/>
      </w:r>
    </w:p>
    <w:p>
      <w:pPr>
        <w:spacing w:after="120" w:before="60"/>
      </w:pPr>
      <w:r>
        <w:rPr>
          <w:rFonts w:ascii="Arial" w:cs="Arial" w:eastAsia="Arial" w:hAnsi="Arial"/>
          <w:b w:val="false"/>
          <w:bCs w:val="false"/>
          <w:i w:val="false"/>
          <w:iCs w:val="false"/>
          <w:color w:val="1A1815"/>
          <w:sz w:val="22"/>
          <w:szCs w:val="22"/>
        </w:rPr>
        <w:t xml:space="preserve">The skill was prompted by recognising that the same pattern applies to any time-based prototype: patient journeys, onboarding flows, product launch arcs, clinical trial phases, policy implementation timelines. The navigator need not be pills — it could be dots, a gantt bar, vertical steps, a dropdown, or keyboard arrow keys.</w:t>
      </w:r>
    </w:p>
    <w:p>
      <w:pPr>
        <w:spacing w:after="160" w:before="0"/>
      </w:pPr>
      <w:r>
        <w:t xml:space="preserve"/>
      </w:r>
    </w:p>
    <w:p>
      <w:pPr>
        <w:pStyle w:val="Heading2"/>
        <w:spacing w:after="120" w:before="320"/>
      </w:pPr>
      <w:r>
        <w:rPr>
          <w:rFonts w:ascii="Arial" w:cs="Arial" w:eastAsia="Arial" w:hAnsi="Arial"/>
          <w:b/>
          <w:bCs/>
          <w:color w:val="3E6B5C"/>
          <w:sz w:val="26"/>
          <w:szCs w:val="26"/>
        </w:rPr>
        <w:t xml:space="preserve">9.2 Phase Schema</w:t>
      </w:r>
    </w:p>
    <w:p>
      <w:pPr>
        <w:spacing w:after="120" w:before="60"/>
      </w:pPr>
      <w:r>
        <w:rPr>
          <w:rFonts w:ascii="Arial" w:cs="Arial" w:eastAsia="Arial" w:hAnsi="Arial"/>
          <w:b w:val="false"/>
          <w:bCs w:val="false"/>
          <w:i w:val="false"/>
          <w:iCs w:val="false"/>
          <w:color w:val="1A1815"/>
          <w:sz w:val="22"/>
          <w:szCs w:val="22"/>
        </w:rPr>
        <w:t xml:space="preserve">The canonical phase schema defined in the skill: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id</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Unique string identifier. Used as cache key, memory key prefix, and DOM ID anchor.</w:t>
            </w:r>
          </w:p>
        </w:tc>
      </w:tr>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label / timestamp</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Display text for the navigator and status bar.</w:t>
            </w:r>
          </w:p>
        </w:tc>
      </w:tr>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navMeta</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Arbitrary data for the navigator renderer: colour, icon, badge text, group, disabled state.</w:t>
            </w:r>
          </w:p>
        </w:tc>
      </w:tr>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render(phase, appState)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Required. Returns an HTML string. Pure function — no side effects. Reads phase.data and appState.memory.</w:t>
            </w:r>
          </w:p>
        </w:tc>
      </w:tr>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data</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Arbitrary structured data for this phase. Populated statically or mutated by onEnter.</w:t>
            </w:r>
          </w:p>
        </w:tc>
      </w:tr>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context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Prose description of the phase. Used as AI system prompt context.</w:t>
            </w:r>
          </w:p>
        </w:tc>
      </w:tr>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memory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Key-value store merged into appState.memory on phase entry. Survives phase transitions.</w:t>
            </w:r>
          </w:p>
        </w:tc>
      </w:tr>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onEnter(phase, appState)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Async. Called before render(). Used for API calls, MCP tool calls, state mutations. Cached by phase ID — won’t re-run on re-visit unless cache is cleared in onExit.</w:t>
            </w:r>
          </w:p>
        </w:tc>
      </w:tr>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onExit(phase, appState)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Async. Called on leaving the phase. Used for cleanup, forcing cache refresh on live-data phases.</w:t>
            </w:r>
          </w:p>
        </w:tc>
      </w:tr>
      <w:tr>
        <w:tc>
          <w:tcPr>
            <w:tcW w:type="dxa" w:w="2400"/>
            <w:tcBorders>
              <w:top w:val="single" w:color="C8E0D4" w:sz="1"/>
              <w:left w:val="single" w:color="C8E0D4" w:sz="1"/>
              <w:bottom w:val="single" w:color="C8E0D4" w:sz="1"/>
              <w:right w:val="single" w:color="C8E0D4" w:sz="1"/>
            </w:tcBorders>
            <w:shd w:fill="EDF5F1" w:val="clear"/>
            <w:tcMar>
              <w:top w:type="dxa" w:w="100"/>
              <w:left w:type="dxa" w:w="140"/>
              <w:bottom w:type="dxa" w:w="100"/>
              <w:right w:type="dxa" w:w="140"/>
            </w:tcMar>
          </w:tcPr>
          <w:p>
            <w:pPr>
              <w:spacing w:after="60" w:before="60"/>
            </w:pPr>
            <w:r>
              <w:rPr>
                <w:rFonts w:ascii="Arial" w:cs="Arial" w:eastAsia="Arial" w:hAnsi="Arial"/>
                <w:b/>
                <w:bCs/>
                <w:color w:val="3E6B5C"/>
                <w:sz w:val="20"/>
                <w:szCs w:val="20"/>
              </w:rPr>
              <w:t xml:space="preserve">annotations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60" w:before="60"/>
            </w:pPr>
            <w:r>
              <w:rPr>
                <w:rFonts w:ascii="Arial" w:cs="Arial" w:eastAsia="Arial" w:hAnsi="Arial"/>
                <w:color w:val="1A1815"/>
                <w:sz w:val="20"/>
                <w:szCs w:val="20"/>
              </w:rPr>
              <w:t xml:space="preserve">Array of { selector, text } pairs. Attached as callout overlays after render for demo narration.</w:t>
            </w:r>
          </w:p>
        </w:tc>
      </w:tr>
    </w:tbl>
    <w:p>
      <w:pPr>
        <w:spacing w:after="160" w:before="0"/>
      </w:pPr>
      <w:r>
        <w:t xml:space="preserve"/>
      </w:r>
    </w:p>
    <w:p>
      <w:pPr>
        <w:pStyle w:val="Heading2"/>
        <w:spacing w:after="120" w:before="320"/>
      </w:pPr>
      <w:r>
        <w:rPr>
          <w:rFonts w:ascii="Arial" w:cs="Arial" w:eastAsia="Arial" w:hAnsi="Arial"/>
          <w:b/>
          <w:bCs/>
          <w:color w:val="3E6B5C"/>
          <w:sz w:val="26"/>
          <w:szCs w:val="26"/>
        </w:rPr>
        <w:t xml:space="preserve">9.3 External Tool Hooks</w:t>
      </w:r>
    </w:p>
    <w:p>
      <w:pPr>
        <w:spacing w:after="120" w:before="60"/>
      </w:pPr>
      <w:r>
        <w:rPr>
          <w:rFonts w:ascii="Arial" w:cs="Arial" w:eastAsia="Arial" w:hAnsi="Arial"/>
          <w:b w:val="false"/>
          <w:bCs w:val="false"/>
          <w:i w:val="false"/>
          <w:iCs w:val="false"/>
          <w:color w:val="1A1815"/>
          <w:sz w:val="22"/>
          <w:szCs w:val="22"/>
        </w:rPr>
        <w:t xml:space="preserve">The onEnter function supports four patterns of external data retrieval:</w:t>
      </w:r>
    </w:p>
    <w:p>
      <w:pPr>
        <w:spacing w:after="80" w:before="0"/>
      </w:pPr>
      <w:r>
        <w:t xml:space="preserve"/>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Pattern A — Anthropic API: call /v1/messages with phase.context as system prompt. Mutate phase.data.aiSummary with the response. Render reads it.</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Pattern B — MCP Tool (via Anthropic API tool_use): pass mcp_servers array with the tool URL. Extract mcp_tool_result blocks from the response content array. Parse and mutate phase.data.</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Pattern C — REST API: fetch any endpoint, await JSON, mutate phase.data.liveData.</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Pattern D — Pre-seeded (no fetch): populate phase.data statically for offline demos or scripted scenarios.</w:t>
      </w:r>
    </w:p>
    <w:p>
      <w:pPr>
        <w:spacing w:after="200" w:before="0"/>
      </w:pPr>
      <w:r>
        <w:t xml:space="preserve"/>
      </w:r>
    </w:p>
    <w:p>
      <w:r>
        <w:br w:type="page"/>
      </w:r>
    </w:p>
    <w:p>
      <w:pPr>
        <w:pStyle w:val="Heading1"/>
        <w:spacing w:after="160" w:before="400"/>
      </w:pPr>
      <w:r>
        <w:rPr>
          <w:rFonts w:ascii="Arial" w:cs="Arial" w:eastAsia="Arial" w:hAnsi="Arial"/>
          <w:b/>
          <w:bCs/>
          <w:color w:val="1A1815"/>
          <w:sz w:val="32"/>
          <w:szCs w:val="32"/>
        </w:rPr>
        <w:t xml:space="preserve">10. Source Material: What Was Borrowed and What Was New</w:t>
      </w:r>
    </w:p>
    <w:p>
      <w:pPr>
        <w:pStyle w:val="Heading2"/>
        <w:spacing w:after="120" w:before="320"/>
      </w:pPr>
      <w:r>
        <w:rPr>
          <w:rFonts w:ascii="Arial" w:cs="Arial" w:eastAsia="Arial" w:hAnsi="Arial"/>
          <w:b/>
          <w:bCs/>
          <w:color w:val="3E6B5C"/>
          <w:sz w:val="26"/>
          <w:szCs w:val="26"/>
        </w:rPr>
        <w:t xml:space="preserve">10.1 Concepts Borrowed from the Source Patient Experience Document</w:t>
      </w:r>
    </w:p>
    <w:p>
      <w:pPr>
        <w:spacing w:after="120" w:before="60"/>
      </w:pPr>
      <w:r>
        <w:rPr>
          <w:rFonts w:ascii="Arial" w:cs="Arial" w:eastAsia="Arial" w:hAnsi="Arial"/>
          <w:b w:val="false"/>
          <w:bCs w:val="false"/>
          <w:i w:val="false"/>
          <w:iCs w:val="false"/>
          <w:color w:val="1A1815"/>
          <w:sz w:val="22"/>
          <w:szCs w:val="22"/>
        </w:rPr>
        <w:t xml:space="preserve">The source document (Patient Experience PDF, Document 01 of 02) provided the foundational design constraints and the clinical principles that governed the entire prototype. The following concepts were applied directly:</w:t>
      </w:r>
    </w:p>
    <w:p>
      <w:pPr>
        <w:spacing w:after="80" w:before="0"/>
      </w:pPr>
      <w:r>
        <w:t xml:space="preserve"/>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One Big Thing surface: the idea that the companion should surface exactly one clinical metric per day as the primary focus, chosen by the AI based on signal strength, not clinical hierarchy.</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Progressive disclosure: the check-in does not surface all four questions at once. The insight card does not show the AI explanation until expanded. The pre-visit brief does not show all recommendations until opened.</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Behavioral signal sensitivity: the crisis mode was triggered by behavioral signals (check-in timing, mood scores, food log activity), not clinical thresholds. This is a direct implementation of the source document’s principle.</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Confident data latency: the companion waited 45 days before surfacing any pattern. This waiting period is visible to the patient in the baseline dots visualization on Week 3.</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Invisible escalation: the care response on February 18 arrived as a phone call, not an alert. Maria did not have to ask for help. She did not know a threshold had been crossed. She just received care.</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Patient data ownership: the pre-visit brief is explicitly framed as Maria’s data, Maria’s patterns, Maria’s questions for Dr. Patel — not a clinical summary generated for the doctor.</w:t>
      </w:r>
    </w:p>
    <w:p>
      <w:pPr>
        <w:spacing w:after="160" w:before="0"/>
      </w:pPr>
      <w:r>
        <w:t xml:space="preserve"/>
      </w:r>
    </w:p>
    <w:p>
      <w:pPr>
        <w:pStyle w:val="Heading2"/>
        <w:spacing w:after="120" w:before="320"/>
      </w:pPr>
      <w:r>
        <w:rPr>
          <w:rFonts w:ascii="Arial" w:cs="Arial" w:eastAsia="Arial" w:hAnsi="Arial"/>
          <w:b/>
          <w:bCs/>
          <w:color w:val="3E6B5C"/>
          <w:sz w:val="26"/>
          <w:szCs w:val="26"/>
        </w:rPr>
        <w:t xml:space="preserve">10.2 New Concepts Developed in This Session</w:t>
      </w:r>
    </w:p>
    <w:p>
      <w:pPr>
        <w:spacing w:after="120" w:before="60"/>
      </w:pPr>
      <w:r>
        <w:rPr>
          <w:rFonts w:ascii="Arial" w:cs="Arial" w:eastAsia="Arial" w:hAnsi="Arial"/>
          <w:b w:val="false"/>
          <w:bCs w:val="false"/>
          <w:i w:val="false"/>
          <w:iCs w:val="false"/>
          <w:color w:val="1A1815"/>
          <w:sz w:val="22"/>
          <w:szCs w:val="22"/>
        </w:rPr>
        <w:t xml:space="preserve">The following concepts were developed during the prototyping session and are not present in the source document:</w:t>
      </w:r>
    </w:p>
    <w:p>
      <w:pPr>
        <w:spacing w:after="80" w:before="0"/>
      </w:pPr>
      <w:r>
        <w:t xml:space="preserve"/>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Embedded AI chat with escalation handling: the insight card chat panel with pre-seeded conversation, suggested chips, and the AI-stops-answering escalation scenario.</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Dual resolution paths: the demonstration that the same escalation can resolve via immediate care team contact or via visit agenda item, shown simultaneously in a single prototype.</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Clinical notification action center: the four-persona, action-first notification surface grounded in alert fatigue research.</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Patient notification center as full-screen in-app view: the architectural decision to replace the content area rather than overlay a modal.</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Per-phase notification sets: each phase carries its own notification data with appropriate tone, action types, and AI context strips.</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The timeline prototype skill: the generalisation of the phase-data-state-machine pattern into a reusable architectural skill with external tool hooks.</w:t>
      </w:r>
    </w:p>
    <w:p>
      <w:pPr>
        <w:spacing w:after="200" w:before="0"/>
      </w:pPr>
      <w:r>
        <w:t xml:space="preserve"/>
      </w:r>
    </w:p>
    <w:p>
      <w:r>
        <w:br w:type="page"/>
      </w:r>
    </w:p>
    <w:p>
      <w:pPr>
        <w:pStyle w:val="Heading1"/>
        <w:spacing w:after="160" w:before="400"/>
      </w:pPr>
      <w:r>
        <w:rPr>
          <w:rFonts w:ascii="Arial" w:cs="Arial" w:eastAsia="Arial" w:hAnsi="Arial"/>
          <w:b/>
          <w:bCs/>
          <w:color w:val="1A1815"/>
          <w:sz w:val="32"/>
          <w:szCs w:val="32"/>
        </w:rPr>
        <w:t xml:space="preserve">11. Research References</w:t>
      </w:r>
    </w:p>
    <w:p>
      <w:pPr>
        <w:pStyle w:val="Heading2"/>
        <w:spacing w:after="120" w:before="320"/>
      </w:pPr>
      <w:r>
        <w:rPr>
          <w:rFonts w:ascii="Arial" w:cs="Arial" w:eastAsia="Arial" w:hAnsi="Arial"/>
          <w:b/>
          <w:bCs/>
          <w:color w:val="3E6B5C"/>
          <w:sz w:val="26"/>
          <w:szCs w:val="26"/>
        </w:rPr>
        <w:t xml:space="preserve">11.1 Alert Fatigue and Clinical Decision Support</w:t>
      </w:r>
    </w:p>
    <w:p>
      <w:pPr>
        <w:spacing w:after="120" w:before="60"/>
      </w:pPr>
      <w:r>
        <w:rPr>
          <w:rFonts w:ascii="Arial" w:cs="Arial" w:eastAsia="Arial" w:hAnsi="Arial"/>
          <w:b w:val="false"/>
          <w:bCs w:val="false"/>
          <w:i w:val="false"/>
          <w:iCs w:val="false"/>
          <w:color w:val="1A1815"/>
          <w:sz w:val="22"/>
          <w:szCs w:val="22"/>
        </w:rPr>
        <w:t xml:space="preserve">The following studies were cited in the design of the clinical notification center and informed its core principles:</w:t>
      </w:r>
    </w:p>
    <w:p>
      <w:pPr>
        <w:spacing w:after="80" w:before="0"/>
      </w:pPr>
      <w:r>
        <w:t xml:space="preserve"/>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Olakotan &amp; Yusof (2021). The appropriateness of clinical decision support systems alerts in supporting clinical workflows: A systematic review. SAGE Journals. Found clinicians receive 56+ alerts/day and spend 49 minutes on asynchronous alerts.</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Embi &amp; Leonard (2011). Evaluating alert fatigue over time to EHR-based clinical trial alerts. JAMIA. Demonstrated that alert response rates decline consistently with repeated exposure.</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American Medical Informatics Association (2019). Reducing Alert Burden in Electronic Health Records: State of the Art Recommendations from Four Health Systems. PMC. Found that 17 high-volume alerts accounted for 1.7 million firings per month at one institution.</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Fallon et al. (2024). Addressing Alert Fatigue by Replacing a Burdensome Interruptive Alert with Passive Clinical Decision Support. Applied Clinical Informatics, 15(1). Demonstrated 74.3% reduction in interruptive alerts through passive CDS redesign.</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Gani et al. (2025). Understanding Alert Fatigue in Primary Care: Qualitative Systematic Review. JMIR. Identified need for better graphical design, more patient-specific content, and clinician autonomy in alert management.</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A 2024 nursing EHR alert redesign case study (PubMed) demonstrated that redesigning four high-firing, low-action alerts using empathy mapping eliminated all four.</w:t>
      </w:r>
    </w:p>
    <w:p>
      <w:pPr>
        <w:spacing w:after="160" w:before="0"/>
      </w:pPr>
      <w:r>
        <w:t xml:space="preserve"/>
      </w:r>
    </w:p>
    <w:p>
      <w:pPr>
        <w:pStyle w:val="Heading2"/>
        <w:spacing w:after="120" w:before="320"/>
      </w:pPr>
      <w:r>
        <w:rPr>
          <w:rFonts w:ascii="Arial" w:cs="Arial" w:eastAsia="Arial" w:hAnsi="Arial"/>
          <w:b/>
          <w:bCs/>
          <w:color w:val="3E6B5C"/>
          <w:sz w:val="26"/>
          <w:szCs w:val="26"/>
        </w:rPr>
        <w:t xml:space="preserve">11.2 Notification and UX Design Principles</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Nielsen Norman Group — 10 Usability Heuristics. Rule 1: Visibility of system status. The notification center must always reflect the actual system state.</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Toptal UX Design Guide to Notifications (2025). Core principle: notifications must assist, never impede. All copy must be clear, concise, and actionable.</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Hypersense Software (2024). Best Practices for Designing User-Friendly Healthcare Applications. Cited the importance of filtering and prioritising key information, with details made optional through collapsible subdivisions.</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Smashing Magazine (2025). Design Guidelines for Better Notifications UX. Timing matters: the notification design must account for the user’s workflow state, not just the clinical event.</w:t>
      </w:r>
    </w:p>
    <w:p>
      <w:pPr>
        <w:spacing w:after="160" w:before="0"/>
      </w:pPr>
      <w:r>
        <w:t xml:space="preserve"/>
      </w:r>
    </w:p>
    <w:p>
      <w:pPr>
        <w:pStyle w:val="Heading2"/>
        <w:spacing w:after="120" w:before="320"/>
      </w:pPr>
      <w:r>
        <w:rPr>
          <w:rFonts w:ascii="Arial" w:cs="Arial" w:eastAsia="Arial" w:hAnsi="Arial"/>
          <w:b/>
          <w:bCs/>
          <w:color w:val="3E6B5C"/>
          <w:sz w:val="26"/>
          <w:szCs w:val="26"/>
        </w:rPr>
        <w:t xml:space="preserve">11.3 AI and Healthcare UX</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Graphite Digital (2026). AI and Healthcare UX/UI: Trends from 2024 and What to Expect in 2025. Noted that AI struggles to emulate human empathy fully, and designers must refine AI-generated content to ensure emotional resonance.</w:t>
      </w:r>
    </w:p>
    <w:p>
      <w:pPr>
        <w:pStyle w:val="ListParagraph"/>
        <w:numPr>
          <w:ilvl w:val="0"/>
          <w:numId w:val="2"/>
        </w:numPr>
        <w:spacing w:after="80" w:before="40"/>
      </w:pPr>
      <w:r>
        <w:rPr>
          <w:rFonts w:ascii="Arial" w:cs="Arial" w:eastAsia="Arial" w:hAnsi="Arial"/>
          <w:b w:val="false"/>
          <w:bCs w:val="false"/>
          <w:i w:val="false"/>
          <w:iCs w:val="false"/>
          <w:color w:val="1A1815"/>
          <w:sz w:val="22"/>
          <w:szCs w:val="22"/>
        </w:rPr>
        <w:t xml:space="preserve">Reducing Alert Fatigue by Sharing Low-Level Alerts With Patients (PMC, 2020). Proposed directing low-level alerts to patients rather than clinicians to reduce alert burden — a concept directly implemented in the patient notification center.</w:t>
      </w:r>
    </w:p>
    <w:p>
      <w:pPr>
        <w:spacing w:after="200" w:before="0"/>
      </w:pPr>
      <w:r>
        <w:t xml:space="preserve"/>
      </w:r>
    </w:p>
    <w:p>
      <w:r>
        <w:br w:type="page"/>
      </w:r>
    </w:p>
    <w:p>
      <w:pPr>
        <w:pStyle w:val="Heading1"/>
        <w:spacing w:after="160" w:before="400"/>
      </w:pPr>
      <w:r>
        <w:rPr>
          <w:rFonts w:ascii="Arial" w:cs="Arial" w:eastAsia="Arial" w:hAnsi="Arial"/>
          <w:b/>
          <w:bCs/>
          <w:color w:val="1A1815"/>
          <w:sz w:val="32"/>
          <w:szCs w:val="32"/>
        </w:rPr>
        <w:t xml:space="preserve">12. Prototype Outcomes and Next Steps</w:t>
      </w:r>
    </w:p>
    <w:p>
      <w:pPr>
        <w:pStyle w:val="Heading2"/>
        <w:spacing w:after="120" w:before="320"/>
      </w:pPr>
      <w:r>
        <w:rPr>
          <w:rFonts w:ascii="Arial" w:cs="Arial" w:eastAsia="Arial" w:hAnsi="Arial"/>
          <w:b/>
          <w:bCs/>
          <w:color w:val="3E6B5C"/>
          <w:sz w:val="26"/>
          <w:szCs w:val="26"/>
        </w:rPr>
        <w:t xml:space="preserve">12.1 What the Prototype Demonstrates</w:t>
      </w:r>
    </w:p>
    <w:p>
      <w:pPr>
        <w:spacing w:after="120" w:before="60"/>
      </w:pPr>
      <w:r>
        <w:rPr>
          <w:rFonts w:ascii="Arial" w:cs="Arial" w:eastAsia="Arial" w:hAnsi="Arial"/>
          <w:b w:val="false"/>
          <w:bCs w:val="false"/>
          <w:i w:val="false"/>
          <w:iCs w:val="false"/>
          <w:color w:val="1A1815"/>
          <w:sz w:val="22"/>
          <w:szCs w:val="22"/>
        </w:rPr>
        <w:t xml:space="preserve">The combined patient companion and clinical notification center prototype demonstrates five claims of the Ambient Action Model:</w:t>
      </w:r>
    </w:p>
    <w:p>
      <w:pPr>
        <w:spacing w:after="80" w:before="0"/>
      </w:pPr>
      <w:r>
        <w:t xml:space="preserve"/>
      </w:r>
    </w:p>
    <w:p>
      <w:pPr>
        <w:pStyle w:val="ListParagraph"/>
        <w:numPr>
          <w:ilvl w:val="0"/>
          <w:numId w:val="3"/>
        </w:numPr>
        <w:spacing w:after="80" w:before="40"/>
      </w:pPr>
      <w:r>
        <w:rPr>
          <w:rFonts w:ascii="Arial" w:cs="Arial" w:eastAsia="Arial" w:hAnsi="Arial"/>
          <w:b w:val="false"/>
          <w:bCs w:val="false"/>
          <w:color w:val="1A1815"/>
          <w:sz w:val="22"/>
          <w:szCs w:val="22"/>
        </w:rPr>
        <w:t xml:space="preserve">The interface can be derived, not designed. Each phase of Maria’s journey renders a fundamentally different UI from the same underlying data objects — proving that S=f(R,C,P,T) is implementable, not just theoretical.</w:t>
      </w:r>
    </w:p>
    <w:p>
      <w:pPr>
        <w:pStyle w:val="ListParagraph"/>
        <w:numPr>
          <w:ilvl w:val="0"/>
          <w:numId w:val="3"/>
        </w:numPr>
        <w:spacing w:after="80" w:before="40"/>
      </w:pPr>
      <w:r>
        <w:rPr>
          <w:rFonts w:ascii="Arial" w:cs="Arial" w:eastAsia="Arial" w:hAnsi="Arial"/>
          <w:b w:val="false"/>
          <w:bCs w:val="false"/>
          <w:color w:val="1A1815"/>
          <w:sz w:val="22"/>
          <w:szCs w:val="22"/>
        </w:rPr>
        <w:t xml:space="preserve">Behavioral signals can substitute for clinical thresholds. The crisis detection and escalation in February was triggered by check-in timing and mood data, not by a BP or glucose threshold.</w:t>
      </w:r>
    </w:p>
    <w:p>
      <w:pPr>
        <w:pStyle w:val="ListParagraph"/>
        <w:numPr>
          <w:ilvl w:val="0"/>
          <w:numId w:val="3"/>
        </w:numPr>
        <w:spacing w:after="80" w:before="40"/>
      </w:pPr>
      <w:r>
        <w:rPr>
          <w:rFonts w:ascii="Arial" w:cs="Arial" w:eastAsia="Arial" w:hAnsi="Arial"/>
          <w:b w:val="false"/>
          <w:bCs w:val="false"/>
          <w:color w:val="1A1815"/>
          <w:sz w:val="22"/>
          <w:szCs w:val="22"/>
        </w:rPr>
        <w:t xml:space="preserve">AI has a defined scope boundary. The escalation scenario demonstrates explicitly and transparently where AI reasoning ends and human clinical judgment must begin.</w:t>
      </w:r>
    </w:p>
    <w:p>
      <w:pPr>
        <w:pStyle w:val="ListParagraph"/>
        <w:numPr>
          <w:ilvl w:val="0"/>
          <w:numId w:val="3"/>
        </w:numPr>
        <w:spacing w:after="80" w:before="40"/>
      </w:pPr>
      <w:r>
        <w:rPr>
          <w:rFonts w:ascii="Arial" w:cs="Arial" w:eastAsia="Arial" w:hAnsi="Arial"/>
          <w:b w:val="false"/>
          <w:bCs w:val="false"/>
          <w:color w:val="1A1815"/>
          <w:sz w:val="22"/>
          <w:szCs w:val="22"/>
        </w:rPr>
        <w:t xml:space="preserve">Alert fatigue is addressable by design. The clinical notification center surfaces fewer than five notifications per persona at any given time, each with a pre-suggested action, achieving the action-first architecture that alert fatigue research demands.</w:t>
      </w:r>
    </w:p>
    <w:p>
      <w:pPr>
        <w:pStyle w:val="ListParagraph"/>
        <w:numPr>
          <w:ilvl w:val="0"/>
          <w:numId w:val="3"/>
        </w:numPr>
        <w:spacing w:after="80" w:before="40"/>
      </w:pPr>
      <w:r>
        <w:rPr>
          <w:rFonts w:ascii="Arial" w:cs="Arial" w:eastAsia="Arial" w:hAnsi="Arial"/>
          <w:b w:val="false"/>
          <w:bCs w:val="false"/>
          <w:color w:val="1A1815"/>
          <w:sz w:val="22"/>
          <w:szCs w:val="22"/>
        </w:rPr>
        <w:t xml:space="preserve">Patient agency and clinical oversight are compatible. Maria’s pre-visit brief frames six months of data as her discoveries, her patterns, her questions for Dr. Patel — while simultaneously giving the clinical team the same data in a structured, actionable format.</w:t>
      </w:r>
    </w:p>
    <w:p>
      <w:pPr>
        <w:spacing w:after="160" w:before="0"/>
      </w:pPr>
      <w:r>
        <w:t xml:space="preserve"/>
      </w:r>
    </w:p>
    <w:p>
      <w:pPr>
        <w:pStyle w:val="Heading2"/>
        <w:spacing w:after="120" w:before="320"/>
      </w:pPr>
      <w:r>
        <w:rPr>
          <w:rFonts w:ascii="Arial" w:cs="Arial" w:eastAsia="Arial" w:hAnsi="Arial"/>
          <w:b/>
          <w:bCs/>
          <w:color w:val="3E6B5C"/>
          <w:sz w:val="26"/>
          <w:szCs w:val="26"/>
        </w:rPr>
        <w:t xml:space="preserve">12.2 Document 02 of 02: Provider Experience</w:t>
      </w:r>
    </w:p>
    <w:p>
      <w:pPr>
        <w:spacing w:after="120" w:before="60"/>
      </w:pPr>
      <w:r>
        <w:rPr>
          <w:rFonts w:ascii="Arial" w:cs="Arial" w:eastAsia="Arial" w:hAnsi="Arial"/>
          <w:b w:val="false"/>
          <w:bCs w:val="false"/>
          <w:i w:val="false"/>
          <w:iCs w:val="false"/>
          <w:color w:val="1A1815"/>
          <w:sz w:val="22"/>
          <w:szCs w:val="22"/>
        </w:rPr>
        <w:t xml:space="preserve">This document covers Document 01 of 02 from the source patient experience PDF. Document 02 — the Provider Experience — was not uploaded or prototyped in this session. The provider-facing suite (pre-session dashboard, in-encounter SOAP workspace, population health panel, message triage inbox) exists as a separate prototype set and is documented separately.</w:t>
      </w:r>
    </w:p>
    <w:p>
      <w:pPr>
        <w:spacing w:after="160" w:before="0"/>
      </w:pPr>
      <w:r>
        <w:t xml:space="preserve"/>
      </w:r>
    </w:p>
    <w:p>
      <w:pPr>
        <w:pBdr>
          <w:left w:val="single" w:color="3E6B5C" w:sz="12"/>
        </w:pBdr>
        <w:spacing w:after="200" w:before="200"/>
        <w:ind w:left="720"/>
      </w:pPr>
      <w:r>
        <w:rPr>
          <w:rFonts w:ascii="Arial" w:cs="Arial" w:eastAsia="Arial" w:hAnsi="Arial"/>
          <w:i/>
          <w:iCs/>
          <w:color w:val="3E6B5C"/>
          <w:sz w:val="24"/>
          <w:szCs w:val="24"/>
        </w:rPr>
        <w:t xml:space="preserve">"I think I understand what's happening now." — Maria Chen, April 28, 2026 · Dr. Patel encounter notes</w:t>
      </w:r>
    </w:p>
    <w:p>
      <w:pPr>
        <w:spacing w:after="80" w:before="0"/>
      </w:pPr>
      <w:r>
        <w:t xml:space="preserve"/>
      </w:r>
    </w:p>
    <w:p>
      <w:pPr>
        <w:spacing w:after="120" w:before="60"/>
      </w:pPr>
      <w:r>
        <w:rPr>
          <w:rFonts w:ascii="Arial" w:cs="Arial" w:eastAsia="Arial" w:hAnsi="Arial"/>
          <w:b w:val="false"/>
          <w:bCs w:val="false"/>
          <w:i/>
          <w:iCs/>
          <w:color w:val="5C5650"/>
          <w:sz w:val="22"/>
          <w:szCs w:val="22"/>
        </w:rPr>
        <w:t xml:space="preserve">That sentence is the design target. Not engagement. Not adherence. Not data. Understanding.</w:t>
      </w:r>
    </w:p>
    <w:p>
      <w:pPr>
        <w:spacing w:after="200" w:before="0"/>
      </w:pPr>
      <w:r>
        <w:t xml:space="preserve"/>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BE5" w:sz="4"/>
      </w:pBdr>
      <w:tabs>
        <w:tab w:val="right" w:pos="9360"/>
      </w:tabs>
      <w:spacing w:before="0"/>
    </w:pPr>
    <w:r>
      <w:rPr>
        <w:rFonts w:ascii="Arial" w:cs="Arial" w:eastAsia="Arial" w:hAnsi="Arial"/>
        <w:color w:val="B0ABA6"/>
        <w:sz w:val="16"/>
        <w:szCs w:val="16"/>
      </w:rPr>
      <w:t xml:space="preserve">Confidential — Patel Family Medicine</w:t>
    </w:r>
    <w:r>
      <w:rPr>
        <w:rFonts w:ascii="Arial" w:cs="Arial" w:eastAsia="Arial" w:hAnsi="Arial"/>
        <w:sz w:val="16"/>
        <w:szCs w:val="16"/>
      </w:rPr>
      <w:t xml:space="preserve">	</w:t>
    </w:r>
    <w:r>
      <w:rPr>
        <w:rFonts w:ascii="Arial" w:cs="Arial" w:eastAsia="Arial" w:hAnsi="Arial"/>
        <w:color w:val="B0ABA6"/>
        <w:sz w:val="16"/>
        <w:szCs w:val="16"/>
      </w:rPr>
      <w:t xml:space="preserve">Page </w:t>
    </w:r>
    <w:r>
      <w:rPr>
        <w:rFonts w:ascii="Arial" w:cs="Arial" w:eastAsia="Arial" w:hAnsi="Arial"/>
        <w:color w:val="B0ABA6"/>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BE5" w:sz="4"/>
      </w:pBdr>
      <w:spacing w:after="0"/>
    </w:pPr>
    <w:r>
      <w:rPr>
        <w:rFonts w:ascii="Arial" w:cs="Arial" w:eastAsia="Arial" w:hAnsi="Arial"/>
        <w:b/>
        <w:bCs/>
        <w:color w:val="3E6B5C"/>
        <w:sz w:val="18"/>
        <w:szCs w:val="18"/>
      </w:rPr>
      <w:t xml:space="preserve">Ambient Action Model </w:t>
    </w:r>
    <w:r>
      <w:rPr>
        <w:rFonts w:ascii="Arial" w:cs="Arial" w:eastAsia="Arial" w:hAnsi="Arial"/>
        <w:color w:val="9A9490"/>
        <w:sz w:val="18"/>
        <w:szCs w:val="18"/>
      </w:rPr>
      <w:t xml:space="preserve"> —  Patient Companion Prototype: Design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815"/>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3E6B5C"/>
      <w:sz w:val="26"/>
      <w:szCs w:val="26"/>
    </w:rPr>
  </w:style>
  <w:style w:type="paragraph" w:styleId="Heading3">
    <w:name w:val="Heading 3"/>
    <w:basedOn w:val="Normal"/>
    <w:next w:val="Normal"/>
    <w:qFormat/>
    <w:pPr>
      <w:spacing w:after="80" w:before="240"/>
      <w:outlineLvl w:val="2"/>
    </w:pPr>
    <w:rPr>
      <w:rFonts w:ascii="Arial" w:cs="Arial" w:eastAsia="Arial" w:hAnsi="Arial"/>
      <w:b/>
      <w:bCs/>
      <w:color w:val="5C56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2026-04-03T19:42:07.804Z</dcterms:created>
  <dcterms:modified xsi:type="dcterms:W3CDTF">2026-04-03T19:42:07.805Z</dcterms:modified>
</cp:coreProperties>
</file>

<file path=docProps/custom.xml><?xml version="1.0" encoding="utf-8"?>
<Properties xmlns="http://schemas.openxmlformats.org/officeDocument/2006/custom-properties" xmlns:vt="http://schemas.openxmlformats.org/officeDocument/2006/docPropsVTypes"/>
</file>