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  <Relationship Id="rId5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p14">
  <w:body>
    <w:p w14:paraId="5933991D" w14:textId="77777777">
      <w:pPr>
        <w:suppressAutoHyphens/>
        <w:jc w:val="center"/>
        <w:rPr>
          <w:color w:val="00000A"/>
          <w:lang w:eastAsia="zh-CN"/>
        </w:rPr>
      </w:pPr>
      <w:r>
        <w:rPr>
          <w:b/>
          <w:bCs/>
          <w:caps/>
          <w:color w:val="00000A"/>
          <w:lang w:eastAsia="zh-CN"/>
        </w:rPr>
        <w:t xml:space="preserve">DĖL LIETUVOS RESPUBLIKOS </w:t>
      </w:r>
      <w:r>
        <w:rPr>
          <w:b/>
          <w:bCs/>
          <w:color w:val="00000A"/>
          <w:lang w:eastAsia="zh-CN"/>
        </w:rPr>
        <w:t xml:space="preserve">GINKLŲ IR ŠAUDMENŲ KONTROLĖS ĮSTATYMO NR. IX-705 PAKEITIMO ĮSTATYMO </w:t>
      </w:r>
      <w:r>
        <w:rPr>
          <w:b/>
          <w:bCs/>
          <w:caps/>
          <w:color w:val="00000A"/>
          <w:lang w:eastAsia="zh-CN"/>
        </w:rPr>
        <w:t>PROJEKTO PATEIKIMO LIETUVOS RESPUBLIKOS SEIMUI</w:t>
      </w:r>
    </w:p>
    <w:p w14:paraId="5933991E" w14:textId="77777777">
      <w:pPr>
        <w:tabs>
          <w:tab w:val="center" w:pos="4153"/>
          <w:tab w:val="right" w:pos="8306"/>
        </w:tabs>
        <w:suppressAutoHyphens/>
        <w:rPr>
          <w:b/>
          <w:bCs/>
          <w:caps/>
          <w:color w:val="00000A"/>
          <w:lang w:eastAsia="zh-CN"/>
        </w:rPr>
      </w:pPr>
    </w:p>
    <w:p w14:paraId="5933991F" w14:textId="77777777">
      <w:pPr>
        <w:suppressAutoHyphens/>
        <w:jc w:val="center"/>
        <w:rPr>
          <w:color w:val="00000A"/>
          <w:lang w:eastAsia="zh-CN"/>
        </w:rPr>
      </w:pPr>
      <w:r>
        <w:rPr>
          <w:color w:val="00000A"/>
          <w:lang w:eastAsia="zh-CN"/>
        </w:rPr>
        <w:t xml:space="preserve">2018 m.                             d. Nr. </w:t>
      </w:r>
    </w:p>
    <w:p w14:paraId="59339920" w14:textId="77777777">
      <w:pPr>
        <w:suppressAutoHyphens/>
        <w:jc w:val="center"/>
        <w:rPr>
          <w:color w:val="00000A"/>
          <w:lang w:eastAsia="zh-CN"/>
        </w:rPr>
      </w:pPr>
      <w:r>
        <w:rPr>
          <w:color w:val="00000A"/>
          <w:lang w:eastAsia="zh-CN"/>
        </w:rPr>
        <w:t>Vilnius</w:t>
      </w:r>
    </w:p>
    <w:p w14:paraId="59339921" w14:textId="77777777">
      <w:pPr>
        <w:suppressAutoHyphens/>
        <w:jc w:val="center"/>
        <w:rPr>
          <w:color w:val="00000A"/>
          <w:lang w:eastAsia="zh-CN"/>
        </w:rPr>
      </w:pPr>
    </w:p>
    <w:p w14:paraId="59339922" w14:textId="77777777">
      <w:pPr>
        <w:suppressAutoHyphens/>
        <w:jc w:val="center"/>
        <w:rPr>
          <w:color w:val="00000A"/>
          <w:lang w:eastAsia="zh-CN"/>
        </w:rPr>
      </w:pPr>
    </w:p>
    <w:p w14:paraId="59339923" w14:textId="77777777">
      <w:pPr>
        <w:suppressAutoHyphens/>
        <w:spacing w:line="360" w:lineRule="atLeast"/>
        <w:ind w:firstLine="709"/>
        <w:jc w:val="both"/>
        <w:rPr>
          <w:color w:val="00000A"/>
          <w:lang w:eastAsia="zh-CN"/>
        </w:rPr>
      </w:pPr>
      <w:r>
        <w:rPr>
          <w:color w:val="00000A"/>
          <w:lang w:eastAsia="zh-CN"/>
        </w:rPr>
        <w:t>Lietuvos Respublikos Vyriausybė</w:t>
      </w:r>
      <w:r>
        <w:rPr>
          <w:color w:val="00000A"/>
          <w:spacing w:val="80"/>
          <w:lang w:eastAsia="zh-CN"/>
        </w:rPr>
        <w:t xml:space="preserve"> nutari</w:t>
      </w:r>
      <w:r>
        <w:rPr>
          <w:color w:val="00000A"/>
          <w:lang w:eastAsia="zh-CN"/>
        </w:rPr>
        <w:t>a:</w:t>
      </w:r>
    </w:p>
    <w:p w14:paraId="59339924" w14:textId="77777777">
      <w:pPr>
        <w:tabs>
          <w:tab w:val="left" w:pos="993"/>
        </w:tabs>
        <w:suppressAutoHyphens/>
        <w:spacing w:line="360" w:lineRule="atLeast"/>
        <w:ind w:firstLine="709"/>
        <w:jc w:val="both"/>
        <w:rPr>
          <w:color w:val="00000A"/>
          <w:lang w:eastAsia="zh-CN"/>
        </w:rPr>
      </w:pPr>
      <w:r>
        <w:rPr>
          <w:color w:val="00000A"/>
          <w:lang w:eastAsia="zh-CN"/>
        </w:rPr>
        <w:t>1</w:t>
      </w:r>
      <w:r>
        <w:rPr>
          <w:color w:val="00000A"/>
          <w:lang w:eastAsia="zh-CN"/>
        </w:rPr>
        <w:t xml:space="preserve">. Pritarti Lietuvos Respublikos ginklų ir šaudmenų kontrolės įstatymo Nr. IX-705 pakeitimo </w:t>
      </w:r>
      <w:r>
        <w:rPr>
          <w:color w:val="00000A"/>
          <w:szCs w:val="24"/>
          <w:lang w:eastAsia="zh-CN"/>
        </w:rPr>
        <w:t xml:space="preserve">įstatymo </w:t>
      </w:r>
      <w:r>
        <w:rPr>
          <w:color w:val="00000A"/>
          <w:lang w:eastAsia="zh-CN"/>
        </w:rPr>
        <w:t xml:space="preserve">projektui ir pateikti jį Lietuvos Respublikos Seimui. </w:t>
      </w:r>
    </w:p>
    <w:p w14:paraId="59339925" w14:textId="77777777">
      <w:pPr>
        <w:suppressAutoHyphens/>
        <w:spacing w:line="360" w:lineRule="atLeast"/>
        <w:ind w:firstLine="709"/>
        <w:jc w:val="both"/>
        <w:rPr>
          <w:color w:val="00000A"/>
          <w:lang w:eastAsia="zh-CN"/>
        </w:rPr>
      </w:pPr>
      <w:r>
        <w:rPr>
          <w:color w:val="00000A"/>
          <w:lang w:eastAsia="zh-CN"/>
        </w:rPr>
        <w:t>2</w:t>
      </w:r>
      <w:r>
        <w:rPr>
          <w:color w:val="00000A"/>
          <w:lang w:eastAsia="zh-CN"/>
        </w:rPr>
        <w:t>. Įgalioti Lietuvos Respublikos vidaus reikalų ministrą Eimutį Misiūną, o jam negalint dalyvauti – vidaus reikalų viceministrą Česlovą Mulmą atstovauti Lietuvos Respublikos Vyriausybei, svarstant nurodytą įstatymo projektą Lietuvos Respublikos Seime.</w:t>
      </w:r>
    </w:p>
    <w:p w14:paraId="59339926" w14:textId="77777777">
      <w:pPr>
        <w:suppressAutoHyphens/>
        <w:spacing w:line="360" w:lineRule="atLeast"/>
        <w:ind w:firstLine="709"/>
        <w:jc w:val="both"/>
        <w:rPr>
          <w:color w:val="00000A"/>
          <w:lang w:eastAsia="zh-CN"/>
        </w:rPr>
      </w:pPr>
    </w:p>
    <w:p w14:paraId="59339927" w14:textId="77777777">
      <w:pPr>
        <w:suppressAutoHyphens/>
        <w:spacing w:line="360" w:lineRule="atLeast"/>
        <w:ind w:firstLine="709"/>
        <w:jc w:val="both"/>
        <w:rPr>
          <w:color w:val="00000A"/>
          <w:lang w:eastAsia="zh-CN"/>
        </w:rPr>
      </w:pPr>
    </w:p>
    <w:p w14:paraId="59339928" w14:textId="77777777">
      <w:pPr>
        <w:suppressAutoHyphens/>
        <w:spacing w:line="360" w:lineRule="atLeast"/>
        <w:ind w:firstLine="709"/>
        <w:jc w:val="both"/>
        <w:rPr>
          <w:color w:val="00000A"/>
          <w:lang w:eastAsia="zh-CN"/>
        </w:rPr>
      </w:pPr>
    </w:p>
    <w:p w14:paraId="59339929" w14:textId="77777777">
      <w:pPr>
        <w:tabs>
          <w:tab w:val="center" w:pos="4153"/>
          <w:tab w:val="left" w:pos="6237"/>
          <w:tab w:val="right" w:pos="8306"/>
        </w:tabs>
        <w:suppressAutoHyphens/>
        <w:rPr>
          <w:color w:val="00000A"/>
          <w:lang w:eastAsia="zh-CN"/>
        </w:rPr>
      </w:pPr>
      <w:r>
        <w:rPr>
          <w:color w:val="00000A"/>
          <w:lang w:eastAsia="zh-CN"/>
        </w:rPr>
        <w:t>Ministras Pirmininkas</w:t>
        <w:tab/>
        <w:tab/>
        <w:tab/>
      </w:r>
    </w:p>
    <w:p w14:paraId="5933992A" w14:textId="77777777">
      <w:pPr>
        <w:tabs>
          <w:tab w:val="center" w:pos="4153"/>
          <w:tab w:val="left" w:pos="6237"/>
          <w:tab w:val="right" w:pos="8306"/>
        </w:tabs>
        <w:suppressAutoHyphens/>
        <w:rPr>
          <w:color w:val="00000A"/>
          <w:lang w:eastAsia="zh-CN"/>
        </w:rPr>
      </w:pPr>
    </w:p>
    <w:p w14:paraId="5933992B" w14:textId="77777777">
      <w:pPr>
        <w:tabs>
          <w:tab w:val="left" w:pos="6237"/>
          <w:tab w:val="left" w:pos="6521"/>
        </w:tabs>
        <w:suppressAutoHyphens/>
        <w:rPr>
          <w:color w:val="00000A"/>
          <w:lang w:eastAsia="zh-CN"/>
        </w:rPr>
      </w:pPr>
    </w:p>
    <w:p w14:paraId="5933992C" w14:textId="77777777">
      <w:pPr>
        <w:tabs>
          <w:tab w:val="left" w:pos="6237"/>
          <w:tab w:val="left" w:pos="6521"/>
        </w:tabs>
        <w:suppressAutoHyphens/>
        <w:rPr>
          <w:color w:val="00000A"/>
          <w:lang w:eastAsia="zh-CN"/>
        </w:rPr>
      </w:pPr>
    </w:p>
    <w:p w14:paraId="5933992D" w14:textId="77777777">
      <w:pPr>
        <w:tabs>
          <w:tab w:val="center" w:pos="4153"/>
          <w:tab w:val="left" w:pos="6237"/>
          <w:tab w:val="right" w:pos="8306"/>
        </w:tabs>
        <w:suppressAutoHyphens/>
        <w:rPr>
          <w:color w:val="00000A"/>
          <w:lang w:eastAsia="zh-CN"/>
        </w:rPr>
      </w:pPr>
      <w:r>
        <w:rPr>
          <w:color w:val="00000A"/>
          <w:lang w:eastAsia="zh-CN"/>
        </w:rPr>
        <w:t xml:space="preserve">Vidaus reikalų ministras </w:t>
        <w:tab/>
        <w:tab/>
      </w:r>
    </w:p>
    <w:p w14:paraId="5933992E" w14:textId="77777777">
      <w:pPr>
        <w:tabs>
          <w:tab w:val="center" w:pos="4153"/>
          <w:tab w:val="left" w:pos="6237"/>
          <w:tab w:val="right" w:pos="8306"/>
        </w:tabs>
        <w:suppressAutoHyphens/>
        <w:rPr>
          <w:color w:val="00000A"/>
          <w:lang w:eastAsia="zh-CN"/>
        </w:rPr>
      </w:pPr>
    </w:p>
    <w:p w14:paraId="5933992F" w14:textId="77777777">
      <w:pPr>
        <w:tabs>
          <w:tab w:val="center" w:pos="4153"/>
          <w:tab w:val="left" w:pos="6237"/>
          <w:tab w:val="right" w:pos="8306"/>
        </w:tabs>
        <w:suppressAutoHyphens/>
        <w:rPr>
          <w:color w:val="00000A"/>
          <w:lang w:eastAsia="zh-CN"/>
        </w:rPr>
      </w:pPr>
    </w:p>
    <w:p w14:paraId="59339930" w14:textId="77777777">
      <w:pPr>
        <w:tabs>
          <w:tab w:val="center" w:pos="4153"/>
          <w:tab w:val="left" w:pos="6237"/>
          <w:tab w:val="right" w:pos="8306"/>
        </w:tabs>
        <w:suppressAutoHyphens/>
        <w:rPr>
          <w:color w:val="00000A"/>
          <w:lang w:eastAsia="zh-CN"/>
        </w:rPr>
      </w:pPr>
    </w:p>
    <w:sectPr>
      <w:headerReference w:type="default" r:id="rId7"/>
      <w:pgSz w:w="11906" w:h="16838"/>
      <w:pgMar w:top="1134" w:right="567" w:bottom="1134" w:left="1701" w:header="720" w:footer="0" w:gutter="0"/>
      <w:cols w:space="1296"/>
      <w:formProt w:val="0"/>
      <w:docGrid w:linePitch="360" w:charSpace="-6145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33993B" w14:textId="77777777">
      <w:pPr>
        <w:suppressAutoHyphens/>
        <w:rPr>
          <w:color w:val="00000A"/>
          <w:lang w:eastAsia="zh-CN"/>
        </w:rPr>
      </w:pPr>
      <w:r>
        <w:rPr>
          <w:color w:val="00000A"/>
          <w:lang w:eastAsia="zh-CN"/>
        </w:rPr>
        <w:separator/>
      </w:r>
    </w:p>
  </w:endnote>
  <w:endnote w:type="continuationSeparator" w:id="0">
    <w:p w14:paraId="5933993D" w14:textId="77777777">
      <w:pPr>
        <w:suppressAutoHyphens/>
        <w:rPr>
          <w:color w:val="00000A"/>
          <w:lang w:eastAsia="zh-CN"/>
        </w:rPr>
      </w:pPr>
      <w:r>
        <w:rPr>
          <w:color w:val="00000A"/>
          <w:lang w:eastAsia="zh-CN"/>
        </w:rP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339937" w14:textId="77777777">
      <w:pPr>
        <w:suppressAutoHyphens/>
        <w:rPr>
          <w:color w:val="00000A"/>
          <w:lang w:eastAsia="zh-CN"/>
        </w:rPr>
      </w:pPr>
      <w:r>
        <w:rPr>
          <w:color w:val="00000A"/>
          <w:lang w:eastAsia="zh-CN"/>
        </w:rPr>
        <w:separator/>
      </w:r>
    </w:p>
  </w:footnote>
  <w:footnote w:type="continuationSeparator" w:id="0">
    <w:p w14:paraId="59339939" w14:textId="77777777">
      <w:pPr>
        <w:suppressAutoHyphens/>
        <w:rPr>
          <w:color w:val="00000A"/>
          <w:lang w:eastAsia="zh-CN"/>
        </w:rPr>
      </w:pPr>
      <w:r>
        <w:rPr>
          <w:color w:val="00000A"/>
          <w:lang w:eastAsia="zh-CN"/>
        </w:rP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39931" w14:textId="77777777">
    <w:pPr>
      <w:keepNext/>
      <w:suppressAutoHyphens/>
      <w:jc w:val="right"/>
      <w:outlineLvl w:val="3"/>
      <w:rPr>
        <w:b/>
        <w:bCs/>
        <w:color w:val="00000A"/>
        <w:lang w:eastAsia="zh-CN"/>
      </w:rPr>
    </w:pPr>
    <w:r>
      <w:rPr>
        <w:b/>
        <w:bCs/>
        <w:color w:val="00000A"/>
        <w:lang w:eastAsia="zh-CN"/>
      </w:rPr>
      <w:t xml:space="preserve"> Projektas</w:t>
    </w:r>
  </w:p>
  <w:p w14:paraId="59339932" w14:textId="77777777">
    <w:pPr>
      <w:suppressAutoHyphens/>
      <w:jc w:val="center"/>
      <w:rPr>
        <w:bCs/>
        <w:color w:val="00000A"/>
        <w:lang w:eastAsia="zh-CN"/>
      </w:rPr>
    </w:pPr>
  </w:p>
  <w:p w14:paraId="59339933" w14:textId="77777777">
    <w:pPr>
      <w:suppressAutoHyphens/>
      <w:jc w:val="center"/>
      <w:rPr>
        <w:bCs/>
        <w:color w:val="00000A"/>
        <w:lang w:eastAsia="zh-CN"/>
      </w:rPr>
    </w:pPr>
  </w:p>
  <w:p w14:paraId="59339934" w14:textId="77777777">
    <w:pPr>
      <w:keepNext/>
      <w:suppressAutoHyphens/>
      <w:spacing w:before="120"/>
      <w:jc w:val="center"/>
      <w:rPr>
        <w:b/>
        <w:bCs/>
        <w:caps/>
        <w:color w:val="00000A"/>
        <w:lang w:eastAsia="zh-CN"/>
      </w:rPr>
    </w:pPr>
    <w:r>
      <w:rPr>
        <w:b/>
        <w:bCs/>
        <w:caps/>
        <w:color w:val="00000A"/>
        <w:lang w:eastAsia="zh-CN"/>
      </w:rPr>
      <w:t xml:space="preserve"> Lietuvos Respublikos Vyriausybė</w:t>
    </w:r>
  </w:p>
  <w:p w14:paraId="59339935" w14:textId="77777777">
    <w:pPr>
      <w:suppressAutoHyphens/>
      <w:jc w:val="center"/>
      <w:rPr>
        <w:b/>
        <w:bCs/>
        <w:caps/>
        <w:color w:val="00000A"/>
        <w:lang w:eastAsia="zh-CN"/>
      </w:rPr>
    </w:pPr>
  </w:p>
  <w:p w14:paraId="59339936" w14:textId="77777777">
    <w:pPr>
      <w:suppressAutoHyphens/>
      <w:jc w:val="center"/>
      <w:rPr>
        <w:b/>
        <w:caps/>
        <w:color w:val="00000A"/>
        <w:lang w:eastAsia="zh-CN"/>
      </w:rPr>
    </w:pPr>
    <w:r>
      <w:rPr>
        <w:b/>
        <w:caps/>
        <w:color w:val="00000A"/>
        <w:lang w:eastAsia="zh-CN"/>
      </w:rPr>
      <w:t>nutarimas</w:t>
    </w: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mc:Ignorable="w14">
  <w:view w:val="normal"/>
  <w:zoom w:percent="100"/>
  <w:defaultTabStop w:val="720"/>
  <w:hyphenationZone w:val="396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991D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/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ntTable" Target="fontTable.xml"/>
  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621</Characters>
  <Application>Microsoft Office Word</Application>
  <DocSecurity>4</DocSecurity>
  <Lines>25</Lines>
  <Paragraphs>9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697</CharactersWithSpaces>
  <SharedDoc>false</SharedDoc>
  <HyperlinkBase/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2018-02-19T14:04:00Z</dcterms:created>
  <dc:creator>lrvk</dc:creator>
  <dc:language>lt-LT</dc:language>
  <lastModifiedBy>adlibuser</lastModifiedBy>
  <lastPrinted>2006-07-18T09:49:00Z</lastPrinted>
  <dcterms:modified xsi:type="dcterms:W3CDTF">2018-02-19T14:04:00Z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