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D2B"/>
          <w:sz w:val="40"/>
          <w:szCs w:val="40"/>
        </w:rPr>
        <w:t xml:space="preserve">Aide-mémoire support</w:t>
      </w:r>
    </w:p>
    <w:p>
      <w:pPr>
        <w:spacing w:after="300"/>
      </w:pPr>
      <w:r>
        <w:rPr>
          <w:i/>
          <w:iCs/>
          <w:color w:val="595959"/>
          <w:sz w:val="22"/>
          <w:szCs w:val="22"/>
        </w:rPr>
        <w:t xml:space="preserve">Usage interne — pour répondre rapidement aux demandes des clients</w:t>
      </w:r>
    </w:p>
    <w:p>
      <w:pPr>
        <w:pBdr>
          <w:bottom w:val="single" w:color="CCCCCC" w:sz="6" w:space="1"/>
        </w:pBdr>
        <w:spacing w:after="200"/>
      </w:pPr>
    </w:p>
    <w:p>
      <w:pPr>
        <w:pStyle w:val="Heading1"/>
        <w:spacing w:after="150" w:before="320"/>
      </w:pPr>
      <w:r>
        <w:t xml:space="preserve">Vérifier que l’application fonctionne</w:t>
      </w:r>
    </w:p>
    <w:p>
      <w:pPr>
        <w:spacing w:after="120"/>
      </w:pPr>
      <w:r>
        <w:t xml:space="preserve">Avant de chercher plus loin en cas de signalement, vérifier l’état général du service :</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https://massla.sn/api/health</w:t>
      </w:r>
    </w:p>
    <w:p>
      <w:pPr>
        <w:spacing w:after="120"/>
      </w:pPr>
      <w:r>
        <w:t xml:space="preserve">Doit répondre { "statut": "En ligne", ... }. Si ça ne répond pas du tout, c’est une panne serveur — voir la section “Accès techniques” plus bas.</w:t>
      </w:r>
    </w:p>
    <w:p>
      <w:pPr>
        <w:pStyle w:val="Heading1"/>
        <w:spacing w:after="150" w:before="320"/>
      </w:pPr>
      <w:r>
        <w:t xml:space="preserve">Problèmes courants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3D2B" w:val="clear"/>
          </w:tcPr>
          <w:p>
            <w:r>
              <w:rPr>
                <w:b/>
                <w:bCs/>
                <w:color w:val="FFFFFF"/>
                <w:sz w:val="20"/>
                <w:szCs w:val="20"/>
              </w:rPr>
              <w:t xml:space="preserve">Symptôme</w:t>
            </w:r>
          </w:p>
        </w:tc>
        <w:tc>
          <w:tcPr>
            <w:tcW w:type="dxa" w:w="6200"/>
            <w:shd w:fill="1F3D2B" w:val="clear"/>
          </w:tcPr>
          <w:p>
            <w:r>
              <w:rPr>
                <w:b/>
                <w:bCs/>
                <w:color w:val="FFFFFF"/>
                <w:sz w:val="20"/>
                <w:szCs w:val="20"/>
              </w:rPr>
              <w:t xml:space="preserve">Ce qu’il faut faire</w:t>
            </w:r>
          </w:p>
        </w:tc>
      </w:tr>
      <w:tr>
        <w:tc>
          <w:tcPr>
            <w:tcW w:type="dxa" w:w="3200"/>
          </w:tcPr>
          <w:p>
            <w:r>
              <w:rPr>
                <w:sz w:val="20"/>
                <w:szCs w:val="20"/>
              </w:rPr>
              <w:t xml:space="preserve">Un utilisateur a oublié son mot de passe</w:t>
            </w:r>
          </w:p>
        </w:tc>
        <w:tc>
          <w:tcPr>
            <w:tcW w:type="dxa" w:w="6200"/>
          </w:tcPr>
          <w:p>
            <w:r>
              <w:rPr>
                <w:sz w:val="20"/>
                <w:szCs w:val="20"/>
              </w:rPr>
              <w:t xml:space="preserve">Pas de fonction “mot de passe oublié” — un admin de sa ferme (ou vous) va dans Utilisateurs, sélectionne son compte, et lui définit un nouveau mot de passe provisoire.</w:t>
            </w:r>
          </w:p>
        </w:tc>
      </w:tr>
      <w:tr>
        <w:tc>
          <w:tcPr>
            <w:tcW w:type="dxa" w:w="3200"/>
          </w:tcPr>
          <w:p>
            <w:r>
              <w:rPr>
                <w:sz w:val="20"/>
                <w:szCs w:val="20"/>
              </w:rPr>
              <w:t xml:space="preserve">Un client du portail a perdu son code PIN</w:t>
            </w:r>
          </w:p>
        </w:tc>
        <w:tc>
          <w:tcPr>
            <w:tcW w:type="dxa" w:w="6200"/>
          </w:tcPr>
          <w:p>
            <w:r>
              <w:rPr>
                <w:sz w:val="20"/>
                <w:szCs w:val="20"/>
              </w:rPr>
              <w:t xml:space="preserve">Dans le module Clients, bouton “Code portail” sur sa fiche : régénère un nouveau code à lui transmettre. L’ancien code cesse immédiatement de fonctionner.</w:t>
            </w:r>
          </w:p>
        </w:tc>
      </w:tr>
      <w:tr>
        <w:tc>
          <w:tcPr>
            <w:tcW w:type="dxa" w:w="3200"/>
          </w:tcPr>
          <w:p>
            <w:r>
              <w:rPr>
                <w:sz w:val="20"/>
                <w:szCs w:val="20"/>
              </w:rPr>
              <w:t xml:space="preserve">“Pas de connexion réseau” affiché sur le terrain</w:t>
            </w:r>
          </w:p>
        </w:tc>
        <w:tc>
          <w:tcPr>
            <w:tcW w:type="dxa" w:w="6200"/>
          </w:tcPr>
          <w:p>
            <w:r>
              <w:rPr>
                <w:sz w:val="20"/>
                <w:szCs w:val="20"/>
              </w:rPr>
              <w:t xml:space="preserve">Normal et attendu hors connexion : l’application affiche les dernières données connues (lecture seule) et se resynchronise automatiquement dès que le réseau revient. Si le message ne disparaît jamais malgré une connexion active, vérifier que l’appareil atteint bien https://massla.sn.</w:t>
            </w:r>
          </w:p>
        </w:tc>
      </w:tr>
      <w:tr>
        <w:tc>
          <w:tcPr>
            <w:tcW w:type="dxa" w:w="3200"/>
          </w:tcPr>
          <w:p>
            <w:r>
              <w:rPr>
                <w:sz w:val="20"/>
                <w:szCs w:val="20"/>
              </w:rPr>
              <w:t xml:space="preserve">Encaissement PayDunya ne fonctionne pas pour un client</w:t>
            </w:r>
          </w:p>
        </w:tc>
        <w:tc>
          <w:tcPr>
            <w:tcW w:type="dxa" w:w="6200"/>
          </w:tcPr>
          <w:p>
            <w:r>
              <w:rPr>
                <w:sz w:val="20"/>
                <w:szCs w:val="20"/>
              </w:rPr>
              <w:t xml:space="preserve">Vérifier dans son compte, onglet “Paiements (réglages)”, que le statut affiche “Configuré”. Si “Non configuré”, il doit saisir ses 4 identifiants PayDunya. Vérifier aussi le mode (test/live) — un compte PayDunya en mode test ne peut pas encaisser de vrais paiements.</w:t>
            </w:r>
          </w:p>
        </w:tc>
      </w:tr>
      <w:tr>
        <w:tc>
          <w:tcPr>
            <w:tcW w:type="dxa" w:w="3200"/>
          </w:tcPr>
          <w:p>
            <w:r>
              <w:rPr>
                <w:sz w:val="20"/>
                <w:szCs w:val="20"/>
              </w:rPr>
              <w:t xml:space="preserve">L’écran affiche encore l’ancienne version après une mise à jour</w:t>
            </w:r>
          </w:p>
        </w:tc>
        <w:tc>
          <w:tcPr>
            <w:tcW w:type="dxa" w:w="6200"/>
          </w:tcPr>
          <w:p>
            <w:r>
              <w:rPr>
                <w:sz w:val="20"/>
                <w:szCs w:val="20"/>
              </w:rPr>
              <w:t xml:space="preserve">Recharger la page une seconde fois (le service worker met à jour son cache en arrière-plan après le premier chargement).</w:t>
            </w:r>
          </w:p>
        </w:tc>
      </w:tr>
      <w:tr>
        <w:tc>
          <w:tcPr>
            <w:tcW w:type="dxa" w:w="3200"/>
          </w:tcPr>
          <w:p>
            <w:r>
              <w:rPr>
                <w:sz w:val="20"/>
                <w:szCs w:val="20"/>
              </w:rPr>
              <w:t xml:space="preserve">Une ferme voit des données qui ne sont pas les siennes</w:t>
            </w:r>
          </w:p>
        </w:tc>
        <w:tc>
          <w:tcPr>
            <w:tcW w:type="dxa" w:w="6200"/>
          </w:tcPr>
          <w:p>
            <w:r>
              <w:rPr>
                <w:sz w:val="20"/>
                <w:szCs w:val="20"/>
              </w:rPr>
              <w:t xml:space="preserve">Ne devrait jamais arriver (isolation vérifiée par des tests automatisés) — si constaté, couper l’accès du compte concerné et me contacter immédiatement, c’est une urgence de sécurité, pas un bug d’affichage.</w:t>
            </w:r>
          </w:p>
        </w:tc>
      </w:tr>
    </w:tbl>
    <w:p>
      <w:pPr>
        <w:pStyle w:val="Heading1"/>
        <w:spacing w:after="150" w:before="320"/>
      </w:pPr>
      <w:r>
        <w:t xml:space="preserve">Limites connues à communiquer aux clients</w:t>
      </w:r>
    </w:p>
    <w:p>
      <w:pPr>
        <w:spacing w:after="120"/>
      </w:pPr>
      <w:r>
        <w:t xml:space="preserve">Pour éviter les malentendus, ces points sont des choix assumés, pas des bugs :</w:t>
      </w:r>
    </w:p>
    <w:p>
      <w:pPr>
        <w:pStyle w:val="ListParagraph"/>
        <w:numPr>
          <w:ilvl w:val="0"/>
          <w:numId w:val="2"/>
        </w:numPr>
        <w:spacing w:after="80"/>
      </w:pPr>
      <w:r>
        <w:t xml:space="preserve">La génération des commandes d’abonnement (paniers récurrents) se fait par un bouton manuel, pas automatiquement chaque jour.</w:t>
      </w:r>
    </w:p>
    <w:p>
      <w:pPr>
        <w:pStyle w:val="ListParagraph"/>
        <w:numPr>
          <w:ilvl w:val="0"/>
          <w:numId w:val="2"/>
        </w:numPr>
        <w:spacing w:after="80"/>
      </w:pPr>
      <w:r>
        <w:t xml:space="preserve">La preuve de livraison est une note texte (nom du réceptionnaire), pas une signature ou une photo.</w:t>
      </w:r>
    </w:p>
    <w:p>
      <w:pPr>
        <w:pStyle w:val="ListParagraph"/>
        <w:numPr>
          <w:ilvl w:val="0"/>
          <w:numId w:val="2"/>
        </w:numPr>
        <w:spacing w:after="80"/>
      </w:pPr>
      <w:r>
        <w:t xml:space="preserve">Le rapprochement bancaire se fait par import d’un relevé (fichier CSV de la banque), pas par connexion directe à la banque — aucune banque sénégalaise ne propose ce genre d’accès en libre-service à une petite structure.</w:t>
      </w:r>
    </w:p>
    <w:p>
      <w:pPr>
        <w:pStyle w:val="ListParagraph"/>
        <w:numPr>
          <w:ilvl w:val="0"/>
          <w:numId w:val="2"/>
        </w:numPr>
        <w:spacing w:after="80"/>
      </w:pPr>
      <w:r>
        <w:t xml:space="preserve">Toutes les fermes partagent la même adresse et le même habillage visuel pour l’instant (voir le guide de configuration) — seules les données sont séparées.</w:t>
      </w:r>
    </w:p>
    <w:p>
      <w:pPr>
        <w:pStyle w:val="ListParagraph"/>
        <w:numPr>
          <w:ilvl w:val="0"/>
          <w:numId w:val="2"/>
        </w:numPr>
        <w:spacing w:after="80"/>
      </w:pPr>
      <w:r>
        <w:t xml:space="preserve">Le routage de tournée utilise une heuristique (plus proche voisin) sur les distances routières réelles — pas un optimum mathématique garanti, mais un bon compromis pratique.</w:t>
      </w:r>
    </w:p>
    <w:p>
      <w:pPr>
        <w:pStyle w:val="Heading1"/>
        <w:spacing w:after="150" w:before="320"/>
      </w:pPr>
      <w:r>
        <w:t xml:space="preserve">Sauvegardes et surveillance (déjà en place, rien à faire)</w:t>
      </w:r>
    </w:p>
    <w:p>
      <w:pPr>
        <w:pStyle w:val="ListParagraph"/>
        <w:numPr>
          <w:ilvl w:val="0"/>
          <w:numId w:val="2"/>
        </w:numPr>
        <w:spacing w:after="80"/>
      </w:pPr>
      <w:r>
        <w:t xml:space="preserve">Sauvegarde de la base de données toutes les 6 heures, copiée automatiquement hors du serveur (Cloudflare R2).</w:t>
      </w:r>
    </w:p>
    <w:p>
      <w:pPr>
        <w:pStyle w:val="ListParagraph"/>
        <w:numPr>
          <w:ilvl w:val="0"/>
          <w:numId w:val="2"/>
        </w:numPr>
        <w:spacing w:after="80"/>
      </w:pPr>
      <w:r>
        <w:t xml:space="preserve">Vérification de disponibilité toutes les 2 heures, avec alerte automatique en cas de panne.</w:t>
      </w:r>
    </w:p>
    <w:p>
      <w:pPr>
        <w:spacing w:after="120"/>
      </w:pPr>
      <w:r>
        <w:t xml:space="preserve">Si un client demande “et si le serveur tombe en panne, on perd tout ?” — non, la dernière sauvegarde a au maximum 6 heures.</w:t>
      </w:r>
    </w:p>
    <w:p>
      <w:pPr>
        <w:pStyle w:val="Heading1"/>
        <w:spacing w:after="150" w:before="320"/>
      </w:pPr>
      <w:r>
        <w:t xml:space="preserve">Accès techniques (à usage strictement personnel — ne jamais partager avec un client)</w:t>
      </w:r>
    </w:p>
    <w:p>
      <w:pPr>
        <w:pStyle w:val="ListParagraph"/>
        <w:numPr>
          <w:ilvl w:val="0"/>
          <w:numId w:val="2"/>
        </w:numPr>
        <w:spacing w:after="80"/>
      </w:pPr>
      <w:r>
        <w:t xml:space="preserve">Serveur : VPS Oracle Cloud, accès SSH avec votre clé habituelle.</w:t>
      </w:r>
    </w:p>
    <w:p>
      <w:pPr>
        <w:pStyle w:val="ListParagraph"/>
        <w:numPr>
          <w:ilvl w:val="0"/>
          <w:numId w:val="2"/>
        </w:numPr>
        <w:spacing w:after="80"/>
      </w:pPr>
      <w:r>
        <w:t xml:space="preserve">Base de données : projet Supabase, SQL Editor pour toute intervention directe.</w:t>
      </w:r>
    </w:p>
    <w:p>
      <w:pPr>
        <w:pStyle w:val="ListParagraph"/>
        <w:numPr>
          <w:ilvl w:val="0"/>
          <w:numId w:val="2"/>
        </w:numPr>
        <w:spacing w:after="80"/>
      </w:pPr>
      <w:r>
        <w:t xml:space="preserve">Code source et déploiement : dépôt GitHub aliouneFayoume/erp-ferme, déploiement automatique après chaque envoi sur la branche main.</w:t>
      </w:r>
    </w:p>
    <w:p>
      <w:pPr>
        <w:pStyle w:val="ListParagraph"/>
        <w:numPr>
          <w:ilvl w:val="0"/>
          <w:numId w:val="2"/>
        </w:numPr>
        <w:spacing w:after="80"/>
      </w:pPr>
      <w:r>
        <w:t xml:space="preserve">Historique des déploiements et de leur statut réel : github.com/aliouneFayoume/erp-ferme/actions (le simple fait que le site réponde ne garantit pas qu’un déploiement a bien abouti).</w:t>
      </w:r>
    </w:p>
    <w:p>
      <w:pPr>
        <w:pStyle w:val="Heading1"/>
        <w:spacing w:after="150" w:before="320"/>
      </w:pPr>
      <w:r>
        <w:t xml:space="preserve">Quand demander de l’aide technique</w:t>
      </w:r>
    </w:p>
    <w:p>
      <w:pPr>
        <w:spacing w:after="120"/>
      </w:pPr>
      <w:r>
        <w:t xml:space="preserve">Contactez-moi directement si :</w:t>
      </w:r>
    </w:p>
    <w:p>
      <w:pPr>
        <w:pStyle w:val="ListParagraph"/>
        <w:numPr>
          <w:ilvl w:val="0"/>
          <w:numId w:val="2"/>
        </w:numPr>
        <w:spacing w:after="80"/>
      </w:pPr>
      <w:r>
        <w:t xml:space="preserve">Le serveur ne répond plus du tout après plusieurs tentatives.</w:t>
      </w:r>
    </w:p>
    <w:p>
      <w:pPr>
        <w:pStyle w:val="ListParagraph"/>
        <w:numPr>
          <w:ilvl w:val="0"/>
          <w:numId w:val="2"/>
        </w:numPr>
        <w:spacing w:after="80"/>
      </w:pPr>
      <w:r>
        <w:t xml:space="preserve">Vous soupçonnez une fuite de données entre deux fermes clientes.</w:t>
      </w:r>
    </w:p>
    <w:p>
      <w:pPr>
        <w:pStyle w:val="ListParagraph"/>
        <w:numPr>
          <w:ilvl w:val="0"/>
          <w:numId w:val="2"/>
        </w:numPr>
        <w:spacing w:after="80"/>
      </w:pPr>
      <w:r>
        <w:t xml:space="preserve">Une modification du code ou du schéma de la base est nécessaire (nouvelle fonctionnalité, correction de bug).</w:t>
      </w:r>
    </w:p>
    <w:p>
      <w:pPr>
        <w:pStyle w:val="ListParagraph"/>
        <w:numPr>
          <w:ilvl w:val="0"/>
          <w:numId w:val="2"/>
        </w:numPr>
        <w:spacing w:after="80"/>
      </w:pPr>
      <w:r>
        <w:t xml:space="preserve">Un paiement PayDunya semble avoir été reçu par PayDunya mais n’apparaît pas comme validé dans l’application.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2026-08-08T00:51:10.831Z</dcterms:created>
  <dcterms:modified xsi:type="dcterms:W3CDTF">2026-08-08T00:51:10.832Z</dcterms:modified>
</cp:coreProperties>
</file>

<file path=docProps/custom.xml><?xml version="1.0" encoding="utf-8"?>
<Properties xmlns="http://schemas.openxmlformats.org/officeDocument/2006/custom-properties" xmlns:vt="http://schemas.openxmlformats.org/officeDocument/2006/docPropsVTypes"/>
</file>