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none"/>
              <w:left w:val="single" w:color="2563EB" w:sz="20"/>
              <w:bottom w:val="none"/>
              <w:right w:val="none"/>
            </w:tcBorders>
            <w:shd w:fill="1B3A6B" w:val="clear"/>
            <w:tcMar>
              <w:top w:type="dxa" w:w="600"/>
              <w:left w:type="dxa" w:w="400"/>
              <w:bottom w:type="dxa" w:w="600"/>
              <w:right w:type="dxa" w:w="400"/>
            </w:tcMar>
          </w:tcPr>
          <w:p>
            <w:pPr>
              <w:spacing w:after="80"/>
              <w:jc w:val="left"/>
            </w:pPr>
            <w:r>
              <w:rPr>
                <w:rFonts w:ascii="Arial" w:cs="Arial" w:eastAsia="Arial" w:hAnsi="Arial"/>
                <w:b/>
                <w:bCs/>
                <w:color w:val="FFFFFF"/>
                <w:sz w:val="48"/>
                <w:szCs w:val="48"/>
              </w:rPr>
              <w:t xml:space="preserve">PARDUS LİDERAHENK</w:t>
            </w:r>
          </w:p>
          <w:p>
            <w:pPr>
              <w:spacing w:after="80"/>
              <w:jc w:val="left"/>
            </w:pPr>
            <w:r>
              <w:rPr>
                <w:rFonts w:ascii="Arial" w:cs="Arial" w:eastAsia="Arial" w:hAnsi="Arial"/>
                <w:color w:val="93C5FD"/>
                <w:sz w:val="32"/>
                <w:szCs w:val="32"/>
              </w:rPr>
              <w:t xml:space="preserve">Konteyner Tabanlı Ölçeklenebilir Test Ortamı</w:t>
            </w:r>
          </w:p>
          <w:p>
            <w:pPr>
              <w:spacing w:before="200" w:after="40"/>
              <w:jc w:val="left"/>
            </w:pPr>
            <w:r>
              <w:rPr>
                <w:rFonts w:ascii="Arial" w:cs="Arial" w:eastAsia="Arial" w:hAnsi="Arial"/>
                <w:b/>
                <w:bCs/>
                <w:color w:val="FCD34D"/>
                <w:sz w:val="24"/>
                <w:szCs w:val="24"/>
              </w:rPr>
              <w:t xml:space="preserve">ÜRETİM HAZIR MİMARİ TASARIM RAPORU</w:t>
            </w:r>
          </w:p>
          <w:p>
            <w:pPr>
              <w:jc w:val="left"/>
            </w:pPr>
            <w:r>
              <w:rPr>
                <w:rFonts w:ascii="Arial" w:cs="Arial" w:eastAsia="Arial" w:hAnsi="Arial"/>
                <w:color w:val="94A3B8"/>
                <w:sz w:val="22"/>
                <w:szCs w:val="22"/>
              </w:rPr>
              <w:t xml:space="preserve">v2.0 — Uzman Sistem Mühendisi Değerlendirmesi</w:t>
            </w:r>
          </w:p>
        </w:tc>
      </w:tr>
    </w:tbl>
    <w:p>
      <w:pPr>
        <w:spacing w:before="160" w:after="16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86"/>
      </w:tblGrid>
      <w:tr>
        <w:tc>
          <w:tcPr>
            <w:tcBorders>
              <w:top w:val="single" w:color="CBD5E1" w:sz="1"/>
              <w:left w:val="single" w:color="CBD5E1" w:sz="1"/>
              <w:bottom w:val="single" w:color="CBD5E1" w:sz="1"/>
              <w:right w:val="single" w:color="CBD5E1" w:sz="1"/>
            </w:tcBorders>
            <w:shd w:fill="EFF6FF" w:val="clear"/>
            <w:tcMar>
              <w:top w:type="dxa" w:w="140"/>
              <w:left w:type="dxa" w:w="160"/>
              <w:bottom w:type="dxa" w:w="140"/>
              <w:right w:type="dxa" w:w="160"/>
            </w:tcMar>
          </w:tcPr>
          <w:p>
            <w:pPr>
              <w:jc w:val="center"/>
            </w:pPr>
            <w:r>
              <w:rPr>
                <w:rFonts w:ascii="Arial" w:cs="Arial" w:eastAsia="Arial" w:hAnsi="Arial"/>
                <w:b/>
                <w:bCs/>
                <w:color w:val="2563EB"/>
                <w:sz w:val="18"/>
                <w:szCs w:val="18"/>
              </w:rPr>
              <w:t xml:space="preserve">Tarih</w:t>
            </w:r>
          </w:p>
          <w:p>
            <w:pPr>
              <w:jc w:val="center"/>
            </w:pPr>
            <w:r>
              <w:rPr>
                <w:rFonts w:ascii="Arial" w:cs="Arial" w:eastAsia="Arial" w:hAnsi="Arial"/>
                <w:color w:val="374151"/>
                <w:sz w:val="20"/>
                <w:szCs w:val="20"/>
              </w:rPr>
              <w:t xml:space="preserve">Mart 2026</w:t>
            </w:r>
          </w:p>
        </w:tc>
        <w:tc>
          <w:tcPr>
            <w:tcBorders>
              <w:top w:val="single" w:color="CBD5E1" w:sz="1"/>
              <w:left w:val="single" w:color="CBD5E1" w:sz="1"/>
              <w:bottom w:val="single" w:color="CBD5E1" w:sz="1"/>
              <w:right w:val="single" w:color="CBD5E1" w:sz="1"/>
            </w:tcBorders>
            <w:shd w:fill="F0FDF4" w:val="clear"/>
            <w:tcMar>
              <w:top w:type="dxa" w:w="140"/>
              <w:left w:type="dxa" w:w="160"/>
              <w:bottom w:type="dxa" w:w="140"/>
              <w:right w:type="dxa" w:w="160"/>
            </w:tcMar>
          </w:tcPr>
          <w:p>
            <w:pPr>
              <w:jc w:val="center"/>
            </w:pPr>
            <w:r>
              <w:rPr>
                <w:rFonts w:ascii="Arial" w:cs="Arial" w:eastAsia="Arial" w:hAnsi="Arial"/>
                <w:b/>
                <w:bCs/>
                <w:color w:val="16A34A"/>
                <w:sz w:val="18"/>
                <w:szCs w:val="18"/>
              </w:rPr>
              <w:t xml:space="preserve">Versiyon</w:t>
            </w:r>
          </w:p>
          <w:p>
            <w:pPr>
              <w:jc w:val="center"/>
            </w:pPr>
            <w:r>
              <w:rPr>
                <w:rFonts w:ascii="Arial" w:cs="Arial" w:eastAsia="Arial" w:hAnsi="Arial"/>
                <w:color w:val="374151"/>
                <w:sz w:val="20"/>
                <w:szCs w:val="20"/>
              </w:rPr>
              <w:t xml:space="preserve">2.0 — Final</w:t>
            </w:r>
          </w:p>
        </w:tc>
        <w:tc>
          <w:tcPr>
            <w:tcBorders>
              <w:top w:val="single" w:color="CBD5E1" w:sz="1"/>
              <w:left w:val="single" w:color="CBD5E1" w:sz="1"/>
              <w:bottom w:val="single" w:color="CBD5E1" w:sz="1"/>
              <w:right w:val="single" w:color="CBD5E1" w:sz="1"/>
            </w:tcBorders>
            <w:shd w:fill="FFFBEB" w:val="clear"/>
            <w:tcMar>
              <w:top w:type="dxa" w:w="140"/>
              <w:left w:type="dxa" w:w="160"/>
              <w:bottom w:type="dxa" w:w="140"/>
              <w:right w:type="dxa" w:w="160"/>
            </w:tcMar>
          </w:tcPr>
          <w:p>
            <w:pPr>
              <w:jc w:val="center"/>
            </w:pPr>
            <w:r>
              <w:rPr>
                <w:rFonts w:ascii="Arial" w:cs="Arial" w:eastAsia="Arial" w:hAnsi="Arial"/>
                <w:b/>
                <w:bCs/>
                <w:color w:val="D97706"/>
                <w:sz w:val="18"/>
                <w:szCs w:val="18"/>
              </w:rPr>
              <w:t xml:space="preserve">Seviye</w:t>
            </w:r>
          </w:p>
          <w:p>
            <w:pPr>
              <w:jc w:val="center"/>
            </w:pPr>
            <w:r>
              <w:rPr>
                <w:rFonts w:ascii="Arial" w:cs="Arial" w:eastAsia="Arial" w:hAnsi="Arial"/>
                <w:color w:val="374151"/>
                <w:sz w:val="20"/>
                <w:szCs w:val="20"/>
              </w:rPr>
              <w:t xml:space="preserve">Uzman / Senior</w:t>
            </w:r>
          </w:p>
        </w:tc>
        <w:tc>
          <w:tcPr>
            <w:tcBorders>
              <w:top w:val="single" w:color="CBD5E1" w:sz="1"/>
              <w:left w:val="single" w:color="CBD5E1" w:sz="1"/>
              <w:bottom w:val="single" w:color="CBD5E1" w:sz="1"/>
              <w:right w:val="single" w:color="CBD5E1" w:sz="1"/>
            </w:tcBorders>
            <w:shd w:fill="FEF2F2" w:val="clear"/>
            <w:tcMar>
              <w:top w:type="dxa" w:w="140"/>
              <w:left w:type="dxa" w:w="160"/>
              <w:bottom w:type="dxa" w:w="140"/>
              <w:right w:type="dxa" w:w="160"/>
            </w:tcMar>
          </w:tcPr>
          <w:p>
            <w:pPr>
              <w:jc w:val="center"/>
            </w:pPr>
            <w:r>
              <w:rPr>
                <w:rFonts w:ascii="Arial" w:cs="Arial" w:eastAsia="Arial" w:hAnsi="Arial"/>
                <w:b/>
                <w:bCs/>
                <w:color w:val="DC2626"/>
                <w:sz w:val="18"/>
                <w:szCs w:val="18"/>
              </w:rPr>
              <w:t xml:space="preserve">Durum</w:t>
            </w:r>
          </w:p>
          <w:p>
            <w:pPr>
              <w:jc w:val="center"/>
            </w:pPr>
            <w:r>
              <w:rPr>
                <w:rFonts w:ascii="Arial" w:cs="Arial" w:eastAsia="Arial" w:hAnsi="Arial"/>
                <w:color w:val="374151"/>
                <w:sz w:val="20"/>
                <w:szCs w:val="20"/>
              </w:rPr>
              <w:t xml:space="preserve">Onay Bekliyor</w:t>
            </w:r>
          </w:p>
        </w:tc>
      </w:tr>
    </w:tbl>
    <w:p>
      <w:r>
        <w:br w:type="page"/>
      </w:r>
    </w:p>
    <w:p>
      <w:pPr>
        <w:pStyle w:val="Heading1"/>
        <w:pBdr>
          <w:bottom w:val="single" w:color="2563EB" w:sz="4" w:space="6"/>
        </w:pBdr>
        <w:spacing w:before="400" w:after="200"/>
      </w:pPr>
      <w:r>
        <w:rPr>
          <w:rFonts w:ascii="Arial" w:cs="Arial" w:eastAsia="Arial" w:hAnsi="Arial"/>
          <w:b/>
          <w:bCs/>
          <w:color w:val="1B3A6B"/>
          <w:sz w:val="32"/>
          <w:szCs w:val="32"/>
        </w:rPr>
        <w:t xml:space="preserve">1. YÖNETİCİ ÖZETİ</w:t>
      </w:r>
    </w:p>
    <w:p>
      <w:pPr>
        <w:spacing w:before="80" w:after="80" w:line="300"/>
      </w:pPr>
      <w:r>
        <w:rPr>
          <w:rFonts w:ascii="Arial" w:cs="Arial" w:eastAsia="Arial" w:hAnsi="Arial"/>
          <w:color w:val="374151"/>
          <w:sz w:val="22"/>
          <w:szCs w:val="22"/>
        </w:rPr>
        <w:t xml:space="preserve">Bu rapor, Pardus LiderAhenk ekosistemi için mevcut iki teknik tasarım dokümanının uzman sistem mühendisi perspektifinden kapsamlı bir değerlendirmesini sunmakta; mevcut yaklaşımın güçlü yönlerini ortaya koyarken kritik eksiklikleri de tespit etmektedir. Raporun temel çıktısı, projeyi gerçek üretim ortamına taşıyabilecek, SOLID prensiplerine dayalı, modüler, dinamik ve LiderAhenk'in gelecek versiyonlarındaki değişimlere karşı dayanıklı bir mimari çerçevedir.</w:t>
      </w:r>
    </w:p>
    <w:p>
      <w:pPr>
        <w:spacing w:before="80" w:after="80"/>
      </w:pPr>
      <w:r>
        <w:t xml:space="preserve"/>
      </w:r>
    </w:p>
    <w:p>
      <w:pPr>
        <w:pStyle w:val="Heading2"/>
        <w:spacing w:before="320" w:after="140"/>
      </w:pPr>
      <w:r>
        <w:rPr>
          <w:rFonts w:ascii="Arial" w:cs="Arial" w:eastAsia="Arial" w:hAnsi="Arial"/>
          <w:b/>
          <w:bCs/>
          <w:color w:val="2563EB"/>
          <w:sz w:val="26"/>
          <w:szCs w:val="26"/>
        </w:rPr>
        <w:t xml:space="preserve">1.1 Mevcut Durumun Özeti</w:t>
      </w:r>
    </w:p>
    <w:p>
      <w:pPr>
        <w:spacing w:before="80" w:after="80" w:line="300"/>
      </w:pPr>
      <w:r>
        <w:rPr>
          <w:rFonts w:ascii="Arial" w:cs="Arial" w:eastAsia="Arial" w:hAnsi="Arial"/>
          <w:color w:val="374151"/>
          <w:sz w:val="22"/>
          <w:szCs w:val="22"/>
        </w:rPr>
        <w:t xml:space="preserve">İncelenen iki doküman, Docker/Docker Compose tabanlı ölçeklenebilir bir test ortamı için teorik bir altyapı sunmaktadır. Bu altyapı, temel mimari kararlar açısından doğru yönde atılmış adımları barındırsa da üretim ortamına taşınabilmek için ciddi mimari yeniden yapılandırma gerektirmektedir.</w:t>
      </w:r>
    </w:p>
    <w:p>
      <w:pPr>
        <w:spacing w:before="80" w:after="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86"/>
      </w:tblGrid>
      <w:tr>
        <w:tc>
          <w:tcPr>
            <w:tcW w:type="dxa" w:w="35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Değerlendirme Boyutu</w:t>
            </w:r>
          </w:p>
        </w:tc>
        <w:tc>
          <w:tcPr>
            <w:tcW w:type="dxa" w:w="20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Mevcut Puan</w:t>
            </w:r>
          </w:p>
        </w:tc>
        <w:tc>
          <w:tcPr>
            <w:tcW w:type="dxa" w:w="20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Hedef Puan</w:t>
            </w:r>
          </w:p>
        </w:tc>
        <w:tc>
          <w:tcPr>
            <w:tcW w:type="dxa" w:w="18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Öncelik</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Modülerlik ve Ayrıştırma (Decoupling)</w:t>
            </w:r>
          </w:p>
        </w:tc>
        <w:tc>
          <w:tcPr>
            <w:tcW w:type="dxa" w:w="2000"/>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4/10</w:t>
            </w:r>
          </w:p>
        </w:tc>
        <w:tc>
          <w:tcPr>
            <w:tcW w:type="dxa" w:w="200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9/10</w:t>
            </w:r>
          </w:p>
        </w:tc>
        <w:tc>
          <w:tcPr>
            <w:tcW w:type="dxa" w:w="1886"/>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KRİTİK</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Üretim Hazırlığı (Production Readiness)</w:t>
            </w:r>
          </w:p>
        </w:tc>
        <w:tc>
          <w:tcPr>
            <w:tcW w:type="dxa" w:w="2000"/>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3/10</w:t>
            </w:r>
          </w:p>
        </w:tc>
        <w:tc>
          <w:tcPr>
            <w:tcW w:type="dxa" w:w="200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9/10</w:t>
            </w:r>
          </w:p>
        </w:tc>
        <w:tc>
          <w:tcPr>
            <w:tcW w:type="dxa" w:w="1886"/>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KRİTİK</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SOLID Prensipleri Uyumu</w:t>
            </w:r>
          </w:p>
        </w:tc>
        <w:tc>
          <w:tcPr>
            <w:tcW w:type="dxa" w:w="2000"/>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3/10</w:t>
            </w:r>
          </w:p>
        </w:tc>
        <w:tc>
          <w:tcPr>
            <w:tcW w:type="dxa" w:w="200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8/10</w:t>
            </w:r>
          </w:p>
        </w:tc>
        <w:tc>
          <w:tcPr>
            <w:tcW w:type="dxa" w:w="1886"/>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YÜKSEK</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Dinamik Yapı / Esneklik</w:t>
            </w:r>
          </w:p>
        </w:tc>
        <w:tc>
          <w:tcPr>
            <w:tcW w:type="dxa" w:w="2000"/>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4/10</w:t>
            </w:r>
          </w:p>
        </w:tc>
        <w:tc>
          <w:tcPr>
            <w:tcW w:type="dxa" w:w="200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9/10</w:t>
            </w:r>
          </w:p>
        </w:tc>
        <w:tc>
          <w:tcPr>
            <w:tcW w:type="dxa" w:w="1886"/>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YÜKSEK</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Gözlemlenebilirlik (Observability)</w:t>
            </w:r>
          </w:p>
        </w:tc>
        <w:tc>
          <w:tcPr>
            <w:tcW w:type="dxa" w:w="2000"/>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5/10</w:t>
            </w:r>
          </w:p>
        </w:tc>
        <w:tc>
          <w:tcPr>
            <w:tcW w:type="dxa" w:w="200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9/10</w:t>
            </w:r>
          </w:p>
        </w:tc>
        <w:tc>
          <w:tcPr>
            <w:tcW w:type="dxa" w:w="1886"/>
            <w:tcBorders>
              <w:top w:val="single" w:color="CBD5E1" w:sz="1"/>
              <w:left w:val="single" w:color="CBD5E1" w:sz="1"/>
              <w:bottom w:val="single" w:color="CBD5E1" w:sz="1"/>
              <w:right w:val="single" w:color="CBD5E1" w:sz="1"/>
            </w:tcBorders>
            <w:shd w:fill="2563EB"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ORTA</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Güvenlik Olgunluğu</w:t>
            </w:r>
          </w:p>
        </w:tc>
        <w:tc>
          <w:tcPr>
            <w:tcW w:type="dxa" w:w="2000"/>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3/10</w:t>
            </w:r>
          </w:p>
        </w:tc>
        <w:tc>
          <w:tcPr>
            <w:tcW w:type="dxa" w:w="200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8/10</w:t>
            </w:r>
          </w:p>
        </w:tc>
        <w:tc>
          <w:tcPr>
            <w:tcW w:type="dxa" w:w="1886"/>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KRİTİK</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Test Edilebilirlik (Testability)</w:t>
            </w:r>
          </w:p>
        </w:tc>
        <w:tc>
          <w:tcPr>
            <w:tcW w:type="dxa" w:w="2000"/>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4/10</w:t>
            </w:r>
          </w:p>
        </w:tc>
        <w:tc>
          <w:tcPr>
            <w:tcW w:type="dxa" w:w="200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9/10</w:t>
            </w:r>
          </w:p>
        </w:tc>
        <w:tc>
          <w:tcPr>
            <w:tcW w:type="dxa" w:w="1886"/>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YÜKSEK</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Versiyon Dayanıklılığı (Future-Proofing)</w:t>
            </w:r>
          </w:p>
        </w:tc>
        <w:tc>
          <w:tcPr>
            <w:tcW w:type="dxa" w:w="2000"/>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2/10</w:t>
            </w:r>
          </w:p>
        </w:tc>
        <w:tc>
          <w:tcPr>
            <w:tcW w:type="dxa" w:w="200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8/10</w:t>
            </w:r>
          </w:p>
        </w:tc>
        <w:tc>
          <w:tcPr>
            <w:tcW w:type="dxa" w:w="1886"/>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KRİTİK</w:t>
            </w:r>
          </w:p>
        </w:tc>
      </w:tr>
    </w:tbl>
    <w:p>
      <w:r>
        <w:br w:type="page"/>
      </w:r>
    </w:p>
    <w:p>
      <w:pPr>
        <w:pStyle w:val="Heading1"/>
        <w:pBdr>
          <w:bottom w:val="single" w:color="2563EB" w:sz="4" w:space="6"/>
        </w:pBdr>
        <w:spacing w:before="400" w:after="200"/>
      </w:pPr>
      <w:r>
        <w:rPr>
          <w:rFonts w:ascii="Arial" w:cs="Arial" w:eastAsia="Arial" w:hAnsi="Arial"/>
          <w:b/>
          <w:bCs/>
          <w:color w:val="1B3A6B"/>
          <w:sz w:val="32"/>
          <w:szCs w:val="32"/>
        </w:rPr>
        <w:t xml:space="preserve">2. MEVCUT MİMARİNİN UZMAN ANALİZİ</w:t>
      </w:r>
    </w:p>
    <w:p>
      <w:pPr>
        <w:pStyle w:val="Heading2"/>
        <w:spacing w:before="320" w:after="140"/>
      </w:pPr>
      <w:r>
        <w:rPr>
          <w:rFonts w:ascii="Arial" w:cs="Arial" w:eastAsia="Arial" w:hAnsi="Arial"/>
          <w:b/>
          <w:bCs/>
          <w:color w:val="2563EB"/>
          <w:sz w:val="26"/>
          <w:szCs w:val="26"/>
        </w:rPr>
        <w:t xml:space="preserve">2.1 Mimari Temelin Doğru Yönleri</w:t>
      </w:r>
    </w:p>
    <w:p>
      <w:pPr>
        <w:spacing w:before="80" w:after="80" w:line="300"/>
      </w:pPr>
      <w:r>
        <w:rPr>
          <w:rFonts w:ascii="Arial" w:cs="Arial" w:eastAsia="Arial" w:hAnsi="Arial"/>
          <w:color w:val="374151"/>
          <w:sz w:val="22"/>
          <w:szCs w:val="22"/>
        </w:rPr>
        <w:t xml:space="preserve">Mevcut iki raporda tespit edilen ve korunması gereken mimari kararlar şunlardır:</w:t>
      </w:r>
    </w:p>
    <w:p>
      <w:pPr>
        <w:pStyle w:val="ListParagraph"/>
        <w:numPr>
          <w:ilvl w:val="0"/>
          <w:numId w:val="2"/>
        </w:numPr>
        <w:spacing w:before="60" w:after="60" w:line="280"/>
      </w:pPr>
      <w:r>
        <w:rPr>
          <w:rFonts w:ascii="Arial" w:cs="Arial" w:eastAsia="Arial" w:hAnsi="Arial"/>
          <w:color w:val="374151"/>
          <w:sz w:val="22"/>
          <w:szCs w:val="22"/>
        </w:rPr>
        <w:t xml:space="preserve">Docker Compose ile orkestrasyon seçimi: Geliştirici döngüsü ve CI entegrasyonu için doğru çözüm katmanıdır.</w:t>
      </w:r>
    </w:p>
    <w:p>
      <w:pPr>
        <w:pStyle w:val="ListParagraph"/>
        <w:numPr>
          <w:ilvl w:val="0"/>
          <w:numId w:val="2"/>
        </w:numPr>
        <w:spacing w:before="60" w:after="60" w:line="280"/>
      </w:pPr>
      <w:r>
        <w:rPr>
          <w:rFonts w:ascii="Arial" w:cs="Arial" w:eastAsia="Arial" w:hAnsi="Arial"/>
          <w:color w:val="374151"/>
          <w:sz w:val="22"/>
          <w:szCs w:val="22"/>
        </w:rPr>
        <w:t xml:space="preserve">Provisioner (init job) deseni: XMPP ve LDAP toplu kaydı için doğru yaklaşımdır; ajanları kayıt yükünden soyutlar.</w:t>
      </w:r>
    </w:p>
    <w:p>
      <w:pPr>
        <w:pStyle w:val="ListParagraph"/>
        <w:numPr>
          <w:ilvl w:val="0"/>
          <w:numId w:val="2"/>
        </w:numPr>
        <w:spacing w:before="60" w:after="60" w:line="280"/>
      </w:pPr>
      <w:r>
        <w:rPr>
          <w:rFonts w:ascii="Arial" w:cs="Arial" w:eastAsia="Arial" w:hAnsi="Arial"/>
          <w:color w:val="374151"/>
          <w:sz w:val="22"/>
          <w:szCs w:val="22"/>
        </w:rPr>
        <w:t xml:space="preserve">Pre-provisioning stratejisinin tercih edilmesi: In-band registration'ın güvenlik yüzeyi açısından daha güvenli bir alternatif olarak önerilmesi isabetlidir.</w:t>
      </w:r>
    </w:p>
    <w:p>
      <w:pPr>
        <w:pStyle w:val="ListParagraph"/>
        <w:numPr>
          <w:ilvl w:val="0"/>
          <w:numId w:val="2"/>
        </w:numPr>
        <w:spacing w:before="60" w:after="60" w:line="280"/>
      </w:pPr>
      <w:r>
        <w:rPr>
          <w:rFonts w:ascii="Arial" w:cs="Arial" w:eastAsia="Arial" w:hAnsi="Arial"/>
          <w:color w:val="374151"/>
          <w:sz w:val="22"/>
          <w:szCs w:val="22"/>
        </w:rPr>
        <w:t xml:space="preserve">Thundering herd için jitter + exponential backoff: Eşzamanlı başlangıç fırtınasını önlemek için teorik olarak doğru çözüm.</w:t>
      </w:r>
    </w:p>
    <w:p>
      <w:pPr>
        <w:pStyle w:val="ListParagraph"/>
        <w:numPr>
          <w:ilvl w:val="0"/>
          <w:numId w:val="2"/>
        </w:numPr>
        <w:spacing w:before="60" w:after="60" w:line="280"/>
      </w:pPr>
      <w:r>
        <w:rPr>
          <w:rFonts w:ascii="Arial" w:cs="Arial" w:eastAsia="Arial" w:hAnsi="Arial"/>
          <w:color w:val="374151"/>
          <w:sz w:val="22"/>
          <w:szCs w:val="22"/>
        </w:rPr>
        <w:t xml:space="preserve">Prometheus + Grafana + exporter zinciri: Gözlemlenebilirlik için sektör standardı seçim.</w:t>
      </w:r>
    </w:p>
    <w:p>
      <w:pPr>
        <w:pStyle w:val="ListParagraph"/>
        <w:numPr>
          <w:ilvl w:val="0"/>
          <w:numId w:val="2"/>
        </w:numPr>
        <w:spacing w:before="60" w:after="60" w:line="280"/>
      </w:pPr>
      <w:r>
        <w:rPr>
          <w:rFonts w:ascii="Arial" w:cs="Arial" w:eastAsia="Arial" w:hAnsi="Arial"/>
          <w:color w:val="374151"/>
          <w:sz w:val="22"/>
          <w:szCs w:val="22"/>
        </w:rPr>
        <w:t xml:space="preserve">Ephemeral vs kalıcı ortam ayrımı: Test senaryoları için doğru zihinsel model.</w:t>
      </w:r>
    </w:p>
    <w:p>
      <w:pPr>
        <w:pStyle w:val="ListParagraph"/>
        <w:numPr>
          <w:ilvl w:val="0"/>
          <w:numId w:val="2"/>
        </w:numPr>
        <w:spacing w:before="60" w:after="60" w:line="280"/>
      </w:pPr>
      <w:r>
        <w:rPr>
          <w:rFonts w:ascii="Arial" w:cs="Arial" w:eastAsia="Arial" w:hAnsi="Arial"/>
          <w:color w:val="374151"/>
          <w:sz w:val="22"/>
          <w:szCs w:val="22"/>
        </w:rPr>
        <w:t xml:space="preserve">Port yayımlama politikası: Ahenk servislerinde ports tanımı yapılmaması mimarisi doğrudur.</w:t>
      </w:r>
    </w:p>
    <w:p>
      <w:pPr>
        <w:spacing w:before="80" w:after="80"/>
      </w:pPr>
      <w:r>
        <w:t xml:space="preserve"/>
      </w:r>
    </w:p>
    <w:p>
      <w:pPr>
        <w:pStyle w:val="Heading2"/>
        <w:spacing w:before="320" w:after="140"/>
      </w:pPr>
      <w:r>
        <w:rPr>
          <w:rFonts w:ascii="Arial" w:cs="Arial" w:eastAsia="Arial" w:hAnsi="Arial"/>
          <w:b/>
          <w:bCs/>
          <w:color w:val="2563EB"/>
          <w:sz w:val="26"/>
          <w:szCs w:val="26"/>
        </w:rPr>
        <w:t xml:space="preserve">2.2 Tespit Edilen Kritik Mimari Sorunlar</w:t>
      </w:r>
    </w:p>
    <w:p>
      <w:pPr>
        <w:pStyle w:val="Heading3"/>
        <w:spacing w:before="240" w:after="100"/>
      </w:pPr>
      <w:r>
        <w:rPr>
          <w:rFonts w:ascii="Arial" w:cs="Arial" w:eastAsia="Arial" w:hAnsi="Arial"/>
          <w:b/>
          <w:bCs/>
          <w:color w:val="1B3A6B"/>
          <w:sz w:val="24"/>
          <w:szCs w:val="24"/>
        </w:rPr>
        <w:t xml:space="preserve">Sorun 1 — Monolitik Compose Yapısı (Yüksek Risk)</w:t>
      </w:r>
    </w:p>
    <w:p>
      <w:pPr>
        <w:spacing w:before="80" w:after="80" w:line="300"/>
      </w:pPr>
      <w:r>
        <w:rPr>
          <w:rFonts w:ascii="Arial" w:cs="Arial" w:eastAsia="Arial" w:hAnsi="Arial"/>
          <w:color w:val="374151"/>
          <w:sz w:val="22"/>
          <w:szCs w:val="22"/>
        </w:rPr>
        <w:t xml:space="preserve">Mevcut yaklaşımda tüm servisler tek bir docker-compose.yml dosyasında tanımlanmaktadır. Bu yapı aşağıdaki riskleri barındırır:</w:t>
      </w:r>
    </w:p>
    <w:p>
      <w:pPr>
        <w:pStyle w:val="ListParagraph"/>
        <w:numPr>
          <w:ilvl w:val="0"/>
          <w:numId w:val="2"/>
        </w:numPr>
        <w:spacing w:before="60" w:after="60" w:line="280"/>
      </w:pPr>
      <w:r>
        <w:rPr>
          <w:rFonts w:ascii="Arial" w:cs="Arial" w:eastAsia="Arial" w:hAnsi="Arial"/>
          <w:color w:val="374151"/>
          <w:sz w:val="22"/>
          <w:szCs w:val="22"/>
        </w:rPr>
        <w:t xml:space="preserve">Lider Core, liderapi ve UI birbirinden ayrıştırılmamış; bir bileşendeki değişiklik tüm stack'i etkiler.</w:t>
      </w:r>
    </w:p>
    <w:p>
      <w:pPr>
        <w:pStyle w:val="ListParagraph"/>
        <w:numPr>
          <w:ilvl w:val="0"/>
          <w:numId w:val="2"/>
        </w:numPr>
        <w:spacing w:before="60" w:after="60" w:line="280"/>
      </w:pPr>
      <w:r>
        <w:rPr>
          <w:rFonts w:ascii="Arial" w:cs="Arial" w:eastAsia="Arial" w:hAnsi="Arial"/>
          <w:color w:val="374151"/>
          <w:sz w:val="22"/>
          <w:szCs w:val="22"/>
        </w:rPr>
        <w:t xml:space="preserve">LiderAhenk güncelleme geldiğinde yalnızca ilgili servisi güncellemek yerine tüm Compose dosyasını yeniden düzenlemek gerekir.</w:t>
      </w:r>
    </w:p>
    <w:p>
      <w:pPr>
        <w:pStyle w:val="ListParagraph"/>
        <w:numPr>
          <w:ilvl w:val="0"/>
          <w:numId w:val="2"/>
        </w:numPr>
        <w:spacing w:before="60" w:after="60" w:line="280"/>
      </w:pPr>
      <w:r>
        <w:rPr>
          <w:rFonts w:ascii="Arial" w:cs="Arial" w:eastAsia="Arial" w:hAnsi="Arial"/>
          <w:color w:val="374151"/>
          <w:sz w:val="22"/>
          <w:szCs w:val="22"/>
        </w:rPr>
        <w:t xml:space="preserve">Farklı ekiplerin farklı bileşenler üzerinde paralel çalışması için uygun değil.</w:t>
      </w:r>
    </w:p>
    <w:p>
      <w:pPr>
        <w:spacing w:before="80" w:after="80"/>
      </w:pPr>
      <w:r>
        <w:t xml:space="preserve"/>
      </w:r>
    </w:p>
    <w:p>
      <w:pPr>
        <w:pStyle w:val="Heading3"/>
        <w:spacing w:before="240" w:after="100"/>
      </w:pPr>
      <w:r>
        <w:rPr>
          <w:rFonts w:ascii="Arial" w:cs="Arial" w:eastAsia="Arial" w:hAnsi="Arial"/>
          <w:b/>
          <w:bCs/>
          <w:color w:val="1B3A6B"/>
          <w:sz w:val="24"/>
          <w:szCs w:val="24"/>
        </w:rPr>
        <w:t xml:space="preserve">Sorun 2 — Servis Sözleşmesi (Contract) Yokluğu (Yüksek Risk)</w:t>
      </w:r>
    </w:p>
    <w:p>
      <w:pPr>
        <w:spacing w:before="80" w:after="80" w:line="300"/>
      </w:pPr>
      <w:r>
        <w:rPr>
          <w:rFonts w:ascii="Arial" w:cs="Arial" w:eastAsia="Arial" w:hAnsi="Arial"/>
          <w:color w:val="374151"/>
          <w:sz w:val="22"/>
          <w:szCs w:val="22"/>
        </w:rPr>
        <w:t xml:space="preserve">Bileşenler arasındaki iletişim protokolü (XMPP mesaj formatı, LDAP şema versiyon, REST API sözleşmesi) doküman içinde tanımlı değil. LiderAhenk güncelleme aldığında mesaj formatı veya API uç noktaları değişirse sistemin hangi katmanda kopacağı öngörülemiyor. Sözleşme tabanlı tasarım (Contract-Driven Design) eksikliği en büyük versiyon dayanıklılığı riskidir.</w:t>
      </w:r>
    </w:p>
    <w:p>
      <w:pPr>
        <w:spacing w:before="80" w:after="80"/>
      </w:pPr>
      <w:r>
        <w:t xml:space="preserve"/>
      </w:r>
    </w:p>
    <w:p>
      <w:pPr>
        <w:pStyle w:val="Heading3"/>
        <w:spacing w:before="240" w:after="100"/>
      </w:pPr>
      <w:r>
        <w:rPr>
          <w:rFonts w:ascii="Arial" w:cs="Arial" w:eastAsia="Arial" w:hAnsi="Arial"/>
          <w:b/>
          <w:bCs/>
          <w:color w:val="1B3A6B"/>
          <w:sz w:val="24"/>
          <w:szCs w:val="24"/>
        </w:rPr>
        <w:t xml:space="preserve">Sorun 3 — Statik Konfigürasyon Yönetimi (Orta Risk)</w:t>
      </w:r>
    </w:p>
    <w:p>
      <w:pPr>
        <w:spacing w:before="80" w:after="80" w:line="300"/>
      </w:pPr>
      <w:r>
        <w:rPr>
          <w:rFonts w:ascii="Arial" w:cs="Arial" w:eastAsia="Arial" w:hAnsi="Arial"/>
          <w:color w:val="374151"/>
          <w:sz w:val="22"/>
          <w:szCs w:val="22"/>
        </w:rPr>
        <w:t xml:space="preserve">Bileşen konfigürasyonları (ejabberd.yml, ldap seed LDIF, Prometheus scrape config) imaj içine gömülü veya bind-mount ile sabit dosya olarak yönetiliyor. Bu yaklaşım şu sorunları doğurur:</w:t>
      </w:r>
    </w:p>
    <w:p>
      <w:pPr>
        <w:pStyle w:val="ListParagraph"/>
        <w:numPr>
          <w:ilvl w:val="0"/>
          <w:numId w:val="2"/>
        </w:numPr>
        <w:spacing w:before="60" w:after="60" w:line="280"/>
      </w:pPr>
      <w:r>
        <w:rPr>
          <w:rFonts w:ascii="Arial" w:cs="Arial" w:eastAsia="Arial" w:hAnsi="Arial"/>
          <w:color w:val="374151"/>
          <w:sz w:val="22"/>
          <w:szCs w:val="22"/>
        </w:rPr>
        <w:t xml:space="preserve">Ortam değiştikçe (dev/staging/prod) her ortam için ayrı imaj veya ayrı dosya yönetimi gerekir.</w:t>
      </w:r>
    </w:p>
    <w:p>
      <w:pPr>
        <w:pStyle w:val="ListParagraph"/>
        <w:numPr>
          <w:ilvl w:val="0"/>
          <w:numId w:val="2"/>
        </w:numPr>
        <w:spacing w:before="60" w:after="60" w:line="280"/>
      </w:pPr>
      <w:r>
        <w:rPr>
          <w:rFonts w:ascii="Arial" w:cs="Arial" w:eastAsia="Arial" w:hAnsi="Arial"/>
          <w:color w:val="374151"/>
          <w:sz w:val="22"/>
          <w:szCs w:val="22"/>
        </w:rPr>
        <w:t xml:space="preserve">Konfigürasyon değişikliği için imaj yeniden derlenmesi zorunlu hale gelebilir.</w:t>
      </w:r>
    </w:p>
    <w:p>
      <w:pPr>
        <w:pStyle w:val="ListParagraph"/>
        <w:numPr>
          <w:ilvl w:val="0"/>
          <w:numId w:val="2"/>
        </w:numPr>
        <w:spacing w:before="60" w:after="60" w:line="280"/>
      </w:pPr>
      <w:r>
        <w:rPr>
          <w:rFonts w:ascii="Arial" w:cs="Arial" w:eastAsia="Arial" w:hAnsi="Arial"/>
          <w:color w:val="374151"/>
          <w:sz w:val="22"/>
          <w:szCs w:val="22"/>
        </w:rPr>
        <w:t xml:space="preserve">12-Factor App prensiplerinin 3. maddesi (Config) ihlali.</w:t>
      </w:r>
    </w:p>
    <w:p>
      <w:pPr>
        <w:spacing w:before="80" w:after="80"/>
      </w:pPr>
      <w:r>
        <w:t xml:space="preserve"/>
      </w:r>
    </w:p>
    <w:p>
      <w:pPr>
        <w:pStyle w:val="Heading3"/>
        <w:spacing w:before="240" w:after="100"/>
      </w:pPr>
      <w:r>
        <w:rPr>
          <w:rFonts w:ascii="Arial" w:cs="Arial" w:eastAsia="Arial" w:hAnsi="Arial"/>
          <w:b/>
          <w:bCs/>
          <w:color w:val="1B3A6B"/>
          <w:sz w:val="24"/>
          <w:szCs w:val="24"/>
        </w:rPr>
        <w:t xml:space="preserve">Sorun 4 — Secret Yönetimi Eksiklikleri (Kritik Risk)</w:t>
      </w:r>
    </w:p>
    <w:p>
      <w:pPr>
        <w:spacing w:before="80" w:after="80" w:line="300"/>
      </w:pPr>
      <w:r>
        <w:rPr>
          <w:rFonts w:ascii="Arial" w:cs="Arial" w:eastAsia="Arial" w:hAnsi="Arial"/>
          <w:color w:val="374151"/>
          <w:sz w:val="22"/>
          <w:szCs w:val="22"/>
        </w:rPr>
        <w:t xml:space="preserve">İncelenen dokümanlarda şifreler environment variable olarak geçirilmekte ve bu riskin Compose secrets ile azaltılması önerilmektedir. Ancak Compose secrets mekanizması yalnızca Docker Swarm mode için etkin bir sır yönetimi sağlar. Standalone Compose'da secrets yalnızca dosya montajına indirgenir. Üretim ortamı için Vault, AWS Secrets Manager veya Kubernetes Secrets + Sealed Secrets gibi bir çözüm zorunludur.</w:t>
      </w:r>
    </w:p>
    <w:p>
      <w:pPr>
        <w:spacing w:before="80" w:after="80"/>
      </w:pPr>
      <w:r>
        <w:t xml:space="preserve"/>
      </w:r>
    </w:p>
    <w:p>
      <w:pPr>
        <w:pStyle w:val="Heading3"/>
        <w:spacing w:before="240" w:after="100"/>
      </w:pPr>
      <w:r>
        <w:rPr>
          <w:rFonts w:ascii="Arial" w:cs="Arial" w:eastAsia="Arial" w:hAnsi="Arial"/>
          <w:b/>
          <w:bCs/>
          <w:color w:val="1B3A6B"/>
          <w:sz w:val="24"/>
          <w:szCs w:val="24"/>
        </w:rPr>
        <w:t xml:space="preserve">Sorun 5 — Ahenk Konteyner Kimliği Tutarsızlığı (Yüksek Risk)</w:t>
      </w:r>
    </w:p>
    <w:p>
      <w:pPr>
        <w:spacing w:before="80" w:after="80" w:line="300"/>
      </w:pPr>
      <w:r>
        <w:rPr>
          <w:rFonts w:ascii="Arial" w:cs="Arial" w:eastAsia="Arial" w:hAnsi="Arial"/>
          <w:color w:val="374151"/>
          <w:sz w:val="22"/>
          <w:szCs w:val="22"/>
        </w:rPr>
        <w:t xml:space="preserve">Mevcut yaklaşımda konteyner hostname'i veya Docker ID'si XMPP ve LDAP kimliği olarak kullanılmaktadır. Bu yöntem:</w:t>
      </w:r>
    </w:p>
    <w:p>
      <w:pPr>
        <w:pStyle w:val="ListParagraph"/>
        <w:numPr>
          <w:ilvl w:val="0"/>
          <w:numId w:val="2"/>
        </w:numPr>
        <w:spacing w:before="60" w:after="60" w:line="280"/>
      </w:pPr>
      <w:r>
        <w:rPr>
          <w:rFonts w:ascii="Arial" w:cs="Arial" w:eastAsia="Arial" w:hAnsi="Arial"/>
          <w:color w:val="374151"/>
          <w:sz w:val="22"/>
          <w:szCs w:val="22"/>
        </w:rPr>
        <w:t xml:space="preserve">Konteyner yeniden başlatıldığında yeni bir Docker ID alabilir; önceki LDAP kaydı ile çakışır.</w:t>
      </w:r>
    </w:p>
    <w:p>
      <w:pPr>
        <w:pStyle w:val="ListParagraph"/>
        <w:numPr>
          <w:ilvl w:val="0"/>
          <w:numId w:val="2"/>
        </w:numPr>
        <w:spacing w:before="60" w:after="60" w:line="280"/>
      </w:pPr>
      <w:r>
        <w:rPr>
          <w:rFonts w:ascii="Arial" w:cs="Arial" w:eastAsia="Arial" w:hAnsi="Arial"/>
          <w:color w:val="374151"/>
          <w:sz w:val="22"/>
          <w:szCs w:val="22"/>
        </w:rPr>
        <w:t xml:space="preserve">Ölçekleme sırasında oluşturulan isim şemasının çakışmasını engelleyen bir mekanizma eksik.</w:t>
      </w:r>
    </w:p>
    <w:p>
      <w:pPr>
        <w:pStyle w:val="ListParagraph"/>
        <w:numPr>
          <w:ilvl w:val="0"/>
          <w:numId w:val="2"/>
        </w:numPr>
        <w:spacing w:before="60" w:after="60" w:line="280"/>
      </w:pPr>
      <w:r>
        <w:rPr>
          <w:rFonts w:ascii="Arial" w:cs="Arial" w:eastAsia="Arial" w:hAnsi="Arial"/>
          <w:color w:val="374151"/>
          <w:sz w:val="22"/>
          <w:szCs w:val="22"/>
        </w:rPr>
        <w:t xml:space="preserve">XMPP ve LDAP'taki kayıt ile gerçek konteyner arasındaki eşleştirme deterministik değil.</w:t>
      </w:r>
    </w:p>
    <w:p>
      <w:pPr>
        <w:spacing w:before="80" w:after="80"/>
      </w:pPr>
      <w:r>
        <w:t xml:space="preserve"/>
      </w:r>
    </w:p>
    <w:p>
      <w:pPr>
        <w:pStyle w:val="Heading3"/>
        <w:spacing w:before="240" w:after="100"/>
      </w:pPr>
      <w:r>
        <w:rPr>
          <w:rFonts w:ascii="Arial" w:cs="Arial" w:eastAsia="Arial" w:hAnsi="Arial"/>
          <w:b/>
          <w:bCs/>
          <w:color w:val="1B3A6B"/>
          <w:sz w:val="24"/>
          <w:szCs w:val="24"/>
        </w:rPr>
        <w:t xml:space="preserve">Sorun 6 — Healthcheck Zincirleme Sorunu (Orta Risk)</w:t>
      </w:r>
    </w:p>
    <w:p>
      <w:pPr>
        <w:spacing w:before="80" w:after="80" w:line="300"/>
      </w:pPr>
      <w:r>
        <w:rPr>
          <w:rFonts w:ascii="Arial" w:cs="Arial" w:eastAsia="Arial" w:hAnsi="Arial"/>
          <w:color w:val="374151"/>
          <w:sz w:val="22"/>
          <w:szCs w:val="22"/>
        </w:rPr>
        <w:t xml:space="preserve">depends_on: condition: service_healthy kullanımı doğru bir başlangıç noktası olsa da yüzlerce Ahenk ajanı için bu zincir ciddi başlangıç süresi artışına neden olur. Bunun yanı sıra healthcheck başarısız olan servis için otomatik kurtarma stratejisi (restart policy + backoff) tanımlanmamış.</w:t>
      </w:r>
    </w:p>
    <w:p>
      <w:pPr>
        <w:spacing w:before="80" w:after="80"/>
      </w:pPr>
      <w:r>
        <w:t xml:space="preserve"/>
      </w:r>
    </w:p>
    <w:p>
      <w:pPr>
        <w:pStyle w:val="Heading3"/>
        <w:spacing w:before="240" w:after="100"/>
      </w:pPr>
      <w:r>
        <w:rPr>
          <w:rFonts w:ascii="Arial" w:cs="Arial" w:eastAsia="Arial" w:hAnsi="Arial"/>
          <w:b/>
          <w:bCs/>
          <w:color w:val="1B3A6B"/>
          <w:sz w:val="24"/>
          <w:szCs w:val="24"/>
        </w:rPr>
        <w:t xml:space="preserve">Sorun 7 — Kayıp: Dağıtık İzleme (Distributed Tracing)</w:t>
      </w:r>
    </w:p>
    <w:p>
      <w:pPr>
        <w:spacing w:before="80" w:after="80" w:line="300"/>
      </w:pPr>
      <w:r>
        <w:rPr>
          <w:rFonts w:ascii="Arial" w:cs="Arial" w:eastAsia="Arial" w:hAnsi="Arial"/>
          <w:color w:val="374151"/>
          <w:sz w:val="22"/>
          <w:szCs w:val="22"/>
        </w:rPr>
        <w:t xml:space="preserve">Prometheus + Grafana ile metrik toplama önerilmiş fakat dağıtık izleme (distributed tracing) mimariye dahil edilmemiştir. Lider REST API çağrısından XMPP mesaj iletisine ve Ahenk icrasına kadar olan uçtan uca (end-to-end) gecikme ve hata analizi için OpenTelemetry + Jaeger/Tempo entegrasyonu eksik.</w:t>
      </w:r>
    </w:p>
    <w:p>
      <w:r>
        <w:br w:type="page"/>
      </w:r>
    </w:p>
    <w:p>
      <w:pPr>
        <w:pStyle w:val="Heading1"/>
        <w:pBdr>
          <w:bottom w:val="single" w:color="2563EB" w:sz="4" w:space="6"/>
        </w:pBdr>
        <w:spacing w:before="400" w:after="200"/>
      </w:pPr>
      <w:r>
        <w:rPr>
          <w:rFonts w:ascii="Arial" w:cs="Arial" w:eastAsia="Arial" w:hAnsi="Arial"/>
          <w:b/>
          <w:bCs/>
          <w:color w:val="1B3A6B"/>
          <w:sz w:val="32"/>
          <w:szCs w:val="32"/>
        </w:rPr>
        <w:t xml:space="preserve">3. SOLID PRENSİPLERİNİN MİMARİYE UYGULANMASI</w:t>
      </w:r>
    </w:p>
    <w:p>
      <w:pPr>
        <w:spacing w:before="80" w:after="80" w:line="300"/>
      </w:pPr>
      <w:r>
        <w:rPr>
          <w:rFonts w:ascii="Arial" w:cs="Arial" w:eastAsia="Arial" w:hAnsi="Arial"/>
          <w:color w:val="374151"/>
          <w:sz w:val="22"/>
          <w:szCs w:val="22"/>
        </w:rPr>
        <w:t xml:space="preserve">Aşağıda her SOLID prensibi, LiderAhenk konteyner mimarisi bağlamında somut karşılıklarıyla ele alınmaktadır.</w:t>
      </w:r>
    </w:p>
    <w:p>
      <w:pPr>
        <w:spacing w:before="80" w:after="80"/>
      </w:pPr>
      <w:r>
        <w:t xml:space="preserve"/>
      </w:r>
    </w:p>
    <w:p>
      <w:pPr>
        <w:pStyle w:val="Heading2"/>
        <w:spacing w:before="320" w:after="140"/>
      </w:pPr>
      <w:r>
        <w:rPr>
          <w:rFonts w:ascii="Arial" w:cs="Arial" w:eastAsia="Arial" w:hAnsi="Arial"/>
          <w:b/>
          <w:bCs/>
          <w:color w:val="2563EB"/>
          <w:sz w:val="26"/>
          <w:szCs w:val="26"/>
        </w:rPr>
        <w:t xml:space="preserve">3.1 Single Responsibility Principle (SRP) — Tek Sorumluluk</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3386"/>
        <w:gridCol w:w="3500"/>
      </w:tblGrid>
      <w:tr>
        <w:tc>
          <w:tcPr>
            <w:tcW w:type="dxa" w:w="25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Bileşen</w:t>
            </w:r>
          </w:p>
        </w:tc>
        <w:tc>
          <w:tcPr>
            <w:tcW w:type="dxa" w:w="33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Tek Sorumluluk</w:t>
            </w:r>
          </w:p>
        </w:tc>
        <w:tc>
          <w:tcPr>
            <w:tcW w:type="dxa" w:w="35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SRP İhlali / Önerisi</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Provisioner</w:t>
            </w:r>
          </w:p>
        </w:tc>
        <w:tc>
          <w:tcPr>
            <w:tcW w:type="dxa" w:w="3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YALNIZCA XMPP + LDAP kayıt işlemi</w:t>
            </w:r>
          </w:p>
        </w:tc>
        <w:tc>
          <w:tcPr>
            <w:tcW w:type="dxa" w:w="3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Kayıt mantığı ile identity şeması oluşturma ayrı servislere bölünmeli</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Ahenk Konteyner</w:t>
            </w:r>
          </w:p>
        </w:tc>
        <w:tc>
          <w:tcPr>
            <w:tcW w:type="dxa" w:w="33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Görev icrası ve raporlama</w:t>
            </w:r>
          </w:p>
        </w:tc>
        <w:tc>
          <w:tcPr>
            <w:tcW w:type="dxa" w:w="3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Config şablonlama entrypoint betiğinden ayrı bir init container'a taşınmalı</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Test Orchestrator</w:t>
            </w:r>
          </w:p>
        </w:tc>
        <w:tc>
          <w:tcPr>
            <w:tcW w:type="dxa" w:w="3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Senaryo koşturma</w:t>
            </w:r>
          </w:p>
        </w:tc>
        <w:tc>
          <w:tcPr>
            <w:tcW w:type="dxa" w:w="3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Senaryo tanımı, koşturma ve raporlama üç ayrı modül olmalı</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Observability Stack</w:t>
            </w:r>
          </w:p>
        </w:tc>
        <w:tc>
          <w:tcPr>
            <w:tcW w:type="dxa" w:w="33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Metrik toplama + görselleştirme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Toplama (Prometheus), depolama (remote write), görselleştirme (Grafana) bağımsız deploy edilebilmeli</w:t>
            </w:r>
          </w:p>
        </w:tc>
      </w:tr>
    </w:tbl>
    <w:p>
      <w:pPr>
        <w:spacing w:before="160" w:after="160"/>
      </w:pPr>
      <w:r>
        <w:t xml:space="preserve"/>
      </w:r>
    </w:p>
    <w:p>
      <w:pPr>
        <w:pStyle w:val="Heading2"/>
        <w:spacing w:before="320" w:after="140"/>
      </w:pPr>
      <w:r>
        <w:rPr>
          <w:rFonts w:ascii="Arial" w:cs="Arial" w:eastAsia="Arial" w:hAnsi="Arial"/>
          <w:b/>
          <w:bCs/>
          <w:color w:val="2563EB"/>
          <w:sz w:val="26"/>
          <w:szCs w:val="26"/>
        </w:rPr>
        <w:t xml:space="preserve">3.2 Open/Closed Principle (OCP) — Açık/Kapalı</w:t>
      </w:r>
    </w:p>
    <w:p>
      <w:pPr>
        <w:spacing w:before="80" w:after="80" w:line="300"/>
      </w:pPr>
      <w:r>
        <w:rPr>
          <w:rFonts w:ascii="Arial" w:cs="Arial" w:eastAsia="Arial" w:hAnsi="Arial"/>
          <w:color w:val="374151"/>
          <w:sz w:val="22"/>
          <w:szCs w:val="22"/>
        </w:rPr>
        <w:t xml:space="preserve">Mimari, LiderAhenk'e yeni bir plugin/modül eklendiğinde mevcut konteyner tanımlarında değişiklik gerektirmemelidir. Bunun için şu tasarım kararları kritik öneme sahiptir:</w:t>
      </w:r>
    </w:p>
    <w:p>
      <w:pPr>
        <w:pStyle w:val="ListParagraph"/>
        <w:numPr>
          <w:ilvl w:val="0"/>
          <w:numId w:val="2"/>
        </w:numPr>
        <w:spacing w:before="60" w:after="60" w:line="280"/>
      </w:pPr>
      <w:r>
        <w:rPr>
          <w:rFonts w:ascii="Arial" w:cs="Arial" w:eastAsia="Arial" w:hAnsi="Arial"/>
          <w:color w:val="374151"/>
          <w:sz w:val="22"/>
          <w:szCs w:val="22"/>
        </w:rPr>
        <w:t xml:space="preserve">Ahenk ajanı imajı bir eklenti yükleme mekanizması içermeli; yeni eklentiler imaj yeniden derlenmeden dışarıdan mount edilebilmeli.</w:t>
      </w:r>
    </w:p>
    <w:p>
      <w:pPr>
        <w:pStyle w:val="ListParagraph"/>
        <w:numPr>
          <w:ilvl w:val="0"/>
          <w:numId w:val="2"/>
        </w:numPr>
        <w:spacing w:before="60" w:after="60" w:line="280"/>
      </w:pPr>
      <w:r>
        <w:rPr>
          <w:rFonts w:ascii="Arial" w:cs="Arial" w:eastAsia="Arial" w:hAnsi="Arial"/>
          <w:color w:val="374151"/>
          <w:sz w:val="22"/>
          <w:szCs w:val="22"/>
        </w:rPr>
        <w:t xml:space="preserve">Test Orchestrator, senaryo tanımlarını kod değişikliği olmadan dış YAML/JSON dosyalarından okumalı.</w:t>
      </w:r>
    </w:p>
    <w:p>
      <w:pPr>
        <w:pStyle w:val="ListParagraph"/>
        <w:numPr>
          <w:ilvl w:val="0"/>
          <w:numId w:val="2"/>
        </w:numPr>
        <w:spacing w:before="60" w:after="60" w:line="280"/>
      </w:pPr>
      <w:r>
        <w:rPr>
          <w:rFonts w:ascii="Arial" w:cs="Arial" w:eastAsia="Arial" w:hAnsi="Arial"/>
          <w:color w:val="374151"/>
          <w:sz w:val="22"/>
          <w:szCs w:val="22"/>
        </w:rPr>
        <w:t xml:space="preserve">Observability exporter'ları Compose profile mekanizması ile opsiyonel olarak etkinleştirilebilmeli.</w:t>
      </w:r>
    </w:p>
    <w:p>
      <w:pPr>
        <w:pStyle w:val="ListParagraph"/>
        <w:numPr>
          <w:ilvl w:val="0"/>
          <w:numId w:val="2"/>
        </w:numPr>
        <w:spacing w:before="60" w:after="60" w:line="280"/>
      </w:pPr>
      <w:r>
        <w:rPr>
          <w:rFonts w:ascii="Arial" w:cs="Arial" w:eastAsia="Arial" w:hAnsi="Arial"/>
          <w:color w:val="374151"/>
          <w:sz w:val="22"/>
          <w:szCs w:val="22"/>
        </w:rPr>
        <w:t xml:space="preserve">Lider REST API sürüm değişikliklerinde Orchestrator'ın yalnızca adapter katmanı güncellenmeli; temel senaryo mantığı değişmemeli.</w:t>
      </w:r>
    </w:p>
    <w:p>
      <w:pPr>
        <w:spacing w:before="160" w:after="160"/>
      </w:pPr>
      <w:r>
        <w:t xml:space="preserve"/>
      </w:r>
    </w:p>
    <w:p>
      <w:pPr>
        <w:pStyle w:val="Heading2"/>
        <w:spacing w:before="320" w:after="140"/>
      </w:pPr>
      <w:r>
        <w:rPr>
          <w:rFonts w:ascii="Arial" w:cs="Arial" w:eastAsia="Arial" w:hAnsi="Arial"/>
          <w:b/>
          <w:bCs/>
          <w:color w:val="2563EB"/>
          <w:sz w:val="26"/>
          <w:szCs w:val="26"/>
        </w:rPr>
        <w:t xml:space="preserve">3.3 Liskov Substitution Principle (LSP) — Liskov Yerine Geçme</w:t>
      </w:r>
    </w:p>
    <w:p>
      <w:pPr>
        <w:spacing w:before="80" w:after="80" w:line="300"/>
      </w:pPr>
      <w:r>
        <w:rPr>
          <w:rFonts w:ascii="Arial" w:cs="Arial" w:eastAsia="Arial" w:hAnsi="Arial"/>
          <w:color w:val="374151"/>
          <w:sz w:val="22"/>
          <w:szCs w:val="22"/>
        </w:rPr>
        <w:t xml:space="preserve">Test ortamında LSP şu anlama gelir: Python Ahenk ile Go Ahenk (Ahenk-Go) aynı konteyner arayüzünü desteklemeli; bir Ahenk implementasyonu diğerinin yerine geçebilmeli. Bunun için:</w:t>
      </w:r>
    </w:p>
    <w:p>
      <w:pPr>
        <w:pStyle w:val="ListParagraph"/>
        <w:numPr>
          <w:ilvl w:val="0"/>
          <w:numId w:val="2"/>
        </w:numPr>
        <w:spacing w:before="60" w:after="60" w:line="280"/>
      </w:pPr>
      <w:r>
        <w:rPr>
          <w:rFonts w:ascii="Arial" w:cs="Arial" w:eastAsia="Arial" w:hAnsi="Arial"/>
          <w:color w:val="374151"/>
          <w:sz w:val="22"/>
          <w:szCs w:val="22"/>
        </w:rPr>
        <w:t xml:space="preserve">Her iki implementasyon da aynı environment variable şemasını (XMPP_HOST, LDAP_BASE_DN, AGENT_ID vb.) desteklemeli.</w:t>
      </w:r>
    </w:p>
    <w:p>
      <w:pPr>
        <w:pStyle w:val="ListParagraph"/>
        <w:numPr>
          <w:ilvl w:val="0"/>
          <w:numId w:val="2"/>
        </w:numPr>
        <w:spacing w:before="60" w:after="60" w:line="280"/>
      </w:pPr>
      <w:r>
        <w:rPr>
          <w:rFonts w:ascii="Arial" w:cs="Arial" w:eastAsia="Arial" w:hAnsi="Arial"/>
          <w:color w:val="374151"/>
          <w:sz w:val="22"/>
          <w:szCs w:val="22"/>
        </w:rPr>
        <w:t xml:space="preserve">Healthcheck endpoint'i her iki implementasyonda da aynı path ve format üzerinden yanıt vermeli.</w:t>
      </w:r>
    </w:p>
    <w:p>
      <w:pPr>
        <w:pStyle w:val="ListParagraph"/>
        <w:numPr>
          <w:ilvl w:val="0"/>
          <w:numId w:val="2"/>
        </w:numPr>
        <w:spacing w:before="60" w:after="60" w:line="280"/>
      </w:pPr>
      <w:r>
        <w:rPr>
          <w:rFonts w:ascii="Arial" w:cs="Arial" w:eastAsia="Arial" w:hAnsi="Arial"/>
          <w:color w:val="374151"/>
          <w:sz w:val="22"/>
          <w:szCs w:val="22"/>
        </w:rPr>
        <w:t xml:space="preserve">XMPP mesaj formatı ve LDAP kaydı her iki implementasyonda da özdeş olmalı.</w:t>
      </w:r>
    </w:p>
    <w:p>
      <w:pPr>
        <w:spacing w:before="160" w:after="160"/>
      </w:pPr>
      <w:r>
        <w:t xml:space="preserve"/>
      </w:r>
    </w:p>
    <w:p>
      <w:pPr>
        <w:pStyle w:val="Heading2"/>
        <w:spacing w:before="320" w:after="140"/>
      </w:pPr>
      <w:r>
        <w:rPr>
          <w:rFonts w:ascii="Arial" w:cs="Arial" w:eastAsia="Arial" w:hAnsi="Arial"/>
          <w:b/>
          <w:bCs/>
          <w:color w:val="2563EB"/>
          <w:sz w:val="26"/>
          <w:szCs w:val="26"/>
        </w:rPr>
        <w:t xml:space="preserve">3.4 Interface Segregation Principle (ISP) — Arayüz Ayrıştırma</w:t>
      </w:r>
    </w:p>
    <w:p>
      <w:pPr>
        <w:spacing w:before="80" w:after="80" w:line="300"/>
      </w:pPr>
      <w:r>
        <w:rPr>
          <w:rFonts w:ascii="Arial" w:cs="Arial" w:eastAsia="Arial" w:hAnsi="Arial"/>
          <w:color w:val="374151"/>
          <w:sz w:val="22"/>
          <w:szCs w:val="22"/>
        </w:rPr>
        <w:t xml:space="preserve">Servisler yalnızca ihtiyaç duydukları arayüzleri bilmeli. Mevcut durumda tüm bileşenler ortak bir network'te erişilebilir durumda. Önerilen ağ segmentasyonu:</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2386"/>
        <w:gridCol w:w="4500"/>
      </w:tblGrid>
      <w:tr>
        <w:tc>
          <w:tcPr>
            <w:tcW w:type="dxa" w:w="25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Network Segmenti</w:t>
            </w:r>
          </w:p>
        </w:tc>
        <w:tc>
          <w:tcPr>
            <w:tcW w:type="dxa" w:w="23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Erişim Hakkı</w:t>
            </w:r>
          </w:p>
        </w:tc>
        <w:tc>
          <w:tcPr>
            <w:tcW w:type="dxa" w:w="45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Kapsam</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liderahenk_core</w:t>
            </w:r>
          </w:p>
        </w:tc>
        <w:tc>
          <w:tcPr>
            <w:tcW w:type="dxa" w:w="2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 + DB + LDAP</w:t>
            </w:r>
          </w:p>
        </w:tc>
        <w:tc>
          <w:tcPr>
            <w:tcW w:type="dxa" w:w="4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 Core'un iç iletişim ağı; dışa kapalı</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liderahenk_agents</w:t>
            </w:r>
          </w:p>
        </w:tc>
        <w:tc>
          <w:tcPr>
            <w:tcW w:type="dxa" w:w="23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Ahenk + XMPP + LDAP</w:t>
            </w:r>
          </w:p>
        </w:tc>
        <w:tc>
          <w:tcPr>
            <w:tcW w:type="dxa" w:w="4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Ajanların yalnızca ihtiyaç duydukları servislere ulaşabildiği ağ</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liderahenk_obs</w:t>
            </w:r>
          </w:p>
        </w:tc>
        <w:tc>
          <w:tcPr>
            <w:tcW w:type="dxa" w:w="2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Prometheus + Grafana + Exporter'lar</w:t>
            </w:r>
          </w:p>
        </w:tc>
        <w:tc>
          <w:tcPr>
            <w:tcW w:type="dxa" w:w="4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Observability trafiği; scrape hedefleri bu ağda erişilebilir</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liderahenk_external</w:t>
            </w:r>
          </w:p>
        </w:tc>
        <w:tc>
          <w:tcPr>
            <w:tcW w:type="dxa" w:w="23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 UI + Orchestrator</w:t>
            </w:r>
          </w:p>
        </w:tc>
        <w:tc>
          <w:tcPr>
            <w:tcW w:type="dxa" w:w="4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Dış erişim; yalnızca test API'si ve arayüz burada</w:t>
            </w:r>
          </w:p>
        </w:tc>
      </w:tr>
    </w:tbl>
    <w:p>
      <w:pPr>
        <w:spacing w:before="160" w:after="160"/>
      </w:pPr>
      <w:r>
        <w:t xml:space="preserve"/>
      </w:r>
    </w:p>
    <w:p>
      <w:pPr>
        <w:pStyle w:val="Heading2"/>
        <w:spacing w:before="320" w:after="140"/>
      </w:pPr>
      <w:r>
        <w:rPr>
          <w:rFonts w:ascii="Arial" w:cs="Arial" w:eastAsia="Arial" w:hAnsi="Arial"/>
          <w:b/>
          <w:bCs/>
          <w:color w:val="2563EB"/>
          <w:sz w:val="26"/>
          <w:szCs w:val="26"/>
        </w:rPr>
        <w:t xml:space="preserve">3.5 Dependency Inversion Principle (DIP) — Bağımlılık Tersine Çevirme</w:t>
      </w:r>
    </w:p>
    <w:p>
      <w:pPr>
        <w:spacing w:before="80" w:after="80" w:line="300"/>
      </w:pPr>
      <w:r>
        <w:rPr>
          <w:rFonts w:ascii="Arial" w:cs="Arial" w:eastAsia="Arial" w:hAnsi="Arial"/>
          <w:color w:val="374151"/>
          <w:sz w:val="22"/>
          <w:szCs w:val="22"/>
        </w:rPr>
        <w:t xml:space="preserve">Yüksek seviyeli modüller (Orchestrator, Test Senaryoları) düşük seviyeli implementasyonlara (belirli bir Lider API versiyonu, belirli bir XMPP kütüphanesi) doğrudan bağımlı olmamalıdır. Bunun mimariye yansıması:</w:t>
      </w:r>
    </w:p>
    <w:p>
      <w:pPr>
        <w:pStyle w:val="ListParagraph"/>
        <w:numPr>
          <w:ilvl w:val="0"/>
          <w:numId w:val="2"/>
        </w:numPr>
        <w:spacing w:before="60" w:after="60" w:line="280"/>
      </w:pPr>
      <w:r>
        <w:rPr>
          <w:rFonts w:ascii="Arial" w:cs="Arial" w:eastAsia="Arial" w:hAnsi="Arial"/>
          <w:color w:val="374151"/>
          <w:sz w:val="22"/>
          <w:szCs w:val="22"/>
        </w:rPr>
        <w:t xml:space="preserve">LiderAPI Adapter katmanı: REST API versiyonu değiştiğinde yalnızca adapter güncellenir; senaryo mantığı korunur.</w:t>
      </w:r>
    </w:p>
    <w:p>
      <w:pPr>
        <w:pStyle w:val="ListParagraph"/>
        <w:numPr>
          <w:ilvl w:val="0"/>
          <w:numId w:val="2"/>
        </w:numPr>
        <w:spacing w:before="60" w:after="60" w:line="280"/>
      </w:pPr>
      <w:r>
        <w:rPr>
          <w:rFonts w:ascii="Arial" w:cs="Arial" w:eastAsia="Arial" w:hAnsi="Arial"/>
          <w:color w:val="374151"/>
          <w:sz w:val="22"/>
          <w:szCs w:val="22"/>
        </w:rPr>
        <w:t xml:space="preserve">XMPP Messaging Port: Ejabberd implementasyon detayları soyutlanır; farklı XMPP sunucusu (Prosody vb.) ile değiştirilebilir.</w:t>
      </w:r>
    </w:p>
    <w:p>
      <w:pPr>
        <w:pStyle w:val="ListParagraph"/>
        <w:numPr>
          <w:ilvl w:val="0"/>
          <w:numId w:val="2"/>
        </w:numPr>
        <w:spacing w:before="60" w:after="60" w:line="280"/>
      </w:pPr>
      <w:r>
        <w:rPr>
          <w:rFonts w:ascii="Arial" w:cs="Arial" w:eastAsia="Arial" w:hAnsi="Arial"/>
          <w:color w:val="374151"/>
          <w:sz w:val="22"/>
          <w:szCs w:val="22"/>
        </w:rPr>
        <w:t xml:space="preserve">LDAP Directory Port: LDAP implementasyon bağımlılığı ajanların kodundan soyutlanır; şema migrasyonu merkezi bir yerde yönetilir.</w:t>
      </w:r>
    </w:p>
    <w:p>
      <w:r>
        <w:br w:type="page"/>
      </w:r>
    </w:p>
    <w:p>
      <w:pPr>
        <w:pStyle w:val="Heading1"/>
        <w:pBdr>
          <w:bottom w:val="single" w:color="2563EB" w:sz="4" w:space="6"/>
        </w:pBdr>
        <w:spacing w:before="400" w:after="200"/>
      </w:pPr>
      <w:r>
        <w:rPr>
          <w:rFonts w:ascii="Arial" w:cs="Arial" w:eastAsia="Arial" w:hAnsi="Arial"/>
          <w:b/>
          <w:bCs/>
          <w:color w:val="1B3A6B"/>
          <w:sz w:val="32"/>
          <w:szCs w:val="32"/>
        </w:rPr>
        <w:t xml:space="preserve">4. YENİDEN TASARLANAN MİMARİ</w:t>
      </w:r>
    </w:p>
    <w:p>
      <w:pPr>
        <w:pStyle w:val="Heading2"/>
        <w:spacing w:before="320" w:after="140"/>
      </w:pPr>
      <w:r>
        <w:rPr>
          <w:rFonts w:ascii="Arial" w:cs="Arial" w:eastAsia="Arial" w:hAnsi="Arial"/>
          <w:b/>
          <w:bCs/>
          <w:color w:val="2563EB"/>
          <w:sz w:val="26"/>
          <w:szCs w:val="26"/>
        </w:rPr>
        <w:t xml:space="preserve">4.1 Katmanlı Mimari Modeli</w:t>
      </w:r>
    </w:p>
    <w:p>
      <w:pPr>
        <w:spacing w:before="80" w:after="80" w:line="300"/>
      </w:pPr>
      <w:r>
        <w:rPr>
          <w:rFonts w:ascii="Arial" w:cs="Arial" w:eastAsia="Arial" w:hAnsi="Arial"/>
          <w:color w:val="374151"/>
          <w:sz w:val="22"/>
          <w:szCs w:val="22"/>
        </w:rPr>
        <w:t xml:space="preserve">Yeniden tasarlanan mimari dört ana katmana ayrılmaktadır. Her katman bağımsız olarak deploy edilebilir, test edilebilir ve versiyon yönetimine tabidir.</w:t>
      </w:r>
    </w:p>
    <w:p>
      <w:pPr>
        <w:spacing w:before="80" w:after="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86"/>
      </w:tblGrid>
      <w:tr>
        <w:tc>
          <w:tcPr>
            <w:tcW w:type="dxa" w:w="18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Katman</w:t>
            </w:r>
          </w:p>
        </w:tc>
        <w:tc>
          <w:tcPr>
            <w:tcW w:type="dxa" w:w="30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Bileşenler</w:t>
            </w:r>
          </w:p>
        </w:tc>
        <w:tc>
          <w:tcPr>
            <w:tcW w:type="dxa" w:w="45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Sorumluluk</w:t>
            </w:r>
          </w:p>
        </w:tc>
      </w:tr>
      <w:tr>
        <w:tc>
          <w:tcPr>
            <w:tcW w:type="dxa" w:w="1800"/>
            <w:tcBorders>
              <w:top w:val="single" w:color="CBD5E1" w:sz="1"/>
              <w:left w:val="single" w:color="CBD5E1" w:sz="1"/>
              <w:bottom w:val="single" w:color="CBD5E1" w:sz="1"/>
              <w:right w:val="single" w:color="CBD5E1" w:sz="1"/>
            </w:tcBorders>
            <w:shd w:fill="7C3AED"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L4 — Test &amp; CI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Orchestrator CLI, Scenario Runner, Report Generator</w:t>
            </w:r>
          </w:p>
        </w:tc>
        <w:tc>
          <w:tcPr>
            <w:tcW w:type="dxa" w:w="45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Test senaryoları koşturmak, Lider REST API ile etkileşim, rapor üretmek</w:t>
            </w:r>
          </w:p>
        </w:tc>
      </w:tr>
      <w:tr>
        <w:tc>
          <w:tcPr>
            <w:tcW w:type="dxa" w:w="1800"/>
            <w:tcBorders>
              <w:top w:val="single" w:color="CBD5E1" w:sz="1"/>
              <w:left w:val="single" w:color="CBD5E1" w:sz="1"/>
              <w:bottom w:val="single" w:color="CBD5E1" w:sz="1"/>
              <w:right w:val="single" w:color="CBD5E1" w:sz="1"/>
            </w:tcBorders>
            <w:shd w:fill="2563EB"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L3 — Observability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Prometheus, Grafana, Jaeger/Tempo, Alert Manager</w:t>
            </w:r>
          </w:p>
        </w:tc>
        <w:tc>
          <w:tcPr>
            <w:tcW w:type="dxa" w:w="45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Metrik toplama, dağıtık izleme, görselleştirme, uyarı yönetimi</w:t>
            </w:r>
          </w:p>
        </w:tc>
      </w:tr>
      <w:tr>
        <w:tc>
          <w:tcPr>
            <w:tcW w:type="dxa" w:w="1800"/>
            <w:tcBorders>
              <w:top w:val="single" w:color="CBD5E1" w:sz="1"/>
              <w:left w:val="single" w:color="CBD5E1" w:sz="1"/>
              <w:bottom w:val="single" w:color="CBD5E1" w:sz="1"/>
              <w:right w:val="single" w:color="CBD5E1" w:sz="1"/>
            </w:tcBorders>
            <w:shd w:fill="1B3A6B"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L2 — Core Services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 Core, liderapi, Lider UI, MariaDB, OpenLDAP, Ejabberd</w:t>
            </w:r>
          </w:p>
        </w:tc>
        <w:tc>
          <w:tcPr>
            <w:tcW w:type="dxa" w:w="45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LiderAhenk iş mantığı, kimlik yönetimi, mesajlaşma omurgası</w:t>
            </w:r>
          </w:p>
        </w:tc>
      </w:tr>
      <w:tr>
        <w:tc>
          <w:tcPr>
            <w:tcW w:type="dxa" w:w="1800"/>
            <w:tcBorders>
              <w:top w:val="single" w:color="CBD5E1" w:sz="1"/>
              <w:left w:val="single" w:color="CBD5E1" w:sz="1"/>
              <w:bottom w:val="single" w:color="CBD5E1" w:sz="1"/>
              <w:right w:val="single" w:color="CBD5E1" w:sz="1"/>
            </w:tcBorders>
            <w:shd w:fill="374151"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L1 — Platform</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Docker Compose Profiles, Network Segments, Volume Manager, Secret Store</w:t>
            </w:r>
          </w:p>
        </w:tc>
        <w:tc>
          <w:tcPr>
            <w:tcW w:type="dxa" w:w="45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Altyapı soyutlaması; üst katmanlar platform detaylarından bağımsız</w:t>
            </w:r>
          </w:p>
        </w:tc>
      </w:tr>
    </w:tbl>
    <w:p>
      <w:pPr>
        <w:spacing w:before="160" w:after="160"/>
      </w:pPr>
      <w:r>
        <w:t xml:space="preserve"/>
      </w:r>
    </w:p>
    <w:p>
      <w:pPr>
        <w:pStyle w:val="Heading2"/>
        <w:spacing w:before="320" w:after="140"/>
      </w:pPr>
      <w:r>
        <w:rPr>
          <w:rFonts w:ascii="Arial" w:cs="Arial" w:eastAsia="Arial" w:hAnsi="Arial"/>
          <w:b/>
          <w:bCs/>
          <w:color w:val="2563EB"/>
          <w:sz w:val="26"/>
          <w:szCs w:val="26"/>
        </w:rPr>
        <w:t xml:space="preserve">4.2 Compose Profil Tabanlı Modüler Yapı</w:t>
      </w:r>
    </w:p>
    <w:p>
      <w:pPr>
        <w:spacing w:before="80" w:after="80" w:line="300"/>
      </w:pPr>
      <w:r>
        <w:rPr>
          <w:rFonts w:ascii="Arial" w:cs="Arial" w:eastAsia="Arial" w:hAnsi="Arial"/>
          <w:color w:val="374151"/>
          <w:sz w:val="22"/>
          <w:szCs w:val="22"/>
        </w:rPr>
        <w:t xml:space="preserve">Tek bir monolitik docker-compose.yml yerine, Compose'un profiles özelliği kullanılarak ilgili bileşen kümeleri seçici olarak etkinleştirilebilir. Bu yaklaşım açık/kapalı prensibini doğrudan karşılar.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8"/>
              <w:left w:val="single" w:color="2563EB" w:sz="1"/>
              <w:bottom w:val="single" w:color="2563EB" w:sz="1"/>
              <w:right w:val="single" w:color="2563EB" w:sz="1"/>
            </w:tcBorders>
            <w:shd w:fill="DBEAFE" w:val="clear"/>
            <w:tcMar>
              <w:top w:type="dxa" w:w="120"/>
              <w:left w:type="dxa" w:w="200"/>
              <w:bottom w:type="dxa" w:w="120"/>
              <w:right w:type="dxa" w:w="200"/>
            </w:tcMar>
          </w:tcPr>
          <w:p>
            <w:r>
              <w:rPr>
                <w:rFonts w:ascii="Arial" w:cs="Arial" w:eastAsia="Arial" w:hAnsi="Arial"/>
                <w:b/>
                <w:bCs/>
                <w:color w:val="2563EB"/>
                <w:sz w:val="20"/>
                <w:szCs w:val="20"/>
              </w:rPr>
              <w:t xml:space="preserve">Compose Profil Şeması</w:t>
            </w:r>
          </w:p>
          <w:p>
            <w:pPr>
              <w:spacing w:before="60"/>
            </w:pPr>
            <w:r>
              <w:rPr>
                <w:rFonts w:ascii="Arial" w:cs="Arial" w:eastAsia="Arial" w:hAnsi="Arial"/>
                <w:color w:val="374151"/>
                <w:sz w:val="20"/>
                <w:szCs w:val="20"/>
              </w:rPr>
              <w:t xml:space="preserve">compose.core.yml (her zaman): MariaDB, OpenLDAP, Ejabberd — zorunlu çekirdek
compose.lider.yml (profil: lider): Lider Core + liderapi + Lider UI
compose.agents.yml (profil: agents): Ahenk servisi + Provisioner init job
compose.obs.yml (profil: observability): Prometheus + Grafana + cAdvisor + Exporter'lar
compose.tracing.yml (profil: tracing): Jaeger/Tempo + OpenTelemetry Collector
compose.chaos.yml (profil: chaos): Toxiproxy + Chaos controller
compose.override.yml: Geliştirici yerel overrides (git'e dahil edilmez)</w:t>
            </w:r>
          </w:p>
        </w:tc>
      </w:tr>
    </w:tbl>
    <w:p>
      <w:pPr>
        <w:spacing w:before="160" w:after="160"/>
      </w:pPr>
      <w:r>
        <w:t xml:space="preserve"/>
      </w:r>
    </w:p>
    <w:p>
      <w:pPr>
        <w:pStyle w:val="Heading2"/>
        <w:spacing w:before="320" w:after="140"/>
      </w:pPr>
      <w:r>
        <w:rPr>
          <w:rFonts w:ascii="Arial" w:cs="Arial" w:eastAsia="Arial" w:hAnsi="Arial"/>
          <w:b/>
          <w:bCs/>
          <w:color w:val="2563EB"/>
          <w:sz w:val="26"/>
          <w:szCs w:val="26"/>
        </w:rPr>
        <w:t xml:space="preserve">4.3 Ahenk Konteyner Kimlik Mimarisi — Deterministik ID</w:t>
      </w:r>
    </w:p>
    <w:p>
      <w:pPr>
        <w:spacing w:before="80" w:after="80" w:line="300"/>
      </w:pPr>
      <w:r>
        <w:rPr>
          <w:rFonts w:ascii="Arial" w:cs="Arial" w:eastAsia="Arial" w:hAnsi="Arial"/>
          <w:color w:val="374151"/>
          <w:sz w:val="22"/>
          <w:szCs w:val="22"/>
        </w:rPr>
        <w:t xml:space="preserve">Mevcut yaklaşımdaki hostname/Docker-ID tabanlı kimlik sorunu çözüme kavuşturulmalıdır. Önerilen yaklaşım:</w:t>
      </w:r>
    </w:p>
    <w:p>
      <w:pPr>
        <w:pStyle w:val="ListParagraph"/>
        <w:numPr>
          <w:ilvl w:val="0"/>
          <w:numId w:val="2"/>
        </w:numPr>
        <w:spacing w:before="60" w:after="60" w:line="280"/>
      </w:pPr>
      <w:r>
        <w:rPr>
          <w:rFonts w:ascii="Arial" w:cs="Arial" w:eastAsia="Arial" w:hAnsi="Arial"/>
          <w:color w:val="374151"/>
          <w:sz w:val="22"/>
          <w:szCs w:val="22"/>
        </w:rPr>
        <w:t xml:space="preserve">Provisioner, N adet ajan için ÖNCEDEN belirli bir format (ahenk-{ORTAM}-{INDEX:04d}) ile XMPP ve LDAP kaydı oluşturur.</w:t>
      </w:r>
    </w:p>
    <w:p>
      <w:pPr>
        <w:pStyle w:val="ListParagraph"/>
        <w:numPr>
          <w:ilvl w:val="0"/>
          <w:numId w:val="2"/>
        </w:numPr>
        <w:spacing w:before="60" w:after="60" w:line="280"/>
      </w:pPr>
      <w:r>
        <w:rPr>
          <w:rFonts w:ascii="Arial" w:cs="Arial" w:eastAsia="Arial" w:hAnsi="Arial"/>
          <w:color w:val="374151"/>
          <w:sz w:val="22"/>
          <w:szCs w:val="22"/>
        </w:rPr>
        <w:t xml:space="preserve">Her Ahenk konteyneri AGENT_INDEX environment variable'ı ile başlar; bu indeks hem XMPP JID'i hem LDAP dn'inin deterministik bileşenidir.</w:t>
      </w:r>
    </w:p>
    <w:p>
      <w:pPr>
        <w:pStyle w:val="ListParagraph"/>
        <w:numPr>
          <w:ilvl w:val="0"/>
          <w:numId w:val="2"/>
        </w:numPr>
        <w:spacing w:before="60" w:after="60" w:line="280"/>
      </w:pPr>
      <w:r>
        <w:rPr>
          <w:rFonts w:ascii="Arial" w:cs="Arial" w:eastAsia="Arial" w:hAnsi="Arial"/>
          <w:color w:val="374151"/>
          <w:sz w:val="22"/>
          <w:szCs w:val="22"/>
        </w:rPr>
        <w:t xml:space="preserve">Konteyner yeniden başlatıldığında AGENT_INDEX sabit kaldığı için önceki kayıt ile tutarlılık sağlanır.</w:t>
      </w:r>
    </w:p>
    <w:p>
      <w:pPr>
        <w:pStyle w:val="ListParagraph"/>
        <w:numPr>
          <w:ilvl w:val="0"/>
          <w:numId w:val="2"/>
        </w:numPr>
        <w:spacing w:before="60" w:after="60" w:line="280"/>
      </w:pPr>
      <w:r>
        <w:rPr>
          <w:rFonts w:ascii="Arial" w:cs="Arial" w:eastAsia="Arial" w:hAnsi="Arial"/>
          <w:color w:val="374151"/>
          <w:sz w:val="22"/>
          <w:szCs w:val="22"/>
        </w:rPr>
        <w:t xml:space="preserve">Provisioner idempotent çalışır; zaten var olan XMPP hesabı veya LDAP kaydı için hata fırlatmaz, günceller.</w:t>
      </w:r>
    </w:p>
    <w:p>
      <w:pPr>
        <w:spacing w:before="160" w:after="160"/>
      </w:pPr>
      <w:r>
        <w:t xml:space="preserve"/>
      </w:r>
    </w:p>
    <w:p>
      <w:pPr>
        <w:pStyle w:val="Heading2"/>
        <w:spacing w:before="320" w:after="140"/>
      </w:pPr>
      <w:r>
        <w:rPr>
          <w:rFonts w:ascii="Arial" w:cs="Arial" w:eastAsia="Arial" w:hAnsi="Arial"/>
          <w:b/>
          <w:bCs/>
          <w:color w:val="2563EB"/>
          <w:sz w:val="26"/>
          <w:szCs w:val="26"/>
        </w:rPr>
        <w:t xml:space="preserve">4.4 Konfigürasyon Yönetimi — 12-Factor Uyumlu Yapı</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86"/>
      </w:tblGrid>
      <w:tr>
        <w:tc>
          <w:tcPr>
            <w:tcW w:type="dxa" w:w="25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Konfigürasyon Türü</w:t>
            </w:r>
          </w:p>
        </w:tc>
        <w:tc>
          <w:tcPr>
            <w:tcW w:type="dxa" w:w="23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Mevcut Yöntem</w:t>
            </w:r>
          </w:p>
        </w:tc>
        <w:tc>
          <w:tcPr>
            <w:tcW w:type="dxa" w:w="23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Önerilen Yöntem</w:t>
            </w:r>
          </w:p>
        </w:tc>
        <w:tc>
          <w:tcPr>
            <w:tcW w:type="dxa" w:w="22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Gerekçe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Uygulama parametreleri</w:t>
            </w:r>
          </w:p>
        </w:tc>
        <w:tc>
          <w:tcPr>
            <w:tcW w:type="dxa" w:w="23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Statik dosya / env var</w:t>
            </w:r>
          </w:p>
        </w:tc>
        <w:tc>
          <w:tcPr>
            <w:tcW w:type="dxa" w:w="23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Environment var + defaults</w:t>
            </w:r>
          </w:p>
        </w:tc>
        <w:tc>
          <w:tcPr>
            <w:tcW w:type="dxa" w:w="22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12-Factor #3 uyumu</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Hassas veriler (şifreler)</w:t>
            </w:r>
          </w:p>
        </w:tc>
        <w:tc>
          <w:tcPr>
            <w:tcW w:type="dxa" w:w="23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Env var / Compose secrets</w:t>
            </w:r>
          </w:p>
        </w:tc>
        <w:tc>
          <w:tcPr>
            <w:tcW w:type="dxa" w:w="23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External secret store</w:t>
            </w:r>
          </w:p>
        </w:tc>
        <w:tc>
          <w:tcPr>
            <w:tcW w:type="dxa" w:w="22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Güvenlik ihlali önleme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XMPP / LDAP şema seed</w:t>
            </w:r>
          </w:p>
        </w:tc>
        <w:tc>
          <w:tcPr>
            <w:tcW w:type="dxa" w:w="23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LDIF / YAML dosyası</w:t>
            </w:r>
          </w:p>
        </w:tc>
        <w:tc>
          <w:tcPr>
            <w:tcW w:type="dxa" w:w="23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ConfigMap + init container</w:t>
            </w:r>
          </w:p>
        </w:tc>
        <w:tc>
          <w:tcPr>
            <w:tcW w:type="dxa" w:w="22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Değişken ortam desteği</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Prometheus scrape config</w:t>
            </w:r>
          </w:p>
        </w:tc>
        <w:tc>
          <w:tcPr>
            <w:tcW w:type="dxa" w:w="23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Statik YAML</w:t>
            </w:r>
          </w:p>
        </w:tc>
        <w:tc>
          <w:tcPr>
            <w:tcW w:type="dxa" w:w="23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HTTP service discovery</w:t>
            </w:r>
          </w:p>
        </w:tc>
        <w:tc>
          <w:tcPr>
            <w:tcW w:type="dxa" w:w="22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Dinamik servis keşfi</w:t>
            </w:r>
          </w:p>
        </w:tc>
      </w:tr>
    </w:tbl>
    <w:p>
      <w:r>
        <w:br w:type="page"/>
      </w:r>
    </w:p>
    <w:p>
      <w:pPr>
        <w:pStyle w:val="Heading1"/>
        <w:pBdr>
          <w:bottom w:val="single" w:color="2563EB" w:sz="4" w:space="6"/>
        </w:pBdr>
        <w:spacing w:before="400" w:after="200"/>
      </w:pPr>
      <w:r>
        <w:rPr>
          <w:rFonts w:ascii="Arial" w:cs="Arial" w:eastAsia="Arial" w:hAnsi="Arial"/>
          <w:b/>
          <w:bCs/>
          <w:color w:val="1B3A6B"/>
          <w:sz w:val="32"/>
          <w:szCs w:val="32"/>
        </w:rPr>
        <w:t xml:space="preserve">5. LİDERAHENK GÜNCELLEMELERİNE KARŞI VERSİYON DAYANIKLILIĞI</w:t>
      </w:r>
    </w:p>
    <w:p>
      <w:pPr>
        <w:spacing w:before="80" w:after="80" w:line="300"/>
      </w:pPr>
      <w:r>
        <w:rPr>
          <w:rFonts w:ascii="Arial" w:cs="Arial" w:eastAsia="Arial" w:hAnsi="Arial"/>
          <w:color w:val="374151"/>
          <w:sz w:val="22"/>
          <w:szCs w:val="22"/>
        </w:rPr>
        <w:t xml:space="preserve">Bu bölüm, raporun en stratejik konusunu ele almaktadır: LiderAhenk güncellendiğinde sistemin nasıl ayakta kalacağı. Bu hedefe ulaşmak için Anti-Corruption Layer (ACL) ve Contract-Driven Design pattern'leri uygulanmalıdır.</w:t>
      </w:r>
    </w:p>
    <w:p>
      <w:pPr>
        <w:spacing w:before="80" w:after="80"/>
      </w:pPr>
      <w:r>
        <w:t xml:space="preserve"/>
      </w:r>
    </w:p>
    <w:p>
      <w:pPr>
        <w:pStyle w:val="Heading2"/>
        <w:spacing w:before="320" w:after="140"/>
      </w:pPr>
      <w:r>
        <w:rPr>
          <w:rFonts w:ascii="Arial" w:cs="Arial" w:eastAsia="Arial" w:hAnsi="Arial"/>
          <w:b/>
          <w:bCs/>
          <w:color w:val="2563EB"/>
          <w:sz w:val="26"/>
          <w:szCs w:val="26"/>
        </w:rPr>
        <w:t xml:space="preserve">5.1 Anti-Corruption Layer (ACL) — Bozulma Önleme Katmanı</w:t>
      </w:r>
    </w:p>
    <w:p>
      <w:pPr>
        <w:spacing w:before="80" w:after="80" w:line="300"/>
      </w:pPr>
      <w:r>
        <w:rPr>
          <w:rFonts w:ascii="Arial" w:cs="Arial" w:eastAsia="Arial" w:hAnsi="Arial"/>
          <w:color w:val="374151"/>
          <w:sz w:val="22"/>
          <w:szCs w:val="22"/>
        </w:rPr>
        <w:t xml:space="preserve">LiderAhenk'in iç modelindeki değişikliklerin test ortamı bileşenlerini bozmasını önlemek için her entegrasyon noktasına bir adaptör katmanı konulur.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86"/>
      </w:tblGrid>
      <w:tr>
        <w:tc>
          <w:tcPr>
            <w:tcW w:type="dxa" w:w="22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Entegrasyon Noktası</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LiderAhenk Tarafı</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ACL Katmanı</w:t>
            </w:r>
          </w:p>
        </w:tc>
        <w:tc>
          <w:tcPr>
            <w:tcW w:type="dxa" w:w="27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Ortamı Tarafı</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REST API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liderapi v1/v2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LiderApiAdapter</w:t>
            </w:r>
          </w:p>
        </w:tc>
        <w:tc>
          <w:tcPr>
            <w:tcW w:type="dxa" w:w="27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Orchestrator Senaryo Motoru</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XMPP Mesajlaşma</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Ejabberd + Lider XMPP protokolü</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XmppMessageAdapter</w:t>
            </w:r>
          </w:p>
        </w:tc>
        <w:tc>
          <w:tcPr>
            <w:tcW w:type="dxa" w:w="27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Ahenk Konteyner Modülü</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LDAP Şeması</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LiderAhenk LDAP şeması</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LdapSchemaAdapter</w:t>
            </w:r>
          </w:p>
        </w:tc>
        <w:tc>
          <w:tcPr>
            <w:tcW w:type="dxa" w:w="27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Provisioner + Ahenk Init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Ahenk Plugin Protokolü</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Plugin API / mesaj formatı</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PluginContractAdapter</w:t>
            </w:r>
          </w:p>
        </w:tc>
        <w:tc>
          <w:tcPr>
            <w:tcW w:type="dxa" w:w="27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Mock Plugin Container</w:t>
            </w:r>
          </w:p>
        </w:tc>
      </w:tr>
    </w:tbl>
    <w:p>
      <w:pPr>
        <w:spacing w:before="160" w:after="160"/>
      </w:pPr>
      <w:r>
        <w:t xml:space="preserve"/>
      </w:r>
    </w:p>
    <w:p>
      <w:pPr>
        <w:pStyle w:val="Heading2"/>
        <w:spacing w:before="320" w:after="140"/>
      </w:pPr>
      <w:r>
        <w:rPr>
          <w:rFonts w:ascii="Arial" w:cs="Arial" w:eastAsia="Arial" w:hAnsi="Arial"/>
          <w:b/>
          <w:bCs/>
          <w:color w:val="2563EB"/>
          <w:sz w:val="26"/>
          <w:szCs w:val="26"/>
        </w:rPr>
        <w:t xml:space="preserve">5.2 Sözleşme Tabanlı Test (Contract Testing)</w:t>
      </w:r>
    </w:p>
    <w:p>
      <w:pPr>
        <w:spacing w:before="80" w:after="80" w:line="300"/>
      </w:pPr>
      <w:r>
        <w:rPr>
          <w:rFonts w:ascii="Arial" w:cs="Arial" w:eastAsia="Arial" w:hAnsi="Arial"/>
          <w:color w:val="374151"/>
          <w:sz w:val="22"/>
          <w:szCs w:val="22"/>
        </w:rPr>
        <w:t xml:space="preserve">Her ACL katmanı için otomatik sözleşme testi yazılmalıdır. LiderAhenk yeni bir versiyon yayımladığında CI pipeline'ında önce sözleşme testleri koşturulur; ihlal tespit edilirse güncelleme yalnızca ilgili adapter katmanında yapılır.</w:t>
      </w:r>
    </w:p>
    <w:p>
      <w:pPr>
        <w:pStyle w:val="ListParagraph"/>
        <w:numPr>
          <w:ilvl w:val="0"/>
          <w:numId w:val="2"/>
        </w:numPr>
        <w:spacing w:before="60" w:after="60" w:line="280"/>
      </w:pPr>
      <w:r>
        <w:rPr>
          <w:rFonts w:ascii="Arial" w:cs="Arial" w:eastAsia="Arial" w:hAnsi="Arial"/>
          <w:color w:val="374151"/>
          <w:sz w:val="22"/>
          <w:szCs w:val="22"/>
        </w:rPr>
        <w:t xml:space="preserve">REST API Contract: OpenAPI spec doğrulaması — liderapi'nin beklenen endpoint ve şemasını doğrular.</w:t>
      </w:r>
    </w:p>
    <w:p>
      <w:pPr>
        <w:pStyle w:val="ListParagraph"/>
        <w:numPr>
          <w:ilvl w:val="0"/>
          <w:numId w:val="2"/>
        </w:numPr>
        <w:spacing w:before="60" w:after="60" w:line="280"/>
      </w:pPr>
      <w:r>
        <w:rPr>
          <w:rFonts w:ascii="Arial" w:cs="Arial" w:eastAsia="Arial" w:hAnsi="Arial"/>
          <w:color w:val="374151"/>
          <w:sz w:val="22"/>
          <w:szCs w:val="22"/>
        </w:rPr>
        <w:t xml:space="preserve">XMPP Message Contract: Belirli görev tipleri için beklenen IQ stanza formatını doğrular.</w:t>
      </w:r>
    </w:p>
    <w:p>
      <w:pPr>
        <w:pStyle w:val="ListParagraph"/>
        <w:numPr>
          <w:ilvl w:val="0"/>
          <w:numId w:val="2"/>
        </w:numPr>
        <w:spacing w:before="60" w:after="60" w:line="280"/>
      </w:pPr>
      <w:r>
        <w:rPr>
          <w:rFonts w:ascii="Arial" w:cs="Arial" w:eastAsia="Arial" w:hAnsi="Arial"/>
          <w:color w:val="374151"/>
          <w:sz w:val="22"/>
          <w:szCs w:val="22"/>
        </w:rPr>
        <w:t xml:space="preserve">LDAP Schema Contract: ou=Ahenkler altındaki zorunlu objectClass ve attribute'ları doğrular.</w:t>
      </w:r>
    </w:p>
    <w:p>
      <w:pPr>
        <w:pStyle w:val="ListParagraph"/>
        <w:numPr>
          <w:ilvl w:val="0"/>
          <w:numId w:val="2"/>
        </w:numPr>
        <w:spacing w:before="60" w:after="60" w:line="280"/>
      </w:pPr>
      <w:r>
        <w:rPr>
          <w:rFonts w:ascii="Arial" w:cs="Arial" w:eastAsia="Arial" w:hAnsi="Arial"/>
          <w:color w:val="374151"/>
          <w:sz w:val="22"/>
          <w:szCs w:val="22"/>
        </w:rPr>
        <w:t xml:space="preserve">Plugin Contract: Yüklenen bir plugin'in beklenen XMPP mesajına doğru yanıt verdiğini doğrular.</w:t>
      </w:r>
    </w:p>
    <w:p>
      <w:pPr>
        <w:spacing w:before="160" w:after="160"/>
      </w:pPr>
      <w:r>
        <w:t xml:space="preserve"/>
      </w:r>
    </w:p>
    <w:p>
      <w:pPr>
        <w:pStyle w:val="Heading2"/>
        <w:spacing w:before="320" w:after="140"/>
      </w:pPr>
      <w:r>
        <w:rPr>
          <w:rFonts w:ascii="Arial" w:cs="Arial" w:eastAsia="Arial" w:hAnsi="Arial"/>
          <w:b/>
          <w:bCs/>
          <w:color w:val="2563EB"/>
          <w:sz w:val="26"/>
          <w:szCs w:val="26"/>
        </w:rPr>
        <w:t xml:space="preserve">5.3 Versiyon Matrisi Yönetimi</w:t>
      </w:r>
    </w:p>
    <w:p>
      <w:pPr>
        <w:spacing w:before="80" w:after="80" w:line="300"/>
      </w:pPr>
      <w:r>
        <w:rPr>
          <w:rFonts w:ascii="Arial" w:cs="Arial" w:eastAsia="Arial" w:hAnsi="Arial"/>
          <w:color w:val="374151"/>
          <w:sz w:val="22"/>
          <w:szCs w:val="22"/>
        </w:rPr>
        <w:t xml:space="preserve">Test ortamı aynı anda birden fazla LiderAhenk versiyonunu destekleyebilmeli ve sürüm yükseltme testleri yapabilmelidir. Bu için:</w:t>
      </w:r>
    </w:p>
    <w:p>
      <w:pPr>
        <w:pStyle w:val="ListParagraph"/>
        <w:numPr>
          <w:ilvl w:val="0"/>
          <w:numId w:val="2"/>
        </w:numPr>
        <w:spacing w:before="60" w:after="60" w:line="280"/>
      </w:pPr>
      <w:r>
        <w:rPr>
          <w:rFonts w:ascii="Arial" w:cs="Arial" w:eastAsia="Arial" w:hAnsi="Arial"/>
          <w:color w:val="374151"/>
          <w:sz w:val="22"/>
          <w:szCs w:val="22"/>
        </w:rPr>
        <w:t xml:space="preserve">Her bileşen imajı LIDER_VERSION=3.x ve AHENK_VERSION=x.y etiketleriyle versiyonlanır.</w:t>
      </w:r>
    </w:p>
    <w:p>
      <w:pPr>
        <w:pStyle w:val="ListParagraph"/>
        <w:numPr>
          <w:ilvl w:val="0"/>
          <w:numId w:val="2"/>
        </w:numPr>
        <w:spacing w:before="60" w:after="60" w:line="280"/>
      </w:pPr>
      <w:r>
        <w:rPr>
          <w:rFonts w:ascii="Arial" w:cs="Arial" w:eastAsia="Arial" w:hAnsi="Arial"/>
          <w:color w:val="374151"/>
          <w:sz w:val="22"/>
          <w:szCs w:val="22"/>
        </w:rPr>
        <w:t xml:space="preserve">.env dosyası üzerinden aktif versiyon seçimi yapılır; stack yeniden başlatmadan versiyon geçişi test edilebilir.</w:t>
      </w:r>
    </w:p>
    <w:p>
      <w:pPr>
        <w:pStyle w:val="ListParagraph"/>
        <w:numPr>
          <w:ilvl w:val="0"/>
          <w:numId w:val="2"/>
        </w:numPr>
        <w:spacing w:before="60" w:after="60" w:line="280"/>
      </w:pPr>
      <w:r>
        <w:rPr>
          <w:rFonts w:ascii="Arial" w:cs="Arial" w:eastAsia="Arial" w:hAnsi="Arial"/>
          <w:color w:val="374151"/>
          <w:sz w:val="22"/>
          <w:szCs w:val="22"/>
        </w:rPr>
        <w:t xml:space="preserve">Sözleşme testleri her versiyon kombinasyonu için ayrı koşturulur; hangi versiyon çiftinin uyumlu olduğu otomatik raporlanır.</w:t>
      </w:r>
    </w:p>
    <w:p>
      <w:r>
        <w:br w:type="page"/>
      </w:r>
    </w:p>
    <w:p>
      <w:pPr>
        <w:pStyle w:val="Heading1"/>
        <w:pBdr>
          <w:bottom w:val="single" w:color="2563EB" w:sz="4" w:space="6"/>
        </w:pBdr>
        <w:spacing w:before="400" w:after="200"/>
      </w:pPr>
      <w:r>
        <w:rPr>
          <w:rFonts w:ascii="Arial" w:cs="Arial" w:eastAsia="Arial" w:hAnsi="Arial"/>
          <w:b/>
          <w:bCs/>
          <w:color w:val="1B3A6B"/>
          <w:sz w:val="32"/>
          <w:szCs w:val="32"/>
        </w:rPr>
        <w:t xml:space="preserve">6. GÜVENLİK MİMARİSİ</w:t>
      </w:r>
    </w:p>
    <w:p>
      <w:pPr>
        <w:pStyle w:val="Heading2"/>
        <w:spacing w:before="320" w:after="140"/>
      </w:pPr>
      <w:r>
        <w:rPr>
          <w:rFonts w:ascii="Arial" w:cs="Arial" w:eastAsia="Arial" w:hAnsi="Arial"/>
          <w:b/>
          <w:bCs/>
          <w:color w:val="2563EB"/>
          <w:sz w:val="26"/>
          <w:szCs w:val="26"/>
        </w:rPr>
        <w:t xml:space="preserve">6.1 Sır Yönetimi Mimarisi</w:t>
      </w:r>
    </w:p>
    <w:p>
      <w:pPr>
        <w:spacing w:before="80" w:after="80" w:line="300"/>
      </w:pPr>
      <w:r>
        <w:rPr>
          <w:rFonts w:ascii="Arial" w:cs="Arial" w:eastAsia="Arial" w:hAnsi="Arial"/>
          <w:color w:val="374151"/>
          <w:sz w:val="22"/>
          <w:szCs w:val="22"/>
        </w:rPr>
        <w:t xml:space="preserve">Mevcut raporlarda Compose secrets önerilmektedir. Ancak bu mekanizmanın üretim ortamındaki sınırları göz önüne alındığında aşağıdaki hiyerarşik yaklaşım benimsenmelidir: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86"/>
        <w:gridCol w:w="2500"/>
      </w:tblGrid>
      <w:tr>
        <w:tc>
          <w:tcPr>
            <w:tcW w:type="dxa" w:w="20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Ortam</w:t>
            </w:r>
          </w:p>
        </w:tc>
        <w:tc>
          <w:tcPr>
            <w:tcW w:type="dxa" w:w="25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Sır Kaynağı</w:t>
            </w:r>
          </w:p>
        </w:tc>
        <w:tc>
          <w:tcPr>
            <w:tcW w:type="dxa" w:w="23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Mekanizma</w:t>
            </w:r>
          </w:p>
        </w:tc>
        <w:tc>
          <w:tcPr>
            <w:tcW w:type="dxa" w:w="25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Notlar</w:t>
            </w:r>
          </w:p>
        </w:tc>
      </w:tr>
      <w:tr>
        <w:tc>
          <w:tcPr>
            <w:tcW w:type="dxa" w:w="200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Geliştirici</w:t>
            </w:r>
          </w:p>
        </w:tc>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.env.dev (git'e alınmaz)</w:t>
            </w:r>
          </w:p>
        </w:tc>
        <w:tc>
          <w:tcPr>
            <w:tcW w:type="dxa" w:w="2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ENV var + Docker secrets file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Yalnızca yerel kullanım</w:t>
            </w:r>
          </w:p>
        </w:tc>
      </w:tr>
      <w:tr>
        <w:tc>
          <w:tcPr>
            <w:tcW w:type="dxa" w:w="2000"/>
            <w:tcBorders>
              <w:top w:val="single" w:color="CBD5E1" w:sz="1"/>
              <w:left w:val="single" w:color="CBD5E1" w:sz="1"/>
              <w:bottom w:val="single" w:color="CBD5E1" w:sz="1"/>
              <w:right w:val="single" w:color="CBD5E1" w:sz="1"/>
            </w:tcBorders>
            <w:shd w:fill="2563EB"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CI/CD</w:t>
            </w:r>
          </w:p>
        </w:tc>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CI/CD platform secret store</w:t>
            </w:r>
          </w:p>
        </w:tc>
        <w:tc>
          <w:tcPr>
            <w:tcW w:type="dxa" w:w="23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Masked environment inject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GitHub Secrets, GitLab CI vars</w:t>
            </w:r>
          </w:p>
        </w:tc>
      </w:tr>
      <w:tr>
        <w:tc>
          <w:tcPr>
            <w:tcW w:type="dxa" w:w="2000"/>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Staging</w:t>
            </w:r>
          </w:p>
        </w:tc>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HashiCorp Vault veya benzeri</w:t>
            </w:r>
          </w:p>
        </w:tc>
        <w:tc>
          <w:tcPr>
            <w:tcW w:type="dxa" w:w="2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Dynamic secret injection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TTL ile sınırlı, audit loglu</w:t>
            </w:r>
          </w:p>
        </w:tc>
      </w:tr>
      <w:tr>
        <w:tc>
          <w:tcPr>
            <w:tcW w:type="dxa" w:w="2000"/>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Üretim</w:t>
            </w:r>
          </w:p>
        </w:tc>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HSM destekli Vault / Cloud KMS</w:t>
            </w:r>
          </w:p>
        </w:tc>
        <w:tc>
          <w:tcPr>
            <w:tcW w:type="dxa" w:w="23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Init container + mTLS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Zero-trust secret delivery</w:t>
            </w:r>
          </w:p>
        </w:tc>
      </w:tr>
    </w:tbl>
    <w:p>
      <w:pPr>
        <w:spacing w:before="160" w:after="160"/>
      </w:pPr>
      <w:r>
        <w:t xml:space="preserve"/>
      </w:r>
    </w:p>
    <w:p>
      <w:pPr>
        <w:pStyle w:val="Heading2"/>
        <w:spacing w:before="320" w:after="140"/>
      </w:pPr>
      <w:r>
        <w:rPr>
          <w:rFonts w:ascii="Arial" w:cs="Arial" w:eastAsia="Arial" w:hAnsi="Arial"/>
          <w:b/>
          <w:bCs/>
          <w:color w:val="2563EB"/>
          <w:sz w:val="26"/>
          <w:szCs w:val="26"/>
        </w:rPr>
        <w:t xml:space="preserve">6.2 Ağ Güvenlik Politikaları</w:t>
      </w:r>
    </w:p>
    <w:p>
      <w:pPr>
        <w:pStyle w:val="ListParagraph"/>
        <w:numPr>
          <w:ilvl w:val="0"/>
          <w:numId w:val="2"/>
        </w:numPr>
        <w:spacing w:before="60" w:after="60" w:line="280"/>
      </w:pPr>
      <w:r>
        <w:rPr>
          <w:rFonts w:ascii="Arial" w:cs="Arial" w:eastAsia="Arial" w:hAnsi="Arial"/>
          <w:color w:val="374151"/>
          <w:sz w:val="22"/>
          <w:szCs w:val="22"/>
        </w:rPr>
        <w:t xml:space="preserve">Ejabberd'de in-band registration (mod_register) yalnızca provisioner ağ segmentinden erişilebilir; dış ağa kapalı.</w:t>
      </w:r>
    </w:p>
    <w:p>
      <w:pPr>
        <w:pStyle w:val="ListParagraph"/>
        <w:numPr>
          <w:ilvl w:val="0"/>
          <w:numId w:val="2"/>
        </w:numPr>
        <w:spacing w:before="60" w:after="60" w:line="280"/>
      </w:pPr>
      <w:r>
        <w:rPr>
          <w:rFonts w:ascii="Arial" w:cs="Arial" w:eastAsia="Arial" w:hAnsi="Arial"/>
          <w:color w:val="374151"/>
          <w:sz w:val="22"/>
          <w:szCs w:val="22"/>
        </w:rPr>
        <w:t xml:space="preserve">Lider REST API'si yalnızca liderahenk_external ağından erişilebilir; ajanlar bu API'ye doğrudan erişemez.</w:t>
      </w:r>
    </w:p>
    <w:p>
      <w:pPr>
        <w:pStyle w:val="ListParagraph"/>
        <w:numPr>
          <w:ilvl w:val="0"/>
          <w:numId w:val="2"/>
        </w:numPr>
        <w:spacing w:before="60" w:after="60" w:line="280"/>
      </w:pPr>
      <w:r>
        <w:rPr>
          <w:rFonts w:ascii="Arial" w:cs="Arial" w:eastAsia="Arial" w:hAnsi="Arial"/>
          <w:color w:val="374151"/>
          <w:sz w:val="22"/>
          <w:szCs w:val="22"/>
        </w:rPr>
        <w:t xml:space="preserve">LDAP admin DN'i yalnızca provisioner servisine açık; Ahenk ajanları yalnızca kendi bind DN'leri ile erişir.</w:t>
      </w:r>
    </w:p>
    <w:p>
      <w:pPr>
        <w:pStyle w:val="ListParagraph"/>
        <w:numPr>
          <w:ilvl w:val="0"/>
          <w:numId w:val="2"/>
        </w:numPr>
        <w:spacing w:before="60" w:after="60" w:line="280"/>
      </w:pPr>
      <w:r>
        <w:rPr>
          <w:rFonts w:ascii="Arial" w:cs="Arial" w:eastAsia="Arial" w:hAnsi="Arial"/>
          <w:color w:val="374151"/>
          <w:sz w:val="22"/>
          <w:szCs w:val="22"/>
        </w:rPr>
        <w:t xml:space="preserve">MariaDB hiçbir dış porta yayımlanmaz; yalnızca liderahenk_core ağında erişilebilir.</w:t>
      </w:r>
    </w:p>
    <w:p>
      <w:pPr>
        <w:pStyle w:val="ListParagraph"/>
        <w:numPr>
          <w:ilvl w:val="0"/>
          <w:numId w:val="2"/>
        </w:numPr>
        <w:spacing w:before="60" w:after="60" w:line="280"/>
      </w:pPr>
      <w:r>
        <w:rPr>
          <w:rFonts w:ascii="Arial" w:cs="Arial" w:eastAsia="Arial" w:hAnsi="Arial"/>
          <w:color w:val="374151"/>
          <w:sz w:val="22"/>
          <w:szCs w:val="22"/>
        </w:rPr>
        <w:t xml:space="preserve">Tüm konteynerler read-only root filesystem ile çalışır; yazma gereken dizinler tmpfs olarak mount edilir.</w:t>
      </w:r>
    </w:p>
    <w:p>
      <w:pPr>
        <w:pStyle w:val="ListParagraph"/>
        <w:numPr>
          <w:ilvl w:val="0"/>
          <w:numId w:val="2"/>
        </w:numPr>
        <w:spacing w:before="60" w:after="60" w:line="280"/>
      </w:pPr>
      <w:r>
        <w:rPr>
          <w:rFonts w:ascii="Arial" w:cs="Arial" w:eastAsia="Arial" w:hAnsi="Arial"/>
          <w:color w:val="374151"/>
          <w:sz w:val="22"/>
          <w:szCs w:val="22"/>
        </w:rPr>
        <w:t xml:space="preserve">Ahenk konteynerleri --cap-drop=ALL ile başlar; yalnızca zorunlu Linux capability'ler (CAP_NET_BIND_SERVICE vb.) eklenir.</w:t>
      </w:r>
    </w:p>
    <w:p>
      <w:pPr>
        <w:spacing w:before="160" w:after="160"/>
      </w:pPr>
      <w:r>
        <w:t xml:space="preserve"/>
      </w:r>
    </w:p>
    <w:p>
      <w:pPr>
        <w:pStyle w:val="Heading2"/>
        <w:spacing w:before="320" w:after="140"/>
      </w:pPr>
      <w:r>
        <w:rPr>
          <w:rFonts w:ascii="Arial" w:cs="Arial" w:eastAsia="Arial" w:hAnsi="Arial"/>
          <w:b/>
          <w:bCs/>
          <w:color w:val="2563EB"/>
          <w:sz w:val="26"/>
          <w:szCs w:val="26"/>
        </w:rPr>
        <w:t xml:space="preserve">6.3 İmaj Güvenlik Taraması</w:t>
      </w:r>
    </w:p>
    <w:p>
      <w:pPr>
        <w:spacing w:before="80" w:after="80" w:line="300"/>
      </w:pPr>
      <w:r>
        <w:rPr>
          <w:rFonts w:ascii="Arial" w:cs="Arial" w:eastAsia="Arial" w:hAnsi="Arial"/>
          <w:color w:val="374151"/>
          <w:sz w:val="22"/>
          <w:szCs w:val="22"/>
        </w:rPr>
        <w:t xml:space="preserve">CI pipeline'ına entegre edilmesi gereken güvenlik adımları:</w:t>
      </w:r>
    </w:p>
    <w:p>
      <w:pPr>
        <w:pStyle w:val="ListParagraph"/>
        <w:numPr>
          <w:ilvl w:val="0"/>
          <w:numId w:val="3"/>
        </w:numPr>
        <w:spacing w:before="60" w:after="60" w:line="280"/>
      </w:pPr>
      <w:r>
        <w:rPr>
          <w:rFonts w:ascii="Arial" w:cs="Arial" w:eastAsia="Arial" w:hAnsi="Arial"/>
          <w:color w:val="374151"/>
          <w:sz w:val="22"/>
          <w:szCs w:val="22"/>
        </w:rPr>
        <w:t xml:space="preserve">Her imaj build sonrası Trivy veya Grype ile CVE taraması; kritik ve yüksek severity bulgu varsa pipeline durdurulur.</w:t>
      </w:r>
    </w:p>
    <w:p>
      <w:pPr>
        <w:pStyle w:val="ListParagraph"/>
        <w:numPr>
          <w:ilvl w:val="0"/>
          <w:numId w:val="3"/>
        </w:numPr>
        <w:spacing w:before="60" w:after="60" w:line="280"/>
      </w:pPr>
      <w:r>
        <w:rPr>
          <w:rFonts w:ascii="Arial" w:cs="Arial" w:eastAsia="Arial" w:hAnsi="Arial"/>
          <w:color w:val="374151"/>
          <w:sz w:val="22"/>
          <w:szCs w:val="22"/>
        </w:rPr>
        <w:t xml:space="preserve">Python bağımlılıkları için pip-audit koşturulur.</w:t>
      </w:r>
    </w:p>
    <w:p>
      <w:pPr>
        <w:pStyle w:val="ListParagraph"/>
        <w:numPr>
          <w:ilvl w:val="0"/>
          <w:numId w:val="3"/>
        </w:numPr>
        <w:spacing w:before="60" w:after="60" w:line="280"/>
      </w:pPr>
      <w:r>
        <w:rPr>
          <w:rFonts w:ascii="Arial" w:cs="Arial" w:eastAsia="Arial" w:hAnsi="Arial"/>
          <w:color w:val="374151"/>
          <w:sz w:val="22"/>
          <w:szCs w:val="22"/>
        </w:rPr>
        <w:t xml:space="preserve">Dockerfile lint (Hadolint) ile best practice uyumu doğrulanır.</w:t>
      </w:r>
    </w:p>
    <w:p>
      <w:pPr>
        <w:pStyle w:val="ListParagraph"/>
        <w:numPr>
          <w:ilvl w:val="0"/>
          <w:numId w:val="3"/>
        </w:numPr>
        <w:spacing w:before="60" w:after="60" w:line="280"/>
      </w:pPr>
      <w:r>
        <w:rPr>
          <w:rFonts w:ascii="Arial" w:cs="Arial" w:eastAsia="Arial" w:hAnsi="Arial"/>
          <w:color w:val="374151"/>
          <w:sz w:val="22"/>
          <w:szCs w:val="22"/>
        </w:rPr>
        <w:t xml:space="preserve">SBOM (Software Bill of Materials) her imaj için üretilir ve imzalanır (cosign).</w:t>
      </w:r>
    </w:p>
    <w:p>
      <w:r>
        <w:br w:type="page"/>
      </w:r>
    </w:p>
    <w:p>
      <w:pPr>
        <w:pStyle w:val="Heading1"/>
        <w:pBdr>
          <w:bottom w:val="single" w:color="2563EB" w:sz="4" w:space="6"/>
        </w:pBdr>
        <w:spacing w:before="400" w:after="200"/>
      </w:pPr>
      <w:r>
        <w:rPr>
          <w:rFonts w:ascii="Arial" w:cs="Arial" w:eastAsia="Arial" w:hAnsi="Arial"/>
          <w:b/>
          <w:bCs/>
          <w:color w:val="1B3A6B"/>
          <w:sz w:val="32"/>
          <w:szCs w:val="32"/>
        </w:rPr>
        <w:t xml:space="preserve">7. GENİŞLETİLMİŞ GÖZLEMLENEBİLİRLİK MİMARİSİ</w:t>
      </w:r>
    </w:p>
    <w:p>
      <w:pPr>
        <w:spacing w:before="80" w:after="80" w:line="300"/>
      </w:pPr>
      <w:r>
        <w:rPr>
          <w:rFonts w:ascii="Arial" w:cs="Arial" w:eastAsia="Arial" w:hAnsi="Arial"/>
          <w:color w:val="374151"/>
          <w:sz w:val="22"/>
          <w:szCs w:val="22"/>
        </w:rPr>
        <w:t xml:space="preserve">Mevcut raporlarda önerilen Prometheus + Grafana + Exporter zinciri doğru bir başlangıçtır. Gerçek üretim değeri için bu zincir üç sütunlu tam gözlemlenebilirlik modeli ile tamamlanmalıdır: Metrikler, Loglar ve İzler (Traces).</w:t>
      </w:r>
    </w:p>
    <w:p>
      <w:pPr>
        <w:spacing w:before="80" w:after="80"/>
      </w:pPr>
      <w:r>
        <w:t xml:space="preserve"/>
      </w:r>
    </w:p>
    <w:p>
      <w:pPr>
        <w:pStyle w:val="Heading2"/>
        <w:spacing w:before="320" w:after="140"/>
      </w:pPr>
      <w:r>
        <w:rPr>
          <w:rFonts w:ascii="Arial" w:cs="Arial" w:eastAsia="Arial" w:hAnsi="Arial"/>
          <w:b/>
          <w:bCs/>
          <w:color w:val="2563EB"/>
          <w:sz w:val="26"/>
          <w:szCs w:val="26"/>
        </w:rPr>
        <w:t xml:space="preserve">7.1 Üç Sütunlu Gözlemlenebilirlik</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300"/>
        <w:gridCol w:w="3386"/>
      </w:tblGrid>
      <w:tr>
        <w:tc>
          <w:tcPr>
            <w:tcW w:type="dxa" w:w="15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Sütun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Araç</w:t>
            </w:r>
          </w:p>
        </w:tc>
        <w:tc>
          <w:tcPr>
            <w:tcW w:type="dxa" w:w="23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Veri Kaynağı</w:t>
            </w:r>
          </w:p>
        </w:tc>
        <w:tc>
          <w:tcPr>
            <w:tcW w:type="dxa" w:w="33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Örnek Sorgu / Kullanım</w:t>
            </w:r>
          </w:p>
        </w:tc>
      </w:tr>
      <w:tr>
        <w:tc>
          <w:tcPr>
            <w:tcW w:type="dxa" w:w="150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Metrikler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Prometheus + Grafana</w:t>
            </w:r>
          </w:p>
        </w:tc>
        <w:tc>
          <w:tcPr>
            <w:tcW w:type="dxa" w:w="23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JMX, mysqld, cAdvisor, Ejabberd mod_prometheus</w:t>
            </w:r>
          </w:p>
        </w:tc>
        <w:tc>
          <w:tcPr>
            <w:tcW w:type="dxa" w:w="3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Anlık bağlı ajan sayısı, JVM heap, XMPP mesaj/sn</w:t>
            </w:r>
          </w:p>
        </w:tc>
      </w:tr>
      <w:tr>
        <w:tc>
          <w:tcPr>
            <w:tcW w:type="dxa" w:w="1500"/>
            <w:tcBorders>
              <w:top w:val="single" w:color="CBD5E1" w:sz="1"/>
              <w:left w:val="single" w:color="CBD5E1" w:sz="1"/>
              <w:bottom w:val="single" w:color="CBD5E1" w:sz="1"/>
              <w:right w:val="single" w:color="CBD5E1" w:sz="1"/>
            </w:tcBorders>
            <w:shd w:fill="2563EB"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Loglar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Loki + Grafana</w:t>
            </w:r>
          </w:p>
        </w:tc>
        <w:tc>
          <w:tcPr>
            <w:tcW w:type="dxa" w:w="23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Tüm konteyner stdout/stderr</w:t>
            </w:r>
          </w:p>
        </w:tc>
        <w:tc>
          <w:tcPr>
            <w:tcW w:type="dxa" w:w="33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Hata örüntüleri, ajan kayıt başarısızlıkları, SASL hataları</w:t>
            </w:r>
          </w:p>
        </w:tc>
      </w:tr>
      <w:tr>
        <w:tc>
          <w:tcPr>
            <w:tcW w:type="dxa" w:w="1500"/>
            <w:tcBorders>
              <w:top w:val="single" w:color="CBD5E1" w:sz="1"/>
              <w:left w:val="single" w:color="CBD5E1" w:sz="1"/>
              <w:bottom w:val="single" w:color="CBD5E1" w:sz="1"/>
              <w:right w:val="single" w:color="CBD5E1" w:sz="1"/>
            </w:tcBorders>
            <w:shd w:fill="7C3AED"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İzler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Jaeger / Tempo + OTel</w:t>
            </w:r>
          </w:p>
        </w:tc>
        <w:tc>
          <w:tcPr>
            <w:tcW w:type="dxa" w:w="23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 API + XMPP zinciri</w:t>
            </w:r>
          </w:p>
        </w:tc>
        <w:tc>
          <w:tcPr>
            <w:tcW w:type="dxa" w:w="3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Görev atamadan Ahenk icrasına uçtan uca gecikme analizi</w:t>
            </w:r>
          </w:p>
        </w:tc>
      </w:tr>
    </w:tbl>
    <w:p>
      <w:pPr>
        <w:spacing w:before="160" w:after="160"/>
      </w:pPr>
      <w:r>
        <w:t xml:space="preserve"/>
      </w:r>
    </w:p>
    <w:p>
      <w:pPr>
        <w:pStyle w:val="Heading2"/>
        <w:spacing w:before="320" w:after="140"/>
      </w:pPr>
      <w:r>
        <w:rPr>
          <w:rFonts w:ascii="Arial" w:cs="Arial" w:eastAsia="Arial" w:hAnsi="Arial"/>
          <w:b/>
          <w:bCs/>
          <w:color w:val="2563EB"/>
          <w:sz w:val="26"/>
          <w:szCs w:val="26"/>
        </w:rPr>
        <w:t xml:space="preserve">7.2 SLI / SLO Tanımları</w:t>
      </w:r>
    </w:p>
    <w:p>
      <w:pPr>
        <w:spacing w:before="80" w:after="80" w:line="300"/>
      </w:pPr>
      <w:r>
        <w:rPr>
          <w:rFonts w:ascii="Arial" w:cs="Arial" w:eastAsia="Arial" w:hAnsi="Arial"/>
          <w:color w:val="374151"/>
          <w:sz w:val="22"/>
          <w:szCs w:val="22"/>
        </w:rPr>
        <w:t xml:space="preserve">Gözlemlenebilirlik altyapısının anlamlı uyarılar üretebilmesi için servis düzeyi göstergeleri (SLI) ve hedefler (SLO) tanımlanmalıdır: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386"/>
        <w:gridCol w:w="2500"/>
      </w:tblGrid>
      <w:tr>
        <w:tc>
          <w:tcPr>
            <w:tcW w:type="dxa" w:w="25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SLI</w:t>
            </w:r>
          </w:p>
        </w:tc>
        <w:tc>
          <w:tcPr>
            <w:tcW w:type="dxa" w:w="20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Ölçüm Yöntemi</w:t>
            </w:r>
          </w:p>
        </w:tc>
        <w:tc>
          <w:tcPr>
            <w:tcW w:type="dxa" w:w="23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SLO Hedefi</w:t>
            </w:r>
          </w:p>
        </w:tc>
        <w:tc>
          <w:tcPr>
            <w:tcW w:type="dxa" w:w="25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Uyarı Eşiği</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Ajan kayıt başarı oranı</w:t>
            </w:r>
          </w:p>
        </w:tc>
        <w:tc>
          <w:tcPr>
            <w:tcW w:type="dxa" w:w="2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Provisioner çıkış kodu / LDAP kayıt sayısı</w:t>
            </w:r>
          </w:p>
        </w:tc>
        <w:tc>
          <w:tcPr>
            <w:tcW w:type="dxa" w:w="2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&gt;= %99 başarı</w:t>
            </w:r>
          </w:p>
        </w:tc>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&lt; %95 → PagerDuty</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Görev iletim gecikmesi (p95)</w:t>
            </w:r>
          </w:p>
        </w:tc>
        <w:tc>
          <w:tcPr>
            <w:tcW w:type="dxa" w:w="2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OTel trace: task-publish → ahenk-receive</w:t>
            </w:r>
          </w:p>
        </w:tc>
        <w:tc>
          <w:tcPr>
            <w:tcW w:type="dxa" w:w="23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p95 &lt; 2sn</w:t>
            </w:r>
          </w:p>
        </w:tc>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&gt; 5sn → uyarı</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XMPP bağlantı sağlığı</w:t>
            </w:r>
          </w:p>
        </w:tc>
        <w:tc>
          <w:tcPr>
            <w:tcW w:type="dxa" w:w="2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ejabberd_connected_users_total</w:t>
            </w:r>
          </w:p>
        </w:tc>
        <w:tc>
          <w:tcPr>
            <w:tcW w:type="dxa" w:w="2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Beklenen N ajan bağlı</w:t>
            </w:r>
          </w:p>
        </w:tc>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&lt; %90 bağlı → kritik</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 API başarı oranı</w:t>
            </w:r>
          </w:p>
        </w:tc>
        <w:tc>
          <w:tcPr>
            <w:tcW w:type="dxa" w:w="2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HTTP 5xx oranı (Prometheus)</w:t>
            </w:r>
          </w:p>
        </w:tc>
        <w:tc>
          <w:tcPr>
            <w:tcW w:type="dxa" w:w="23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&lt; %1 hata oranı</w:t>
            </w:r>
          </w:p>
        </w:tc>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&gt; %5 → uyarı</w:t>
            </w:r>
          </w:p>
        </w:tc>
      </w:tr>
    </w:tbl>
    <w:p>
      <w:r>
        <w:br w:type="page"/>
      </w:r>
    </w:p>
    <w:p>
      <w:pPr>
        <w:pStyle w:val="Heading1"/>
        <w:pBdr>
          <w:bottom w:val="single" w:color="2563EB" w:sz="4" w:space="6"/>
        </w:pBdr>
        <w:spacing w:before="400" w:after="200"/>
      </w:pPr>
      <w:r>
        <w:rPr>
          <w:rFonts w:ascii="Arial" w:cs="Arial" w:eastAsia="Arial" w:hAnsi="Arial"/>
          <w:b/>
          <w:bCs/>
          <w:color w:val="1B3A6B"/>
          <w:sz w:val="32"/>
          <w:szCs w:val="32"/>
        </w:rPr>
        <w:t xml:space="preserve">8. GELİŞTİRİCİ DENEYİMİ VE CI/CD BORU HATTI</w:t>
      </w:r>
    </w:p>
    <w:p>
      <w:pPr>
        <w:pStyle w:val="Heading2"/>
        <w:spacing w:before="320" w:after="140"/>
      </w:pPr>
      <w:r>
        <w:rPr>
          <w:rFonts w:ascii="Arial" w:cs="Arial" w:eastAsia="Arial" w:hAnsi="Arial"/>
          <w:b/>
          <w:bCs/>
          <w:color w:val="2563EB"/>
          <w:sz w:val="26"/>
          <w:szCs w:val="26"/>
        </w:rPr>
        <w:t xml:space="preserve">8.1 Geliştirici Başlangıç Deneyimi</w:t>
      </w:r>
    </w:p>
    <w:p>
      <w:pPr>
        <w:spacing w:before="80" w:after="80" w:line="300"/>
      </w:pPr>
      <w:r>
        <w:rPr>
          <w:rFonts w:ascii="Arial" w:cs="Arial" w:eastAsia="Arial" w:hAnsi="Arial"/>
          <w:color w:val="374151"/>
          <w:sz w:val="22"/>
          <w:szCs w:val="22"/>
        </w:rPr>
        <w:t xml:space="preserve">Bir geliştirici projeyi ilk kez klonladığında tek bir komutla çalışan bir ortam elde edebilmelidir. Önerilen make hedefleri: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single" w:color="16A34A" w:sz="1"/>
              <w:bottom w:val="single" w:color="16A34A" w:sz="1"/>
              <w:right w:val="single" w:color="16A34A" w:sz="1"/>
            </w:tcBorders>
            <w:shd w:fill="F0FDF4" w:val="clear"/>
            <w:tcMar>
              <w:top w:type="dxa" w:w="120"/>
              <w:left w:type="dxa" w:w="200"/>
              <w:bottom w:type="dxa" w:w="120"/>
              <w:right w:type="dxa" w:w="200"/>
            </w:tcMar>
          </w:tcPr>
          <w:p>
            <w:r>
              <w:rPr>
                <w:rFonts w:ascii="Arial" w:cs="Arial" w:eastAsia="Arial" w:hAnsi="Arial"/>
                <w:b/>
                <w:bCs/>
                <w:color w:val="16A34A"/>
                <w:sz w:val="20"/>
                <w:szCs w:val="20"/>
              </w:rPr>
              <w:t xml:space="preserve">Makefile Hedefleri (Önerilen)</w:t>
            </w:r>
          </w:p>
          <w:p>
            <w:pPr>
              <w:spacing w:before="60"/>
            </w:pPr>
            <w:r>
              <w:rPr>
                <w:rFonts w:ascii="Arial" w:cs="Arial" w:eastAsia="Arial" w:hAnsi="Arial"/>
                <w:color w:val="374151"/>
                <w:sz w:val="20"/>
                <w:szCs w:val="20"/>
              </w:rPr>
              <w:t xml:space="preserve">make dev          → Çekirdek + Lider + 5 Ahenk ajanı başlatır
make dev-scale N=50   → 50 Ahenk ajanına ölçekler
make dev-obs      → Gözlemlenebilirlik stack'ini ekler
make test-unit    → Birim testleri koşturur
make test-contract  → Sözleşme testleri koşturur
make test-e2e     → Uçtan uca senaryo testleri koşturur
make chaos-run    → Toxiproxy kaos senaryosu başlatır
make clean        → Tüm konteyner, volume ve ağları temizler</w:t>
            </w:r>
          </w:p>
        </w:tc>
      </w:tr>
    </w:tbl>
    <w:p>
      <w:pPr>
        <w:spacing w:before="160" w:after="160"/>
      </w:pPr>
      <w:r>
        <w:t xml:space="preserve"/>
      </w:r>
    </w:p>
    <w:p>
      <w:pPr>
        <w:pStyle w:val="Heading2"/>
        <w:spacing w:before="320" w:after="140"/>
      </w:pPr>
      <w:r>
        <w:rPr>
          <w:rFonts w:ascii="Arial" w:cs="Arial" w:eastAsia="Arial" w:hAnsi="Arial"/>
          <w:b/>
          <w:bCs/>
          <w:color w:val="2563EB"/>
          <w:sz w:val="26"/>
          <w:szCs w:val="26"/>
        </w:rPr>
        <w:t xml:space="preserve">8.2 CI/CD Pipeline Tasarımı</w:t>
      </w:r>
    </w:p>
    <w:p>
      <w:pPr>
        <w:spacing w:before="80" w:after="80" w:line="300"/>
      </w:pPr>
      <w:r>
        <w:rPr>
          <w:rFonts w:ascii="Arial" w:cs="Arial" w:eastAsia="Arial" w:hAnsi="Arial"/>
          <w:color w:val="374151"/>
          <w:sz w:val="22"/>
          <w:szCs w:val="22"/>
        </w:rPr>
        <w:t xml:space="preserve">Beş aşamalı pipeline önerisi: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186"/>
        <w:gridCol w:w="3300"/>
      </w:tblGrid>
      <w:tr>
        <w:tc>
          <w:tcPr>
            <w:tcW w:type="dxa" w:w="8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1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Aşama</w:t>
            </w:r>
          </w:p>
        </w:tc>
        <w:tc>
          <w:tcPr>
            <w:tcW w:type="dxa" w:w="31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Eylemler</w:t>
            </w:r>
          </w:p>
        </w:tc>
        <w:tc>
          <w:tcPr>
            <w:tcW w:type="dxa" w:w="33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Başarı Kriteri</w:t>
            </w:r>
          </w:p>
        </w:tc>
      </w:tr>
      <w:tr>
        <w:tc>
          <w:tcPr>
            <w:tcW w:type="dxa" w:w="800"/>
            <w:tcBorders>
              <w:top w:val="single" w:color="CBD5E1" w:sz="1"/>
              <w:left w:val="single" w:color="CBD5E1" w:sz="1"/>
              <w:bottom w:val="single" w:color="CBD5E1" w:sz="1"/>
              <w:right w:val="single" w:color="CBD5E1" w:sz="1"/>
            </w:tcBorders>
            <w:shd w:fill="1B3A6B"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1</w:t>
            </w:r>
          </w:p>
        </w:tc>
        <w:tc>
          <w:tcPr>
            <w:tcW w:type="dxa" w:w="21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Build &amp; Scan</w:t>
            </w:r>
          </w:p>
        </w:tc>
        <w:tc>
          <w:tcPr>
            <w:tcW w:type="dxa" w:w="31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İmaj build, Trivy CVE tarama, Hadolint, pip-audit, SBOM üretim</w:t>
            </w:r>
          </w:p>
        </w:tc>
        <w:tc>
          <w:tcPr>
            <w:tcW w:type="dxa" w:w="33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Kritik CVE yok, lint hatası yok</w:t>
            </w:r>
          </w:p>
        </w:tc>
      </w:tr>
      <w:tr>
        <w:tc>
          <w:tcPr>
            <w:tcW w:type="dxa" w:w="800"/>
            <w:tcBorders>
              <w:top w:val="single" w:color="CBD5E1" w:sz="1"/>
              <w:left w:val="single" w:color="CBD5E1" w:sz="1"/>
              <w:bottom w:val="single" w:color="CBD5E1" w:sz="1"/>
              <w:right w:val="single" w:color="CBD5E1" w:sz="1"/>
            </w:tcBorders>
            <w:shd w:fill="2563EB"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2</w:t>
            </w:r>
          </w:p>
        </w:tc>
        <w:tc>
          <w:tcPr>
            <w:tcW w:type="dxa" w:w="21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Contract Tests</w:t>
            </w:r>
          </w:p>
        </w:tc>
        <w:tc>
          <w:tcPr>
            <w:tcW w:type="dxa" w:w="31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API sözleşme testleri, XMPP mesaj format, LDAP şema doğrulama</w:t>
            </w:r>
          </w:p>
        </w:tc>
        <w:tc>
          <w:tcPr>
            <w:tcW w:type="dxa" w:w="33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Tüm sözleşmeler geçer</w:t>
            </w:r>
          </w:p>
        </w:tc>
      </w:tr>
      <w:tr>
        <w:tc>
          <w:tcPr>
            <w:tcW w:type="dxa" w:w="80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3</w:t>
            </w:r>
          </w:p>
        </w:tc>
        <w:tc>
          <w:tcPr>
            <w:tcW w:type="dxa" w:w="21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Integration Tests</w:t>
            </w:r>
          </w:p>
        </w:tc>
        <w:tc>
          <w:tcPr>
            <w:tcW w:type="dxa" w:w="31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Ephemeral compose ortamı, 10 ajan, temel senaryo koşturma, healthcheck doğrulama</w:t>
            </w:r>
          </w:p>
        </w:tc>
        <w:tc>
          <w:tcPr>
            <w:tcW w:type="dxa" w:w="33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Tüm senaryolar başarılı, SLO sağlanıyor</w:t>
            </w:r>
          </w:p>
        </w:tc>
      </w:tr>
      <w:tr>
        <w:tc>
          <w:tcPr>
            <w:tcW w:type="dxa" w:w="800"/>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4</w:t>
            </w:r>
          </w:p>
        </w:tc>
        <w:tc>
          <w:tcPr>
            <w:tcW w:type="dxa" w:w="21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Scale Tests</w:t>
            </w:r>
          </w:p>
        </w:tc>
        <w:tc>
          <w:tcPr>
            <w:tcW w:type="dxa" w:w="31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100 ajanlı ortam, thundering herd testi, jitter doğrulama, Prometheus snapshot</w:t>
            </w:r>
          </w:p>
        </w:tc>
        <w:tc>
          <w:tcPr>
            <w:tcW w:type="dxa" w:w="33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XMPP bağlantı &gt; %95, p95 gecikme SLO dahilinde</w:t>
            </w:r>
          </w:p>
        </w:tc>
      </w:tr>
      <w:tr>
        <w:tc>
          <w:tcPr>
            <w:tcW w:type="dxa" w:w="800"/>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5</w:t>
            </w:r>
          </w:p>
        </w:tc>
        <w:tc>
          <w:tcPr>
            <w:tcW w:type="dxa" w:w="21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Chaos Tests</w:t>
            </w:r>
          </w:p>
        </w:tc>
        <w:tc>
          <w:tcPr>
            <w:tcW w:type="dxa" w:w="31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Toxiproxy latency/timeout/reset senaryoları, ajan yeniden bağlanma doğrulama</w:t>
            </w:r>
          </w:p>
        </w:tc>
        <w:tc>
          <w:tcPr>
            <w:tcW w:type="dxa" w:w="33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Steady-state hipotezi geçer, veri kaybı yok</w:t>
            </w:r>
          </w:p>
        </w:tc>
      </w:tr>
    </w:tbl>
    <w:p>
      <w:pPr>
        <w:spacing w:before="160" w:after="160"/>
      </w:pPr>
      <w:r>
        <w:t xml:space="preserve"/>
      </w:r>
    </w:p>
    <w:p>
      <w:pPr>
        <w:pStyle w:val="Heading2"/>
        <w:spacing w:before="320" w:after="140"/>
      </w:pPr>
      <w:r>
        <w:rPr>
          <w:rFonts w:ascii="Arial" w:cs="Arial" w:eastAsia="Arial" w:hAnsi="Arial"/>
          <w:b/>
          <w:bCs/>
          <w:color w:val="2563EB"/>
          <w:sz w:val="26"/>
          <w:szCs w:val="26"/>
        </w:rPr>
        <w:t xml:space="preserve">8.3 Hot-Reload Geliştirme Döngüsü</w:t>
      </w:r>
    </w:p>
    <w:p>
      <w:pPr>
        <w:spacing w:before="80" w:after="80" w:line="300"/>
      </w:pPr>
      <w:r>
        <w:rPr>
          <w:rFonts w:ascii="Arial" w:cs="Arial" w:eastAsia="Arial" w:hAnsi="Arial"/>
          <w:color w:val="374151"/>
          <w:sz w:val="22"/>
          <w:szCs w:val="22"/>
        </w:rPr>
        <w:t xml:space="preserve">Ahenk Python kaynak kodunu geliştirirken imaj yeniden derleme süreci ortadan kaldırılmalıdır:</w:t>
      </w:r>
    </w:p>
    <w:p>
      <w:pPr>
        <w:pStyle w:val="ListParagraph"/>
        <w:numPr>
          <w:ilvl w:val="0"/>
          <w:numId w:val="2"/>
        </w:numPr>
        <w:spacing w:before="60" w:after="60" w:line="280"/>
      </w:pPr>
      <w:r>
        <w:rPr>
          <w:rFonts w:ascii="Arial" w:cs="Arial" w:eastAsia="Arial" w:hAnsi="Arial"/>
          <w:color w:val="374151"/>
          <w:sz w:val="22"/>
          <w:szCs w:val="22"/>
        </w:rPr>
        <w:t xml:space="preserve">Ahenk kaynak dizini Compose override dosyasında konteyner çalışma dizinine bind-mount edilir.</w:t>
      </w:r>
    </w:p>
    <w:p>
      <w:pPr>
        <w:pStyle w:val="ListParagraph"/>
        <w:numPr>
          <w:ilvl w:val="0"/>
          <w:numId w:val="2"/>
        </w:numPr>
        <w:spacing w:before="60" w:after="60" w:line="280"/>
      </w:pPr>
      <w:r>
        <w:rPr>
          <w:rFonts w:ascii="Arial" w:cs="Arial" w:eastAsia="Arial" w:hAnsi="Arial"/>
          <w:color w:val="374151"/>
          <w:sz w:val="22"/>
          <w:szCs w:val="22"/>
        </w:rPr>
        <w:t xml:space="preserve">Watchdog kütüphanesi (watchdog veya watchmedo) ile kaynak değişikliği algılanarak Ahenk servisi otomatik yeniden başlatılır.</w:t>
      </w:r>
    </w:p>
    <w:p>
      <w:pPr>
        <w:pStyle w:val="ListParagraph"/>
        <w:numPr>
          <w:ilvl w:val="0"/>
          <w:numId w:val="2"/>
        </w:numPr>
        <w:spacing w:before="60" w:after="60" w:line="280"/>
      </w:pPr>
      <w:r>
        <w:rPr>
          <w:rFonts w:ascii="Arial" w:cs="Arial" w:eastAsia="Arial" w:hAnsi="Arial"/>
          <w:color w:val="374151"/>
          <w:sz w:val="22"/>
          <w:szCs w:val="22"/>
        </w:rPr>
        <w:t xml:space="preserve">Bu özellik yalnızca geliştirici profilinde aktif; CI ve staging'de imaj her zaman tam build edilir.</w:t>
      </w:r>
    </w:p>
    <w:p>
      <w:r>
        <w:br w:type="page"/>
      </w:r>
    </w:p>
    <w:p>
      <w:pPr>
        <w:pStyle w:val="Heading1"/>
        <w:pBdr>
          <w:bottom w:val="single" w:color="2563EB" w:sz="4" w:space="6"/>
        </w:pBdr>
        <w:spacing w:before="400" w:after="200"/>
      </w:pPr>
      <w:r>
        <w:rPr>
          <w:rFonts w:ascii="Arial" w:cs="Arial" w:eastAsia="Arial" w:hAnsi="Arial"/>
          <w:b/>
          <w:bCs/>
          <w:color w:val="1B3A6B"/>
          <w:sz w:val="32"/>
          <w:szCs w:val="32"/>
        </w:rPr>
        <w:t xml:space="preserve">9. UYGULAMA YOL HARİTASI</w:t>
      </w:r>
    </w:p>
    <w:p>
      <w:pPr>
        <w:pStyle w:val="Heading2"/>
        <w:spacing w:before="320" w:after="140"/>
      </w:pPr>
      <w:r>
        <w:rPr>
          <w:rFonts w:ascii="Arial" w:cs="Arial" w:eastAsia="Arial" w:hAnsi="Arial"/>
          <w:b/>
          <w:bCs/>
          <w:color w:val="2563EB"/>
          <w:sz w:val="26"/>
          <w:szCs w:val="26"/>
        </w:rPr>
        <w:t xml:space="preserve">9.1 Önceliklendirilmiş Milestone Planı</w:t>
      </w:r>
    </w:p>
    <w:p>
      <w:pPr>
        <w:spacing w:before="80" w:after="80" w:line="300"/>
      </w:pPr>
      <w:r>
        <w:rPr>
          <w:rFonts w:ascii="Arial" w:cs="Arial" w:eastAsia="Arial" w:hAnsi="Arial"/>
          <w:color w:val="374151"/>
          <w:sz w:val="22"/>
          <w:szCs w:val="22"/>
        </w:rPr>
        <w:t xml:space="preserve">Aşağıdaki plan mevcut teorik tasarımı üretime hazır platforma dönüştürmek için önerilen yol haritasını sunmaktadır. Toplam süre tahminleri kıdemli bir ekip için hesaplanmıştır.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400"/>
        <w:gridCol w:w="800"/>
        <w:gridCol w:w="800"/>
        <w:gridCol w:w="1486"/>
      </w:tblGrid>
      <w:tr>
        <w:tc>
          <w:tcPr>
            <w:tcW w:type="dxa" w:w="7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Önc.</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Milestone</w:t>
            </w:r>
          </w:p>
        </w:tc>
        <w:tc>
          <w:tcPr>
            <w:tcW w:type="dxa" w:w="34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Çıktılar</w:t>
            </w:r>
          </w:p>
        </w:tc>
        <w:tc>
          <w:tcPr>
            <w:tcW w:type="dxa" w:w="8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Efor (pd)</w:t>
            </w:r>
          </w:p>
        </w:tc>
        <w:tc>
          <w:tcPr>
            <w:tcW w:type="dxa" w:w="8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Sprint</w:t>
            </w:r>
          </w:p>
        </w:tc>
        <w:tc>
          <w:tcPr>
            <w:tcW w:type="dxa" w:w="14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w:t>
            </w:r>
          </w:p>
        </w:tc>
      </w:tr>
      <w:tr>
        <w:tc>
          <w:tcPr>
            <w:tcW w:type="dxa" w:w="700"/>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Modüler Compose Yapısı</w:t>
            </w:r>
          </w:p>
        </w:tc>
        <w:tc>
          <w:tcPr>
            <w:tcW w:type="dxa" w:w="3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6 ayrı compose dosyası, profiles yapısı, Makefile, .env şablonu</w:t>
            </w:r>
          </w:p>
        </w:tc>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center"/>
            </w:pPr>
            <w:r>
              <w:rPr>
                <w:rFonts w:ascii="Arial" w:cs="Arial" w:eastAsia="Arial" w:hAnsi="Arial"/>
                <w:b/>
                <w:bCs/>
                <w:color w:val="2563EB"/>
                <w:sz w:val="20"/>
                <w:szCs w:val="20"/>
              </w:rPr>
              <w:t xml:space="preserve">5</w:t>
            </w:r>
          </w:p>
        </w:tc>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74151"/>
                <w:sz w:val="20"/>
                <w:szCs w:val="20"/>
              </w:rPr>
              <w:t xml:space="preserve">1</w:t>
            </w:r>
          </w:p>
        </w:tc>
        <w:tc>
          <w:tcPr>
            <w:tcW w:type="dxa" w:w="1486"/>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Düşük</w:t>
            </w:r>
          </w:p>
        </w:tc>
      </w:tr>
      <w:tr>
        <w:tc>
          <w:tcPr>
            <w:tcW w:type="dxa" w:w="700"/>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Deterministik Ahenk Kimliği</w:t>
            </w:r>
          </w:p>
        </w:tc>
        <w:tc>
          <w:tcPr>
            <w:tcW w:type="dxa" w:w="3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AGENT_INDEX tabanlı kimlik şeması, idempotent provisioner, çakışma testi</w:t>
            </w:r>
          </w:p>
        </w:tc>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center"/>
            </w:pPr>
            <w:r>
              <w:rPr>
                <w:rFonts w:ascii="Arial" w:cs="Arial" w:eastAsia="Arial" w:hAnsi="Arial"/>
                <w:b/>
                <w:bCs/>
                <w:color w:val="2563EB"/>
                <w:sz w:val="20"/>
                <w:szCs w:val="20"/>
              </w:rPr>
              <w:t xml:space="preserve">4</w:t>
            </w:r>
          </w:p>
        </w:tc>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color w:val="374151"/>
                <w:sz w:val="20"/>
                <w:szCs w:val="20"/>
              </w:rPr>
              <w:t xml:space="preserve">1</w:t>
            </w:r>
          </w:p>
        </w:tc>
        <w:tc>
          <w:tcPr>
            <w:tcW w:type="dxa" w:w="1486"/>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Orta</w:t>
            </w:r>
          </w:p>
        </w:tc>
      </w:tr>
      <w:tr>
        <w:tc>
          <w:tcPr>
            <w:tcW w:type="dxa" w:w="700"/>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Ağ Segmentasyonu</w:t>
            </w:r>
          </w:p>
        </w:tc>
        <w:tc>
          <w:tcPr>
            <w:tcW w:type="dxa" w:w="3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4 network segment, servis erişim matrisi, port politikası, güvenlik testi</w:t>
            </w:r>
          </w:p>
        </w:tc>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center"/>
            </w:pPr>
            <w:r>
              <w:rPr>
                <w:rFonts w:ascii="Arial" w:cs="Arial" w:eastAsia="Arial" w:hAnsi="Arial"/>
                <w:b/>
                <w:bCs/>
                <w:color w:val="2563EB"/>
                <w:sz w:val="20"/>
                <w:szCs w:val="20"/>
              </w:rPr>
              <w:t xml:space="preserve">4</w:t>
            </w:r>
          </w:p>
        </w:tc>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74151"/>
                <w:sz w:val="20"/>
                <w:szCs w:val="20"/>
              </w:rPr>
              <w:t xml:space="preserve">1</w:t>
            </w:r>
          </w:p>
        </w:tc>
        <w:tc>
          <w:tcPr>
            <w:tcW w:type="dxa" w:w="1486"/>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Düşük</w:t>
            </w:r>
          </w:p>
        </w:tc>
      </w:tr>
      <w:tr>
        <w:tc>
          <w:tcPr>
            <w:tcW w:type="dxa" w:w="700"/>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Contract Test Altyapısı</w:t>
            </w:r>
          </w:p>
        </w:tc>
        <w:tc>
          <w:tcPr>
            <w:tcW w:type="dxa" w:w="3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REST API, XMPP, LDAP sözleşme testleri; CI entegrasyonu</w:t>
            </w:r>
          </w:p>
        </w:tc>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center"/>
            </w:pPr>
            <w:r>
              <w:rPr>
                <w:rFonts w:ascii="Arial" w:cs="Arial" w:eastAsia="Arial" w:hAnsi="Arial"/>
                <w:b/>
                <w:bCs/>
                <w:color w:val="2563EB"/>
                <w:sz w:val="20"/>
                <w:szCs w:val="20"/>
              </w:rPr>
              <w:t xml:space="preserve">8</w:t>
            </w:r>
          </w:p>
        </w:tc>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color w:val="374151"/>
                <w:sz w:val="20"/>
                <w:szCs w:val="20"/>
              </w:rPr>
              <w:t xml:space="preserve">2</w:t>
            </w:r>
          </w:p>
        </w:tc>
        <w:tc>
          <w:tcPr>
            <w:tcW w:type="dxa" w:w="1486"/>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Yüksek</w:t>
            </w:r>
          </w:p>
        </w:tc>
      </w:tr>
      <w:tr>
        <w:tc>
          <w:tcPr>
            <w:tcW w:type="dxa" w:w="700"/>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ACL Adapter Katmanı</w:t>
            </w:r>
          </w:p>
        </w:tc>
        <w:tc>
          <w:tcPr>
            <w:tcW w:type="dxa" w:w="3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LiderApiAdapter, XmppMessageAdapter, LdapSchemaAdapter implementasyonu</w:t>
            </w:r>
          </w:p>
        </w:tc>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center"/>
            </w:pPr>
            <w:r>
              <w:rPr>
                <w:rFonts w:ascii="Arial" w:cs="Arial" w:eastAsia="Arial" w:hAnsi="Arial"/>
                <w:b/>
                <w:bCs/>
                <w:color w:val="2563EB"/>
                <w:sz w:val="20"/>
                <w:szCs w:val="20"/>
              </w:rPr>
              <w:t xml:space="preserve">10</w:t>
            </w:r>
          </w:p>
        </w:tc>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74151"/>
                <w:sz w:val="20"/>
                <w:szCs w:val="20"/>
              </w:rPr>
              <w:t xml:space="preserve">2-3</w:t>
            </w:r>
          </w:p>
        </w:tc>
        <w:tc>
          <w:tcPr>
            <w:tcW w:type="dxa" w:w="1486"/>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Yüksek</w:t>
            </w:r>
          </w:p>
        </w:tc>
      </w:tr>
      <w:tr>
        <w:tc>
          <w:tcPr>
            <w:tcW w:type="dxa" w:w="700"/>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Tam Gözlemlenebilirlik</w:t>
            </w:r>
          </w:p>
        </w:tc>
        <w:tc>
          <w:tcPr>
            <w:tcW w:type="dxa" w:w="3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Loki entegrasyonu, OpenTelemetry Collector, Jaeger/Tempo, SLO dashboard</w:t>
            </w:r>
          </w:p>
        </w:tc>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center"/>
            </w:pPr>
            <w:r>
              <w:rPr>
                <w:rFonts w:ascii="Arial" w:cs="Arial" w:eastAsia="Arial" w:hAnsi="Arial"/>
                <w:b/>
                <w:bCs/>
                <w:color w:val="2563EB"/>
                <w:sz w:val="20"/>
                <w:szCs w:val="20"/>
              </w:rPr>
              <w:t xml:space="preserve">9</w:t>
            </w:r>
          </w:p>
        </w:tc>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color w:val="374151"/>
                <w:sz w:val="20"/>
                <w:szCs w:val="20"/>
              </w:rPr>
              <w:t xml:space="preserve">3</w:t>
            </w:r>
          </w:p>
        </w:tc>
        <w:tc>
          <w:tcPr>
            <w:tcW w:type="dxa" w:w="1486"/>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Orta</w:t>
            </w:r>
          </w:p>
        </w:tc>
      </w:tr>
      <w:tr>
        <w:tc>
          <w:tcPr>
            <w:tcW w:type="dxa" w:w="700"/>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Güvenlik Sertleştirme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İmaj tarama CI entegrasyonu, read-only FS, capability kısıtlaması, SBOM</w:t>
            </w:r>
          </w:p>
        </w:tc>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center"/>
            </w:pPr>
            <w:r>
              <w:rPr>
                <w:rFonts w:ascii="Arial" w:cs="Arial" w:eastAsia="Arial" w:hAnsi="Arial"/>
                <w:b/>
                <w:bCs/>
                <w:color w:val="2563EB"/>
                <w:sz w:val="20"/>
                <w:szCs w:val="20"/>
              </w:rPr>
              <w:t xml:space="preserve">6</w:t>
            </w:r>
          </w:p>
        </w:tc>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74151"/>
                <w:sz w:val="20"/>
                <w:szCs w:val="20"/>
              </w:rPr>
              <w:t xml:space="preserve">3</w:t>
            </w:r>
          </w:p>
        </w:tc>
        <w:tc>
          <w:tcPr>
            <w:tcW w:type="dxa" w:w="1486"/>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Orta</w:t>
            </w:r>
          </w:p>
        </w:tc>
      </w:tr>
      <w:tr>
        <w:tc>
          <w:tcPr>
            <w:tcW w:type="dxa" w:w="700"/>
            <w:tcBorders>
              <w:top w:val="single" w:color="CBD5E1" w:sz="1"/>
              <w:left w:val="single" w:color="CBD5E1" w:sz="1"/>
              <w:bottom w:val="single" w:color="CBD5E1" w:sz="1"/>
              <w:right w:val="single" w:color="CBD5E1" w:sz="1"/>
            </w:tcBorders>
            <w:shd w:fill="2563EB"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5-Aşamalı CI Pipeline</w:t>
            </w:r>
          </w:p>
        </w:tc>
        <w:tc>
          <w:tcPr>
            <w:tcW w:type="dxa" w:w="3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Build+Scan, Contract, Integration, Scale, Chaos aşamalarının CI entegrasyonu</w:t>
            </w:r>
          </w:p>
        </w:tc>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center"/>
            </w:pPr>
            <w:r>
              <w:rPr>
                <w:rFonts w:ascii="Arial" w:cs="Arial" w:eastAsia="Arial" w:hAnsi="Arial"/>
                <w:b/>
                <w:bCs/>
                <w:color w:val="2563EB"/>
                <w:sz w:val="20"/>
                <w:szCs w:val="20"/>
              </w:rPr>
              <w:t xml:space="preserve">8</w:t>
            </w:r>
          </w:p>
        </w:tc>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center"/>
            </w:pPr>
            <w:r>
              <w:rPr>
                <w:rFonts w:ascii="Arial" w:cs="Arial" w:eastAsia="Arial" w:hAnsi="Arial"/>
                <w:b w:val="false"/>
                <w:bCs w:val="false"/>
                <w:color w:val="374151"/>
                <w:sz w:val="20"/>
                <w:szCs w:val="20"/>
              </w:rPr>
              <w:t xml:space="preserve">4</w:t>
            </w:r>
          </w:p>
        </w:tc>
        <w:tc>
          <w:tcPr>
            <w:tcW w:type="dxa" w:w="1486"/>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Düşük</w:t>
            </w:r>
          </w:p>
        </w:tc>
      </w:tr>
      <w:tr>
        <w:tc>
          <w:tcPr>
            <w:tcW w:type="dxa" w:w="700"/>
            <w:tcBorders>
              <w:top w:val="single" w:color="CBD5E1" w:sz="1"/>
              <w:left w:val="single" w:color="CBD5E1" w:sz="1"/>
              <w:bottom w:val="single" w:color="CBD5E1" w:sz="1"/>
              <w:right w:val="single" w:color="CBD5E1" w:sz="1"/>
            </w:tcBorders>
            <w:shd w:fill="2563EB"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Kubernetes Geçiş Katmanı</w:t>
            </w:r>
          </w:p>
        </w:tc>
        <w:tc>
          <w:tcPr>
            <w:tcW w:type="dxa" w:w="3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Helm chart (opsiyonel üst kademe), Compose → K8s migration guide</w:t>
            </w:r>
          </w:p>
        </w:tc>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center"/>
            </w:pPr>
            <w:r>
              <w:rPr>
                <w:rFonts w:ascii="Arial" w:cs="Arial" w:eastAsia="Arial" w:hAnsi="Arial"/>
                <w:b/>
                <w:bCs/>
                <w:color w:val="2563EB"/>
                <w:sz w:val="20"/>
                <w:szCs w:val="20"/>
              </w:rPr>
              <w:t xml:space="preserve">12</w:t>
            </w:r>
          </w:p>
        </w:tc>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74151"/>
                <w:sz w:val="20"/>
                <w:szCs w:val="20"/>
              </w:rPr>
              <w:t xml:space="preserve">5-6</w:t>
            </w:r>
          </w:p>
        </w:tc>
        <w:tc>
          <w:tcPr>
            <w:tcW w:type="dxa" w:w="1486"/>
            <w:tcBorders>
              <w:top w:val="single" w:color="CBD5E1" w:sz="1"/>
              <w:left w:val="single" w:color="CBD5E1" w:sz="1"/>
              <w:bottom w:val="single" w:color="CBD5E1" w:sz="1"/>
              <w:right w:val="single" w:color="CBD5E1" w:sz="1"/>
            </w:tcBorders>
            <w:shd w:fill="D9770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Orta</w:t>
            </w:r>
          </w:p>
        </w:tc>
      </w:tr>
    </w:tbl>
    <w:p>
      <w:pPr>
        <w:spacing w:before="80" w:after="80"/>
      </w:pPr>
      <w:r>
        <w:t xml:space="preserve"/>
      </w:r>
    </w:p>
    <w:p>
      <w:pPr>
        <w:spacing w:before="80" w:after="80" w:line="300"/>
      </w:pPr>
      <w:r>
        <w:rPr>
          <w:rFonts w:ascii="Arial" w:cs="Arial" w:eastAsia="Arial" w:hAnsi="Arial"/>
          <w:color w:val="374151"/>
          <w:sz w:val="22"/>
          <w:szCs w:val="22"/>
        </w:rPr>
        <w:t xml:space="preserve">Toplam tahmini efor: 66 person-day (P0 + P1 öncelikleri: ~46 pd, P2: ~20 pd)</w:t>
      </w:r>
    </w:p>
    <w:p>
      <w:r>
        <w:br w:type="page"/>
      </w:r>
    </w:p>
    <w:p>
      <w:pPr>
        <w:pStyle w:val="Heading1"/>
        <w:pBdr>
          <w:bottom w:val="single" w:color="2563EB" w:sz="4" w:space="6"/>
        </w:pBdr>
        <w:spacing w:before="400" w:after="200"/>
      </w:pPr>
      <w:r>
        <w:rPr>
          <w:rFonts w:ascii="Arial" w:cs="Arial" w:eastAsia="Arial" w:hAnsi="Arial"/>
          <w:b/>
          <w:bCs/>
          <w:color w:val="1B3A6B"/>
          <w:sz w:val="32"/>
          <w:szCs w:val="32"/>
        </w:rPr>
        <w:t xml:space="preserve">10. MİMARİDEN KALDIRILANLAR VE EKLENENLER</w:t>
      </w:r>
    </w:p>
    <w:p>
      <w:pPr>
        <w:pStyle w:val="Heading2"/>
        <w:spacing w:before="320" w:after="140"/>
      </w:pPr>
      <w:r>
        <w:rPr>
          <w:rFonts w:ascii="Arial" w:cs="Arial" w:eastAsia="Arial" w:hAnsi="Arial"/>
          <w:b/>
          <w:bCs/>
          <w:color w:val="2563EB"/>
          <w:sz w:val="26"/>
          <w:szCs w:val="26"/>
        </w:rPr>
        <w:t xml:space="preserve">10.1 Mevcut Yaklaşımdan Kaldırılması Gerekenler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86"/>
      </w:tblGrid>
      <w:tr>
        <w:tc>
          <w:tcPr>
            <w:tcW w:type="dxa" w:w="30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Kaldırılan Unsur</w:t>
            </w:r>
          </w:p>
        </w:tc>
        <w:tc>
          <w:tcPr>
            <w:tcW w:type="dxa" w:w="32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Neden Kaldırılıyor?</w:t>
            </w:r>
          </w:p>
        </w:tc>
        <w:tc>
          <w:tcPr>
            <w:tcW w:type="dxa" w:w="31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Yerine Ne Geliyor?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Monolitik tek docker-compose.yml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Modülerliği engeller, bileşen bağımsızlığını kırar</w:t>
            </w:r>
          </w:p>
        </w:tc>
        <w:tc>
          <w:tcPr>
            <w:tcW w:type="dxa" w:w="31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Profil tabanlı çoklu Compose dosyası</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container_name statik tanımı</w:t>
            </w:r>
          </w:p>
        </w:tc>
        <w:tc>
          <w:tcPr>
            <w:tcW w:type="dxa" w:w="3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Ölçeklemeyi engeller (Docker kısıtı)</w:t>
            </w:r>
          </w:p>
        </w:tc>
        <w:tc>
          <w:tcPr>
            <w:tcW w:type="dxa" w:w="31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Service discovery + DNS çözümü</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Hostname/Docker-ID tabanlı ajan kimliği</w:t>
            </w:r>
          </w:p>
        </w:tc>
        <w:tc>
          <w:tcPr>
            <w:tcW w:type="dxa" w:w="3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Yeniden başlatmada tutarsızlık üretir</w:t>
            </w:r>
          </w:p>
        </w:tc>
        <w:tc>
          <w:tcPr>
            <w:tcW w:type="dxa" w:w="31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AGENT_INDEX tabanlı deterministik kimlik</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Environment variable ile şifre geçişi</w:t>
            </w:r>
          </w:p>
        </w:tc>
        <w:tc>
          <w:tcPr>
            <w:tcW w:type="dxa" w:w="3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Log/diagnostic sızıntı riski</w:t>
            </w:r>
          </w:p>
        </w:tc>
        <w:tc>
          <w:tcPr>
            <w:tcW w:type="dxa" w:w="31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Secret store + init container injection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Tüm bileşenler tek ağda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ISP ihlali; gereksiz erişim yüzeyi</w:t>
            </w:r>
          </w:p>
        </w:tc>
        <w:tc>
          <w:tcPr>
            <w:tcW w:type="dxa" w:w="31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4 segmentli ağ izolasyonu</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Statik Prometheus scrape config</w:t>
            </w:r>
          </w:p>
        </w:tc>
        <w:tc>
          <w:tcPr>
            <w:tcW w:type="dxa" w:w="3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Dinamik ölçek senaryolarında güncelleme gerekir</w:t>
            </w:r>
          </w:p>
        </w:tc>
        <w:tc>
          <w:tcPr>
            <w:tcW w:type="dxa" w:w="31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HTTP service discovery mekanizması</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Runbook'lar dokümandan ayrı yok</w:t>
            </w:r>
          </w:p>
        </w:tc>
        <w:tc>
          <w:tcPr>
            <w:tcW w:type="dxa" w:w="3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Operasyonel hazırlık eksikliği</w:t>
            </w:r>
          </w:p>
        </w:tc>
        <w:tc>
          <w:tcPr>
            <w:tcW w:type="dxa" w:w="31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Makefile hedefleri + runbook klasörü</w:t>
            </w:r>
          </w:p>
        </w:tc>
      </w:tr>
    </w:tbl>
    <w:p>
      <w:pPr>
        <w:spacing w:before="160" w:after="160"/>
      </w:pPr>
      <w:r>
        <w:t xml:space="preserve"/>
      </w:r>
    </w:p>
    <w:p>
      <w:pPr>
        <w:pStyle w:val="Heading2"/>
        <w:spacing w:before="320" w:after="140"/>
      </w:pPr>
      <w:r>
        <w:rPr>
          <w:rFonts w:ascii="Arial" w:cs="Arial" w:eastAsia="Arial" w:hAnsi="Arial"/>
          <w:b/>
          <w:bCs/>
          <w:color w:val="2563EB"/>
          <w:sz w:val="26"/>
          <w:szCs w:val="26"/>
        </w:rPr>
        <w:t xml:space="preserve">10.2 Yeni Eklenmesi Gereken Unsurlar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86"/>
      </w:tblGrid>
      <w:tr>
        <w:tc>
          <w:tcPr>
            <w:tcW w:type="dxa" w:w="28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Eklenen Unsur</w:t>
            </w:r>
          </w:p>
        </w:tc>
        <w:tc>
          <w:tcPr>
            <w:tcW w:type="dxa" w:w="30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Gerekçe</w:t>
            </w:r>
          </w:p>
        </w:tc>
        <w:tc>
          <w:tcPr>
            <w:tcW w:type="dxa" w:w="35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Uygulama Notu</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Anti-Corruption Layer (ACL)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LiderAhenk versiyon değişimlerine karşı koruma</w:t>
            </w:r>
          </w:p>
        </w:tc>
        <w:tc>
          <w:tcPr>
            <w:tcW w:type="dxa" w:w="35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Her entegrasyon noktasına adapter katmanı</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Contract Test Suite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Otomatik sözleşme ihlali tespiti</w:t>
            </w:r>
          </w:p>
        </w:tc>
        <w:tc>
          <w:tcPr>
            <w:tcW w:type="dxa" w:w="35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CI pipeline'ına entegre, versiyonlu spec dosyaları</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OpenTelemetry + Jaeger/Tempo</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Dağıtık izleme; uçtan uca gecikme analizi</w:t>
            </w:r>
          </w:p>
        </w:tc>
        <w:tc>
          <w:tcPr>
            <w:tcW w:type="dxa" w:w="35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Lider API instrumentasyon, OTel Collector sidecar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Loki log aggregation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Merkezi log yönetimi; Grafana ile tümleşik</w:t>
            </w:r>
          </w:p>
        </w:tc>
        <w:tc>
          <w:tcPr>
            <w:tcW w:type="dxa" w:w="35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Tüm konteyner stdout → Loki driver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İmaj güvenlik tarama pipeline'ı</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CVE tespiti; tedarik zinciri güvenliği</w:t>
            </w:r>
          </w:p>
        </w:tc>
        <w:tc>
          <w:tcPr>
            <w:tcW w:type="dxa" w:w="35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Trivy + pip-audit + SBOM + cosign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SLI/SLO dashboard ve alerting</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Test ortamının analitik değeri artırılır</w:t>
            </w:r>
          </w:p>
        </w:tc>
        <w:tc>
          <w:tcPr>
            <w:tcW w:type="dxa" w:w="35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Grafana SLO panel + AlertManager kuralları</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Versiyon matrisi yönetimi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Farklı LiderAhenk versiyonlarının uyumluluk testi</w:t>
            </w:r>
          </w:p>
        </w:tc>
        <w:tc>
          <w:tcPr>
            <w:tcW w:type="dxa" w:w="35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.env ile versiyon seçimi, matrix CI</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Makefile tabanlı geliştirici arayüzü</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Standart, tekrarlanabilir geliştirici deneyimi</w:t>
            </w:r>
          </w:p>
        </w:tc>
        <w:tc>
          <w:tcPr>
            <w:tcW w:type="dxa" w:w="35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make dev, make test-e2e, make chaos-run</w:t>
            </w:r>
          </w:p>
        </w:tc>
      </w:tr>
    </w:tbl>
    <w:p>
      <w:r>
        <w:br w:type="page"/>
      </w:r>
    </w:p>
    <w:p>
      <w:pPr>
        <w:pStyle w:val="Heading1"/>
        <w:pBdr>
          <w:bottom w:val="single" w:color="2563EB" w:sz="4" w:space="6"/>
        </w:pBdr>
        <w:spacing w:before="400" w:after="200"/>
      </w:pPr>
      <w:r>
        <w:rPr>
          <w:rFonts w:ascii="Arial" w:cs="Arial" w:eastAsia="Arial" w:hAnsi="Arial"/>
          <w:b/>
          <w:bCs/>
          <w:color w:val="1B3A6B"/>
          <w:sz w:val="32"/>
          <w:szCs w:val="32"/>
        </w:rPr>
        <w:t xml:space="preserve">11. MİMARİ KARAR KAYITLARI (ADR)</w:t>
      </w:r>
    </w:p>
    <w:p>
      <w:pPr>
        <w:spacing w:before="80" w:after="80" w:line="300"/>
      </w:pPr>
      <w:r>
        <w:rPr>
          <w:rFonts w:ascii="Arial" w:cs="Arial" w:eastAsia="Arial" w:hAnsi="Arial"/>
          <w:color w:val="374151"/>
          <w:sz w:val="22"/>
          <w:szCs w:val="22"/>
        </w:rPr>
        <w:t xml:space="preserve">Aşağıda kritik mimari kararlar ve gerekçeleri belgelenmiştir. ADR yaklaşımı ekibin gelecekteki kararlarında bu kararların neden alındığını anlamasını sağlar.</w:t>
      </w:r>
    </w:p>
    <w:p>
      <w:pPr>
        <w:spacing w:before="80" w:after="80"/>
      </w:pPr>
      <w:r>
        <w:t xml:space="preserve"/>
      </w:r>
    </w:p>
    <w:p>
      <w:pPr>
        <w:pStyle w:val="Heading2"/>
        <w:spacing w:before="320" w:after="140"/>
      </w:pPr>
      <w:r>
        <w:rPr>
          <w:rFonts w:ascii="Arial" w:cs="Arial" w:eastAsia="Arial" w:hAnsi="Arial"/>
          <w:b/>
          <w:bCs/>
          <w:color w:val="2563EB"/>
          <w:sz w:val="26"/>
          <w:szCs w:val="26"/>
        </w:rPr>
        <w:t xml:space="preserve">ADR-001: Docker Compose Profiles ile Modüler Yapı</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7386"/>
      </w:tblGrid>
      <w:tr>
        <w:tc>
          <w:tcPr>
            <w:tcW w:type="dxa" w:w="20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Alan</w:t>
            </w:r>
          </w:p>
        </w:tc>
        <w:tc>
          <w:tcPr>
            <w:tcW w:type="dxa" w:w="73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İçerik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Durum</w:t>
            </w:r>
          </w:p>
        </w:tc>
        <w:tc>
          <w:tcPr>
            <w:tcW w:type="dxa" w:w="7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Kabul Edildi</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Bağlam</w:t>
            </w:r>
          </w:p>
        </w:tc>
        <w:tc>
          <w:tcPr>
            <w:tcW w:type="dxa" w:w="73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Monolitik Compose yapısı modülerliği engelliyor; profil mekanizması v2'den beri mevcut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Karar</w:t>
            </w:r>
          </w:p>
        </w:tc>
        <w:tc>
          <w:tcPr>
            <w:tcW w:type="dxa" w:w="7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Her katman için ayrı Compose dosyası; profiles ile seçici aktivasyon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Sonuç</w:t>
            </w:r>
          </w:p>
        </w:tc>
        <w:tc>
          <w:tcPr>
            <w:tcW w:type="dxa" w:w="73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Bileşen bağımsızlığı artar; Kubernetes geçişi kolaylaşır; learning curve minimal</w:t>
            </w:r>
          </w:p>
        </w:tc>
      </w:tr>
    </w:tbl>
    <w:p>
      <w:pPr>
        <w:spacing w:before="80" w:after="80"/>
      </w:pPr>
      <w:r>
        <w:t xml:space="preserve"/>
      </w:r>
    </w:p>
    <w:p>
      <w:pPr>
        <w:pStyle w:val="Heading2"/>
        <w:spacing w:before="320" w:after="140"/>
      </w:pPr>
      <w:r>
        <w:rPr>
          <w:rFonts w:ascii="Arial" w:cs="Arial" w:eastAsia="Arial" w:hAnsi="Arial"/>
          <w:b/>
          <w:bCs/>
          <w:color w:val="2563EB"/>
          <w:sz w:val="26"/>
          <w:szCs w:val="26"/>
        </w:rPr>
        <w:t xml:space="preserve">ADR-002: Pre-Provisioning Stratejisi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7386"/>
      </w:tblGrid>
      <w:tr>
        <w:tc>
          <w:tcPr>
            <w:tcW w:type="dxa" w:w="20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Alan</w:t>
            </w:r>
          </w:p>
        </w:tc>
        <w:tc>
          <w:tcPr>
            <w:tcW w:type="dxa" w:w="73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İçerik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Durum</w:t>
            </w:r>
          </w:p>
        </w:tc>
        <w:tc>
          <w:tcPr>
            <w:tcW w:type="dxa" w:w="7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Kabul Edildi (In-band registration reddedildi)</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Bağlam</w:t>
            </w:r>
          </w:p>
        </w:tc>
        <w:tc>
          <w:tcPr>
            <w:tcW w:type="dxa" w:w="73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XMPP in-band registration güvenlik yüzeyini artırıyor; 1000+ ajan için thundering herd riski taşıyor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Karar</w:t>
            </w:r>
          </w:p>
        </w:tc>
        <w:tc>
          <w:tcPr>
            <w:tcW w:type="dxa" w:w="7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Ephemeral provisioner init job ile toplu XMPP + LDAP kaydı; in-band registration sadece sınırlı test ağında izin verilir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Sonuç</w:t>
            </w:r>
          </w:p>
        </w:tc>
        <w:tc>
          <w:tcPr>
            <w:tcW w:type="dxa" w:w="73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Deterministik başlangıç, azaltılmış saldırı yüzeyi; provisioner idempotent olmalı</w:t>
            </w:r>
          </w:p>
        </w:tc>
      </w:tr>
    </w:tbl>
    <w:p>
      <w:pPr>
        <w:spacing w:before="80" w:after="80"/>
      </w:pPr>
      <w:r>
        <w:t xml:space="preserve"/>
      </w:r>
    </w:p>
    <w:p>
      <w:pPr>
        <w:pStyle w:val="Heading2"/>
        <w:spacing w:before="320" w:after="140"/>
      </w:pPr>
      <w:r>
        <w:rPr>
          <w:rFonts w:ascii="Arial" w:cs="Arial" w:eastAsia="Arial" w:hAnsi="Arial"/>
          <w:b/>
          <w:bCs/>
          <w:color w:val="2563EB"/>
          <w:sz w:val="26"/>
          <w:szCs w:val="26"/>
        </w:rPr>
        <w:t xml:space="preserve">ADR-003: Kubernetes Opsiyonel Üst Kademe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7386"/>
      </w:tblGrid>
      <w:tr>
        <w:tc>
          <w:tcPr>
            <w:tcW w:type="dxa" w:w="2000"/>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Alan</w:t>
            </w:r>
          </w:p>
        </w:tc>
        <w:tc>
          <w:tcPr>
            <w:tcW w:type="dxa" w:w="7386"/>
            <w:tcBorders>
              <w:top w:val="single" w:color="CBD5E1" w:sz="1"/>
              <w:left w:val="single" w:color="CBD5E1" w:sz="1"/>
              <w:bottom w:val="single" w:color="CBD5E1" w:sz="1"/>
              <w:right w:val="single" w:color="CBD5E1"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İçerik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Durum</w:t>
            </w:r>
          </w:p>
        </w:tc>
        <w:tc>
          <w:tcPr>
            <w:tcW w:type="dxa" w:w="7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Kabul Edildi</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Bağlam</w:t>
            </w:r>
          </w:p>
        </w:tc>
        <w:tc>
          <w:tcPr>
            <w:tcW w:type="dxa" w:w="73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Geliştirici döngüsü için K8s fazla karmaşık; ancak çok yüksek ajan sayısı ve multi-tenant senaryo için K8s gerekli</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Karar</w:t>
            </w:r>
          </w:p>
        </w:tc>
        <w:tc>
          <w:tcPr>
            <w:tcW w:type="dxa" w:w="7386"/>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Compose birincil araç; profil tabanlı tasarım K8s geçişine hazır tutulur; Helm chart P2 milestone olarak planlanır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bCs/>
                <w:color w:val="374151"/>
                <w:sz w:val="20"/>
                <w:szCs w:val="20"/>
              </w:rPr>
              <w:t xml:space="preserve">Sonuç</w:t>
            </w:r>
          </w:p>
        </w:tc>
        <w:tc>
          <w:tcPr>
            <w:tcW w:type="dxa" w:w="7386"/>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374151"/>
                <w:sz w:val="20"/>
                <w:szCs w:val="20"/>
              </w:rPr>
              <w:t xml:space="preserve">Geliştirici deneyimi basit kalır; üst ölçek kapısı açık; iş mantığı değişmez</w:t>
            </w:r>
          </w:p>
        </w:tc>
      </w:tr>
    </w:tbl>
    <w:p>
      <w:r>
        <w:br w:type="page"/>
      </w:r>
    </w:p>
    <w:p>
      <w:pPr>
        <w:pStyle w:val="Heading1"/>
        <w:pBdr>
          <w:bottom w:val="single" w:color="2563EB" w:sz="4" w:space="6"/>
        </w:pBdr>
        <w:spacing w:before="400" w:after="200"/>
      </w:pPr>
      <w:r>
        <w:rPr>
          <w:rFonts w:ascii="Arial" w:cs="Arial" w:eastAsia="Arial" w:hAnsi="Arial"/>
          <w:b/>
          <w:bCs/>
          <w:color w:val="1B3A6B"/>
          <w:sz w:val="32"/>
          <w:szCs w:val="32"/>
        </w:rPr>
        <w:t xml:space="preserve">12. SONUÇ VE UZMAN DEĞERLENDİRMESİ</w:t>
      </w:r>
    </w:p>
    <w:p>
      <w:pPr>
        <w:spacing w:before="80" w:after="80" w:line="300"/>
      </w:pPr>
      <w:r>
        <w:rPr>
          <w:rFonts w:ascii="Arial" w:cs="Arial" w:eastAsia="Arial" w:hAnsi="Arial"/>
          <w:color w:val="374151"/>
          <w:sz w:val="22"/>
          <w:szCs w:val="22"/>
        </w:rPr>
        <w:t xml:space="preserve">İncelenen iki teknik rapor, LiderAhenk konteyner tabanlı test ortamı için teorik açıdan sağlam bir çerçeve sunmaktadır. Docker Compose ile orkestrasyon, pre-provisioning stratejisi, jitter/backoff mekanizmaları ve Prometheus tabanlı gözlemlenebilirlik doğru mimari yönde atılmış adımlardır.</w:t>
      </w:r>
    </w:p>
    <w:p>
      <w:pPr>
        <w:spacing w:before="80" w:after="80"/>
      </w:pPr>
      <w:r>
        <w:t xml:space="preserve"/>
      </w:r>
    </w:p>
    <w:p>
      <w:pPr>
        <w:spacing w:before="80" w:after="80" w:line="300"/>
      </w:pPr>
      <w:r>
        <w:rPr>
          <w:rFonts w:ascii="Arial" w:cs="Arial" w:eastAsia="Arial" w:hAnsi="Arial"/>
          <w:color w:val="374151"/>
          <w:sz w:val="22"/>
          <w:szCs w:val="22"/>
        </w:rPr>
        <w:t xml:space="preserve">Bununla birlikte uzman sistem mühendisi perspektifinden değerlendirildiğinde, mevcut tasarım gerçek üretim ortamında karşılaşacağı zorluklara karşı yeterince sağlam değildir. Temel eksiklikler şu başlıklar altında özetlenebilir:</w:t>
      </w:r>
    </w:p>
    <w:p>
      <w:pPr>
        <w:pStyle w:val="ListParagraph"/>
        <w:numPr>
          <w:ilvl w:val="0"/>
          <w:numId w:val="2"/>
        </w:numPr>
        <w:spacing w:before="60" w:after="60" w:line="280"/>
      </w:pPr>
      <w:r>
        <w:rPr>
          <w:rFonts w:ascii="Arial" w:cs="Arial" w:eastAsia="Arial" w:hAnsi="Arial"/>
          <w:color w:val="374151"/>
          <w:sz w:val="22"/>
          <w:szCs w:val="22"/>
        </w:rPr>
        <w:t xml:space="preserve">Versiyon dayanıklılığı için gerekli Anti-Corruption Layer yoktur; LiderAhenk her güncellemesinde sistemin kırılma riski yüksektir.</w:t>
      </w:r>
    </w:p>
    <w:p>
      <w:pPr>
        <w:pStyle w:val="ListParagraph"/>
        <w:numPr>
          <w:ilvl w:val="0"/>
          <w:numId w:val="2"/>
        </w:numPr>
        <w:spacing w:before="60" w:after="60" w:line="280"/>
      </w:pPr>
      <w:r>
        <w:rPr>
          <w:rFonts w:ascii="Arial" w:cs="Arial" w:eastAsia="Arial" w:hAnsi="Arial"/>
          <w:color w:val="374151"/>
          <w:sz w:val="22"/>
          <w:szCs w:val="22"/>
        </w:rPr>
        <w:t xml:space="preserve">SOLID prensipleri mimari tasarımda tutarlı biçimde uygulanmamıştır; özellikle DIP ve ISP açısından ciddi iyileştirme gereklidir.</w:t>
      </w:r>
    </w:p>
    <w:p>
      <w:pPr>
        <w:pStyle w:val="ListParagraph"/>
        <w:numPr>
          <w:ilvl w:val="0"/>
          <w:numId w:val="2"/>
        </w:numPr>
        <w:spacing w:before="60" w:after="60" w:line="280"/>
      </w:pPr>
      <w:r>
        <w:rPr>
          <w:rFonts w:ascii="Arial" w:cs="Arial" w:eastAsia="Arial" w:hAnsi="Arial"/>
          <w:color w:val="374151"/>
          <w:sz w:val="22"/>
          <w:szCs w:val="22"/>
        </w:rPr>
        <w:t xml:space="preserve">Güvenlik olgunluğu üretim için yetersizdir; şifre yönetimi, imaj tarama ve ağ segmentasyonu kapsamlı biçimde yeniden tasarlanmalıdır.</w:t>
      </w:r>
    </w:p>
    <w:p>
      <w:pPr>
        <w:pStyle w:val="ListParagraph"/>
        <w:numPr>
          <w:ilvl w:val="0"/>
          <w:numId w:val="2"/>
        </w:numPr>
        <w:spacing w:before="60" w:after="60" w:line="280"/>
      </w:pPr>
      <w:r>
        <w:rPr>
          <w:rFonts w:ascii="Arial" w:cs="Arial" w:eastAsia="Arial" w:hAnsi="Arial"/>
          <w:color w:val="374151"/>
          <w:sz w:val="22"/>
          <w:szCs w:val="22"/>
        </w:rPr>
        <w:t xml:space="preserve">Gözlemlenebilirlik altyapısı metrikler ile sınırlı kalmış; log aggregation ve dağıtık izleme eklenmeden gerçek anlamda analitik değer üretilememektedir.</w:t>
      </w:r>
    </w:p>
    <w:p>
      <w:pPr>
        <w:spacing w:before="80" w:after="80"/>
      </w:pPr>
      <w:r>
        <w:t xml:space="preserve"/>
      </w:r>
    </w:p>
    <w:p>
      <w:pPr>
        <w:spacing w:before="80" w:after="80" w:line="300"/>
      </w:pPr>
      <w:r>
        <w:rPr>
          <w:rFonts w:ascii="Arial" w:cs="Arial" w:eastAsia="Arial" w:hAnsi="Arial"/>
          <w:color w:val="374151"/>
          <w:sz w:val="22"/>
          <w:szCs w:val="22"/>
        </w:rPr>
        <w:t xml:space="preserve">Bu raporda önerilen yeniden mimari çalışması yürütüldüğünde elde edilecek sistem şu hedefleri karşılayacaktır:</w:t>
      </w:r>
    </w:p>
    <w:p>
      <w:pPr>
        <w:pStyle w:val="ListParagraph"/>
        <w:numPr>
          <w:ilvl w:val="0"/>
          <w:numId w:val="2"/>
        </w:numPr>
        <w:spacing w:before="60" w:after="60" w:line="280"/>
      </w:pPr>
      <w:r>
        <w:rPr>
          <w:rFonts w:ascii="Arial" w:cs="Arial" w:eastAsia="Arial" w:hAnsi="Arial"/>
          <w:color w:val="374151"/>
          <w:sz w:val="22"/>
          <w:szCs w:val="22"/>
        </w:rPr>
        <w:t xml:space="preserve">LiderAhenk 4.x veya 5.x yayımlandığında yalnızca adapter katmanını güncellemek yeterli olacak; test senaryoları değişmeden çalışmaya devam edecektir.</w:t>
      </w:r>
    </w:p>
    <w:p>
      <w:pPr>
        <w:pStyle w:val="ListParagraph"/>
        <w:numPr>
          <w:ilvl w:val="0"/>
          <w:numId w:val="2"/>
        </w:numPr>
        <w:spacing w:before="60" w:after="60" w:line="280"/>
      </w:pPr>
      <w:r>
        <w:rPr>
          <w:rFonts w:ascii="Arial" w:cs="Arial" w:eastAsia="Arial" w:hAnsi="Arial"/>
          <w:color w:val="374151"/>
          <w:sz w:val="22"/>
          <w:szCs w:val="22"/>
        </w:rPr>
        <w:t xml:space="preserve">Yeni bir eklenti (plugin) geliştirildiğinde mevcut mimariye dokunmadan bağımsız olarak test edilebilecektir.</w:t>
      </w:r>
    </w:p>
    <w:p>
      <w:pPr>
        <w:pStyle w:val="ListParagraph"/>
        <w:numPr>
          <w:ilvl w:val="0"/>
          <w:numId w:val="2"/>
        </w:numPr>
        <w:spacing w:before="60" w:after="60" w:line="280"/>
      </w:pPr>
      <w:r>
        <w:rPr>
          <w:rFonts w:ascii="Arial" w:cs="Arial" w:eastAsia="Arial" w:hAnsi="Arial"/>
          <w:color w:val="374151"/>
          <w:sz w:val="22"/>
          <w:szCs w:val="22"/>
        </w:rPr>
        <w:t xml:space="preserve">Güvenlik ekibi her PR'da CVE raporu alacak; kritik bulgu varsa pipeline otomatik duracaktır.</w:t>
      </w:r>
    </w:p>
    <w:p>
      <w:pPr>
        <w:pStyle w:val="ListParagraph"/>
        <w:numPr>
          <w:ilvl w:val="0"/>
          <w:numId w:val="2"/>
        </w:numPr>
        <w:spacing w:before="60" w:after="60" w:line="280"/>
      </w:pPr>
      <w:r>
        <w:rPr>
          <w:rFonts w:ascii="Arial" w:cs="Arial" w:eastAsia="Arial" w:hAnsi="Arial"/>
          <w:color w:val="374151"/>
          <w:sz w:val="22"/>
          <w:szCs w:val="22"/>
        </w:rPr>
        <w:t xml:space="preserve">Performans mühendisi, 1000 ajanlı ortamda görev dağıtımının uçtan uca izini saniyeler içinde analiz edebilecektir.</w:t>
      </w:r>
    </w:p>
    <w:p>
      <w:pPr>
        <w:spacing w:before="160" w:after="16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2563EB" w:sz="6"/>
              <w:left w:val="single" w:color="2563EB" w:sz="1"/>
              <w:bottom w:val="single" w:color="2563EB" w:sz="1"/>
              <w:right w:val="single" w:color="2563EB" w:sz="1"/>
            </w:tcBorders>
            <w:shd w:fill="DBEAFE" w:val="clear"/>
            <w:tcMar>
              <w:top w:type="dxa" w:w="200"/>
              <w:left w:type="dxa" w:w="300"/>
              <w:bottom w:type="dxa" w:w="200"/>
              <w:right w:type="dxa" w:w="300"/>
            </w:tcMar>
          </w:tcPr>
          <w:p>
            <w:pPr>
              <w:jc w:val="center"/>
            </w:pPr>
            <w:r>
              <w:rPr>
                <w:rFonts w:ascii="Arial" w:cs="Arial" w:eastAsia="Arial" w:hAnsi="Arial"/>
                <w:b/>
                <w:bCs/>
                <w:color w:val="1B3A6B"/>
                <w:sz w:val="24"/>
                <w:szCs w:val="24"/>
              </w:rPr>
              <w:t xml:space="preserve">UZMAN GÖRÜŞÜ</w:t>
            </w:r>
          </w:p>
          <w:p>
            <w:pPr>
              <w:spacing w:before="100"/>
              <w:jc w:val="center"/>
            </w:pPr>
            <w:r>
              <w:rPr>
                <w:rFonts w:ascii="Arial" w:cs="Arial" w:eastAsia="Arial" w:hAnsi="Arial"/>
                <w:i/>
                <w:iCs/>
                <w:color w:val="374151"/>
                <w:sz w:val="22"/>
                <w:szCs w:val="22"/>
              </w:rPr>
              <w:t xml:space="preserve">Mevcut teorik temel sağlamdır. Önerilen mimari iyileştirmeler uygulandığında bu sistem, kurumsal düzeyde gerçek üretim testine alınabilecek, LiderAhenk ekosisteminin sürekli gelişimini destekleyecek, açık kaynak dünyasında referans bir test altyapısı olma potansiyeline sahiptir.</w:t>
            </w:r>
          </w:p>
        </w:tc>
      </w:tr>
    </w:tbl>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spacing w:before="120"/>
      <w:jc w:val="center"/>
    </w:pPr>
    <w:r>
      <w:rPr>
        <w:rFonts w:ascii="Arial" w:cs="Arial" w:eastAsia="Arial" w:hAnsi="Arial"/>
        <w:color w:val="374151"/>
        <w:sz w:val="18"/>
        <w:szCs w:val="18"/>
      </w:rPr>
      <w:t xml:space="preserve">Gizli — Yalnızca Yetkili Kullanıcılar İçin  |  Sayfa </w:t>
    </w:r>
    <w:r>
      <w:rPr>
        <w:rFonts w:ascii="Arial" w:cs="Arial" w:eastAsia="Arial" w:hAnsi="Arial"/>
        <w:color w:val="374151"/>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000"/>
      <w:gridCol w:w="3386"/>
    </w:tblGrid>
    <w:tr>
      <w:tc>
        <w:tcPr>
          <w:tcBorders>
            <w:top w:val="none"/>
            <w:left w:val="none"/>
            <w:bottom w:val="single" w:color="2563EB" w:sz="4"/>
            <w:right w:val="none"/>
          </w:tcBorders>
        </w:tcPr>
        <w:p>
          <w:r>
            <w:rPr>
              <w:rFonts w:ascii="Arial" w:cs="Arial" w:eastAsia="Arial" w:hAnsi="Arial"/>
              <w:b/>
              <w:bCs/>
              <w:color w:val="2563EB"/>
              <w:sz w:val="18"/>
              <w:szCs w:val="18"/>
            </w:rPr>
            <w:t xml:space="preserve">Pardus LiderAhenk — Üretim Hazır Mimari Tasarım Raporu</w:t>
          </w:r>
        </w:p>
      </w:tc>
      <w:tc>
        <w:tcPr>
          <w:tcBorders>
            <w:top w:val="none"/>
            <w:left w:val="none"/>
            <w:bottom w:val="single" w:color="2563EB" w:sz="4"/>
            <w:right w:val="none"/>
          </w:tcBorders>
        </w:tcPr>
        <w:p>
          <w:pPr>
            <w:jc w:val="right"/>
          </w:pPr>
          <w:r>
            <w:rPr>
              <w:rFonts w:ascii="Arial" w:cs="Arial" w:eastAsia="Arial" w:hAnsi="Arial"/>
              <w:color w:val="374151"/>
              <w:sz w:val="18"/>
              <w:szCs w:val="18"/>
            </w:rPr>
            <w:t xml:space="preserve">v2.0 — Mart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320" w:after="140"/>
      <w:outlineLvl w:val="1"/>
    </w:pPr>
    <w:rPr>
      <w:rFonts w:ascii="Arial" w:cs="Arial" w:eastAsia="Arial" w:hAnsi="Arial"/>
      <w:b/>
      <w:bCs/>
      <w:color w:val="2563EB"/>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2026-03-02T08:33:18.649Z</dcterms:created>
  <dcterms:modified xsi:type="dcterms:W3CDTF">2026-03-02T08:33:18.650Z</dcterms:modified>
</cp:coreProperties>
</file>

<file path=docProps/custom.xml><?xml version="1.0" encoding="utf-8"?>
<Properties xmlns="http://schemas.openxmlformats.org/officeDocument/2006/custom-properties" xmlns:vt="http://schemas.openxmlformats.org/officeDocument/2006/docPropsVTypes"/>
</file>