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87" w:rsidRDefault="007D6887" w:rsidP="007D68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Pr="001715D8">
        <w:rPr>
          <w:rFonts w:ascii="Times New Roman" w:hAnsi="Times New Roman" w:cs="Times New Roman"/>
        </w:rPr>
        <w:t xml:space="preserve"> SUMMARY</w:t>
      </w:r>
      <w:r>
        <w:rPr>
          <w:rFonts w:ascii="Times New Roman" w:hAnsi="Times New Roman" w:cs="Times New Roman"/>
        </w:rPr>
        <w:t>- Gain</w:t>
      </w:r>
      <w:r w:rsidR="00E80BE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sboro</w:t>
      </w:r>
    </w:p>
    <w:p w:rsidR="007D6887" w:rsidRDefault="007D6887" w:rsidP="007D6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Student: Ali Prasla (UTEID: anp2429)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Section: 3:30 PM TTH</w:t>
      </w:r>
    </w:p>
    <w:p w:rsidR="007D6887" w:rsidRDefault="007D6887" w:rsidP="007D6887">
      <w:pPr>
        <w:rPr>
          <w:rFonts w:ascii="Times New Roman" w:hAnsi="Times New Roman" w:cs="Times New Roman"/>
          <w:b/>
        </w:rPr>
      </w:pPr>
    </w:p>
    <w:p w:rsidR="007D6887" w:rsidRDefault="007D6887" w:rsidP="007D6887">
      <w:pPr>
        <w:rPr>
          <w:rFonts w:ascii="Times New Roman" w:hAnsi="Times New Roman" w:cs="Times New Roman"/>
          <w:b/>
        </w:rPr>
      </w:pPr>
      <w:r w:rsidRPr="001715D8">
        <w:rPr>
          <w:rFonts w:ascii="Times New Roman" w:hAnsi="Times New Roman" w:cs="Times New Roman"/>
          <w:b/>
        </w:rPr>
        <w:t>Statement of Problem:</w:t>
      </w:r>
    </w:p>
    <w:p w:rsidR="007D6887" w:rsidRPr="00E80BED" w:rsidRDefault="00E80BED" w:rsidP="007D6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For years, Gainesboro Machine Tools Corporation has struggled with declining sales (down to $756 million from $858 million two years ago). This has led to a stock price collapse and a drop of dividends paid to shareholders ($.25 per share versus $.77 per share in 2002). However, with the advent of Artificial Workforce, a profitable and promising new product developed by Gainsboro, there is optimism by management for the firm’s performance. Gainesboro must now decide what dividend policy to adapt.</w:t>
      </w:r>
    </w:p>
    <w:p w:rsidR="00E80BED" w:rsidRDefault="007D6887" w:rsidP="00E80B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  <w:r w:rsidRPr="004F7DA9">
        <w:rPr>
          <w:rFonts w:ascii="Times New Roman" w:hAnsi="Times New Roman" w:cs="Times New Roman"/>
          <w:b/>
        </w:rPr>
        <w:t>:</w:t>
      </w:r>
    </w:p>
    <w:p w:rsidR="007D6887" w:rsidRPr="00360301" w:rsidRDefault="00110FB5" w:rsidP="00E80BE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Gainesboro has three possible options for their dividend policy. The Company can choose a zero- payout, a 40% payout ratio or a residual payout. If Gainesboro was  </w:t>
      </w:r>
      <w:r w:rsidR="007D6887">
        <w:rPr>
          <w:rFonts w:ascii="Times New Roman" w:hAnsi="Times New Roman" w:cs="Times New Roman"/>
        </w:rPr>
        <w:br/>
      </w:r>
      <w:r w:rsidR="007D6887" w:rsidRPr="00360301">
        <w:rPr>
          <w:rFonts w:ascii="Times New Roman" w:hAnsi="Times New Roman" w:cs="Times New Roman"/>
          <w:b/>
        </w:rPr>
        <w:t>Recommendation:</w:t>
      </w:r>
      <w:bookmarkStart w:id="0" w:name="_GoBack"/>
      <w:bookmarkEnd w:id="0"/>
    </w:p>
    <w:p w:rsidR="007D6887" w:rsidRPr="004F7DA9" w:rsidRDefault="007D6887" w:rsidP="007D6887">
      <w:pPr>
        <w:rPr>
          <w:rFonts w:ascii="Times New Roman" w:hAnsi="Times New Roman" w:cs="Times New Roman"/>
        </w:rPr>
      </w:pPr>
    </w:p>
    <w:p w:rsidR="007D6887" w:rsidRDefault="007D6887"/>
    <w:sectPr w:rsidR="007D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44"/>
    <w:rsid w:val="00110FB5"/>
    <w:rsid w:val="00534596"/>
    <w:rsid w:val="007D6887"/>
    <w:rsid w:val="008A6D94"/>
    <w:rsid w:val="00977B2B"/>
    <w:rsid w:val="00D61334"/>
    <w:rsid w:val="00D87B44"/>
    <w:rsid w:val="00E8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D3E0-FD83-4B79-B6EC-1C8F8B0C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Prasla</dc:creator>
  <cp:keywords/>
  <dc:description/>
  <cp:lastModifiedBy>Ali Prasla</cp:lastModifiedBy>
  <cp:revision>1</cp:revision>
  <dcterms:created xsi:type="dcterms:W3CDTF">2017-02-28T17:43:00Z</dcterms:created>
  <dcterms:modified xsi:type="dcterms:W3CDTF">2017-02-28T20:23:00Z</dcterms:modified>
</cp:coreProperties>
</file>