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107D" w14:textId="3780B113" w:rsidR="00E15EC3" w:rsidRDefault="00E15EC3">
      <w:pPr>
        <w:pStyle w:val="Title"/>
        <w:jc w:val="center"/>
      </w:pPr>
      <w:r>
        <w:rPr>
          <w:b/>
          <w:bCs/>
        </w:rPr>
        <w:t>CARE-NEXUS AI</w:t>
      </w:r>
      <w:r w:rsidR="006E6B5F">
        <w:rPr>
          <w:b/>
          <w:bCs/>
        </w:rPr>
        <w:t xml:space="preserve"> – Foundry IQ</w:t>
      </w:r>
      <w:r>
        <w:br/>
      </w:r>
      <w:r w:rsidRPr="00E15EC3">
        <w:rPr>
          <w:sz w:val="28"/>
          <w:szCs w:val="28"/>
        </w:rPr>
        <w:t>Enterprise Clinical Workflow Intelligence Agent</w:t>
      </w:r>
      <w:r w:rsidRPr="00E15EC3">
        <w:rPr>
          <w:sz w:val="28"/>
          <w:szCs w:val="28"/>
        </w:rPr>
        <w:br/>
        <w:t>Demo Document with Screenshot Placeholders</w:t>
      </w:r>
    </w:p>
    <w:p w14:paraId="58F51C38" w14:textId="63238501" w:rsidR="00E15EC3" w:rsidRDefault="00E15EC3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standardContextual"/>
        </w:rPr>
      </w:pPr>
      <w:r>
        <w:rPr>
          <w:rFonts w:asciiTheme="minorHAnsi" w:hAnsiTheme="minorHAnsi" w:cstheme="minorBidi"/>
        </w:rPr>
        <w:t xml:space="preserve">1. </w:t>
      </w:r>
      <w:r w:rsidRPr="004F2983">
        <w:rPr>
          <w:rStyle w:val="Strong"/>
          <w:rFonts w:ascii="Segoe UI" w:hAnsi="Segoe UI" w:cs="Segoe UI"/>
          <w:b/>
          <w:bCs/>
          <w:color w:val="30ACEC" w:themeColor="accent1"/>
          <w:sz w:val="26"/>
          <w:szCs w:val="26"/>
        </w:rPr>
        <w:t>Purpose of the Demo</w:t>
      </w:r>
    </w:p>
    <w:p w14:paraId="5FAC0C88" w14:textId="77777777" w:rsidR="004F2983" w:rsidRDefault="004F2983" w:rsidP="004F2983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CARE</w:t>
      </w:r>
      <w:r>
        <w:rPr>
          <w:rStyle w:val="Strong"/>
          <w:rFonts w:ascii="Segoe UI" w:hAnsi="Segoe UI" w:cs="Segoe UI"/>
          <w:b/>
          <w:bCs/>
        </w:rPr>
        <w:noBreakHyphen/>
        <w:t>NEXUS AI</w:t>
      </w:r>
    </w:p>
    <w:p w14:paraId="6669AB79" w14:textId="77777777" w:rsidR="004F2983" w:rsidRDefault="004F2983" w:rsidP="004F29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CARE</w:t>
      </w:r>
      <w:r>
        <w:rPr>
          <w:rFonts w:ascii="Segoe UI" w:hAnsi="Segoe UI" w:cs="Segoe UI"/>
          <w:sz w:val="21"/>
          <w:szCs w:val="21"/>
        </w:rPr>
        <w:noBreakHyphen/>
        <w:t>NEXUS AI is a multi</w:t>
      </w:r>
      <w:r>
        <w:rPr>
          <w:rFonts w:ascii="Segoe UI" w:hAnsi="Segoe UI" w:cs="Segoe UI"/>
          <w:sz w:val="21"/>
          <w:szCs w:val="21"/>
        </w:rPr>
        <w:noBreakHyphen/>
        <w:t>agent, enterprise workflow intelligence assistant designed to evaluate requests, retrieve authoritative policies from SharePoint, reason over contextual data, and generate explainable recommendations through a Copilot</w:t>
      </w:r>
      <w:r>
        <w:rPr>
          <w:rFonts w:ascii="Segoe UI" w:hAnsi="Segoe UI" w:cs="Segoe UI"/>
          <w:sz w:val="21"/>
          <w:szCs w:val="21"/>
        </w:rPr>
        <w:noBreakHyphen/>
        <w:t>style interface.</w:t>
      </w:r>
    </w:p>
    <w:p w14:paraId="7EE43AA3" w14:textId="77777777" w:rsidR="004F2983" w:rsidRDefault="004F2983" w:rsidP="004F29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solution demonstrates how enterprise</w:t>
      </w:r>
      <w:r>
        <w:rPr>
          <w:rFonts w:ascii="Segoe UI" w:hAnsi="Segoe UI" w:cs="Segoe UI"/>
          <w:sz w:val="21"/>
          <w:szCs w:val="21"/>
        </w:rPr>
        <w:noBreakHyphen/>
        <w:t xml:space="preserve">grade AI agents can integrate with Microsoft Graph and SharePoint to provide </w:t>
      </w:r>
      <w:r>
        <w:rPr>
          <w:rStyle w:val="Strong"/>
          <w:rFonts w:ascii="Segoe UI" w:hAnsi="Segoe UI" w:cs="Segoe UI"/>
          <w:sz w:val="21"/>
          <w:szCs w:val="21"/>
        </w:rPr>
        <w:t>real-time, policy-grounded decision support</w:t>
      </w:r>
      <w:r>
        <w:rPr>
          <w:rFonts w:ascii="Segoe UI" w:hAnsi="Segoe UI" w:cs="Segoe UI"/>
          <w:sz w:val="21"/>
          <w:szCs w:val="21"/>
        </w:rPr>
        <w:t>, combining structured workflow logic with contextual understanding and transparent reasoning.</w:t>
      </w:r>
    </w:p>
    <w:p w14:paraId="14AA7ED2" w14:textId="77777777" w:rsidR="004F2983" w:rsidRDefault="004F2983" w:rsidP="004F29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proofErr w:type="gramStart"/>
      <w:r>
        <w:rPr>
          <w:rFonts w:ascii="Segoe UI" w:hAnsi="Segoe UI" w:cs="Segoe UI"/>
          <w:sz w:val="21"/>
          <w:szCs w:val="21"/>
        </w:rPr>
        <w:t>system architecture</w:t>
      </w:r>
      <w:proofErr w:type="gramEnd"/>
      <w:r>
        <w:rPr>
          <w:rFonts w:ascii="Segoe UI" w:hAnsi="Segoe UI" w:cs="Segoe UI"/>
          <w:sz w:val="21"/>
          <w:szCs w:val="21"/>
        </w:rPr>
        <w:t xml:space="preserve"> incorporates:</w:t>
      </w:r>
    </w:p>
    <w:p w14:paraId="6BCFFEA6" w14:textId="77777777" w:rsidR="004F2983" w:rsidRDefault="004F2983" w:rsidP="004F298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Knowledge retrieval (Foundry IQ aligned)</w:t>
      </w:r>
      <w:r>
        <w:rPr>
          <w:rFonts w:ascii="Segoe UI" w:hAnsi="Segoe UI" w:cs="Segoe UI"/>
          <w:sz w:val="21"/>
          <w:szCs w:val="21"/>
        </w:rPr>
        <w:t xml:space="preserve"> via SharePoint document libraries</w:t>
      </w:r>
    </w:p>
    <w:p w14:paraId="256927A2" w14:textId="77777777" w:rsidR="004F2983" w:rsidRDefault="004F2983" w:rsidP="004F298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Context-aware reasoning engine</w:t>
      </w:r>
      <w:r>
        <w:rPr>
          <w:rFonts w:ascii="Segoe UI" w:hAnsi="Segoe UI" w:cs="Segoe UI"/>
          <w:sz w:val="21"/>
          <w:szCs w:val="21"/>
        </w:rPr>
        <w:t xml:space="preserve"> for workflow decision evaluation</w:t>
      </w:r>
    </w:p>
    <w:p w14:paraId="4E22391C" w14:textId="77777777" w:rsidR="004F2983" w:rsidRDefault="004F2983" w:rsidP="004F298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Explainability layer</w:t>
      </w:r>
      <w:r>
        <w:rPr>
          <w:rFonts w:ascii="Segoe UI" w:hAnsi="Segoe UI" w:cs="Segoe UI"/>
          <w:sz w:val="21"/>
          <w:szCs w:val="21"/>
        </w:rPr>
        <w:t xml:space="preserve"> with citations, evidence, and traceable output</w:t>
      </w:r>
    </w:p>
    <w:p w14:paraId="11F5B70C" w14:textId="77777777" w:rsidR="004F2983" w:rsidRDefault="004F2983" w:rsidP="004F298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User interaction layer</w:t>
      </w:r>
      <w:r>
        <w:rPr>
          <w:rFonts w:ascii="Segoe UI" w:hAnsi="Segoe UI" w:cs="Segoe UI"/>
          <w:sz w:val="21"/>
          <w:szCs w:val="21"/>
        </w:rPr>
        <w:t xml:space="preserve"> through an intuitive web dashboard</w:t>
      </w:r>
    </w:p>
    <w:p w14:paraId="12B1B9EB" w14:textId="1391444A" w:rsidR="00E15EC3" w:rsidRPr="004F2983" w:rsidRDefault="004F2983" w:rsidP="004F29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enables a seamless flow from user input → enterprise knowledge retrieval → decision reasoning → actionable output</w:t>
      </w:r>
      <w:r w:rsidR="00E15EC3">
        <w:t>.</w:t>
      </w:r>
    </w:p>
    <w:p w14:paraId="590BC9D1" w14:textId="28D65E92" w:rsidR="00E15EC3" w:rsidRDefault="00E15EC3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standardContextual"/>
        </w:rPr>
      </w:pPr>
      <w:r>
        <w:rPr>
          <w:rFonts w:asciiTheme="minorHAnsi" w:hAnsiTheme="minorHAnsi" w:cstheme="minorBidi"/>
        </w:rPr>
        <w:t>2. Problem Statement</w:t>
      </w:r>
    </w:p>
    <w:p w14:paraId="418D7757" w14:textId="77777777" w:rsidR="004F2983" w:rsidRPr="004F2983" w:rsidRDefault="004F2983" w:rsidP="004F29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sz w:val="21"/>
          <w:szCs w:val="21"/>
        </w:rPr>
        <w:t>Healthcare enterprise environments (such as HMC/HICT systems) face significant operational challenges:</w:t>
      </w:r>
    </w:p>
    <w:p w14:paraId="6B282C87" w14:textId="77777777" w:rsidR="004F2983" w:rsidRPr="004F2983" w:rsidRDefault="004F2983" w:rsidP="004F29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b/>
          <w:bCs/>
          <w:sz w:val="21"/>
          <w:szCs w:val="21"/>
        </w:rPr>
        <w:t>Fragmented workflows across multiple systems</w:t>
      </w:r>
      <w:r w:rsidRPr="004F2983">
        <w:rPr>
          <w:rFonts w:ascii="Segoe UI" w:eastAsia="Times New Roman" w:hAnsi="Segoe UI" w:cs="Segoe UI"/>
          <w:sz w:val="21"/>
          <w:szCs w:val="21"/>
        </w:rPr>
        <w:t xml:space="preserve"> (EHR, SharePoint, email, administrative platforms)</w:t>
      </w:r>
    </w:p>
    <w:p w14:paraId="7F4134C5" w14:textId="77777777" w:rsidR="004F2983" w:rsidRPr="004F2983" w:rsidRDefault="004F2983" w:rsidP="004F29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b/>
          <w:bCs/>
          <w:sz w:val="21"/>
          <w:szCs w:val="21"/>
        </w:rPr>
        <w:t>High administrative burden</w:t>
      </w:r>
      <w:r w:rsidRPr="004F2983">
        <w:rPr>
          <w:rFonts w:ascii="Segoe UI" w:eastAsia="Times New Roman" w:hAnsi="Segoe UI" w:cs="Segoe UI"/>
          <w:sz w:val="21"/>
          <w:szCs w:val="21"/>
        </w:rPr>
        <w:t xml:space="preserve"> due to manual approvals, validation, and documentation processes</w:t>
      </w:r>
    </w:p>
    <w:p w14:paraId="039261FB" w14:textId="77777777" w:rsidR="004F2983" w:rsidRPr="004F2983" w:rsidRDefault="004F2983" w:rsidP="004F29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b/>
          <w:bCs/>
          <w:sz w:val="21"/>
          <w:szCs w:val="21"/>
        </w:rPr>
        <w:t>Delayed decision-making</w:t>
      </w:r>
      <w:r w:rsidRPr="004F2983">
        <w:rPr>
          <w:rFonts w:ascii="Segoe UI" w:eastAsia="Times New Roman" w:hAnsi="Segoe UI" w:cs="Segoe UI"/>
          <w:sz w:val="21"/>
          <w:szCs w:val="21"/>
        </w:rPr>
        <w:t xml:space="preserve"> caused by dependency on human coordination and multi-step validation workflows</w:t>
      </w:r>
    </w:p>
    <w:p w14:paraId="21C589C4" w14:textId="77777777" w:rsidR="004F2983" w:rsidRPr="004F2983" w:rsidRDefault="004F2983" w:rsidP="004F29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b/>
          <w:bCs/>
          <w:sz w:val="21"/>
          <w:szCs w:val="21"/>
        </w:rPr>
        <w:t>Limited visibility and traceability</w:t>
      </w:r>
      <w:r w:rsidRPr="004F2983">
        <w:rPr>
          <w:rFonts w:ascii="Segoe UI" w:eastAsia="Times New Roman" w:hAnsi="Segoe UI" w:cs="Segoe UI"/>
          <w:sz w:val="21"/>
          <w:szCs w:val="21"/>
        </w:rPr>
        <w:t xml:space="preserve"> of decisions made across systems</w:t>
      </w:r>
    </w:p>
    <w:p w14:paraId="3242E4CB" w14:textId="77777777" w:rsidR="004F2983" w:rsidRPr="004F2983" w:rsidRDefault="004F2983" w:rsidP="004F29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sz w:val="21"/>
          <w:szCs w:val="21"/>
        </w:rPr>
        <w:t>In practice, many of these workflows depend on:</w:t>
      </w:r>
    </w:p>
    <w:p w14:paraId="4B500940" w14:textId="77777777" w:rsidR="004F2983" w:rsidRPr="004F2983" w:rsidRDefault="004F2983" w:rsidP="004F298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sz w:val="21"/>
          <w:szCs w:val="21"/>
        </w:rPr>
        <w:lastRenderedPageBreak/>
        <w:t>policy documents stored in SharePoint</w:t>
      </w:r>
    </w:p>
    <w:p w14:paraId="587FBD5B" w14:textId="77777777" w:rsidR="004F2983" w:rsidRPr="004F2983" w:rsidRDefault="004F2983" w:rsidP="004F298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sz w:val="21"/>
          <w:szCs w:val="21"/>
        </w:rPr>
        <w:t>human interpretation and manual evaluation</w:t>
      </w:r>
    </w:p>
    <w:p w14:paraId="3790357C" w14:textId="77777777" w:rsidR="004F2983" w:rsidRPr="004F2983" w:rsidRDefault="004F2983" w:rsidP="004F298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F2983">
        <w:rPr>
          <w:rFonts w:ascii="Segoe UI" w:eastAsia="Times New Roman" w:hAnsi="Segoe UI" w:cs="Segoe UI"/>
          <w:sz w:val="21"/>
          <w:szCs w:val="21"/>
        </w:rPr>
        <w:t>repetitive and error-prone approval processes</w:t>
      </w:r>
    </w:p>
    <w:p w14:paraId="54FFBD5E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742AC57A" w14:textId="0BDC26BA" w:rsidR="00E15EC3" w:rsidRDefault="00E15EC3" w:rsidP="00E15EC3">
      <w:pPr>
        <w:rPr>
          <w:rFonts w:ascii="Segoe UI" w:hAnsi="Segoe UI" w:cs="Segoe UI"/>
          <w:color w:val="323130"/>
        </w:rPr>
      </w:pPr>
      <w:r>
        <w:rPr>
          <w:rFonts w:ascii="Segoe UI" w:hAnsi="Segoe UI" w:cs="Segoe UI"/>
          <w:color w:val="323130"/>
        </w:rPr>
        <w:t>Real-world evidence shows: AI agents are increasingly used to automate documentation, scheduling, and clinical workflows to reduce burden and improve efficiency. Many healthcare processes involve multi-step workflows across systems, which are ideal candidates for agent-based automation</w:t>
      </w:r>
    </w:p>
    <w:p w14:paraId="7C22B72D" w14:textId="77777777" w:rsidR="004F2983" w:rsidRDefault="004F2983" w:rsidP="00E15EC3">
      <w:pPr>
        <w:rPr>
          <w:rFonts w:ascii="Segoe UI" w:hAnsi="Segoe UI" w:cs="Segoe UI"/>
          <w:color w:val="323130"/>
        </w:rPr>
      </w:pPr>
    </w:p>
    <w:p w14:paraId="057A4A64" w14:textId="0A4260A3" w:rsidR="004F2983" w:rsidRPr="004F2983" w:rsidRDefault="004F2983" w:rsidP="004F2983">
      <w:pPr>
        <w:pStyle w:val="Heading1"/>
      </w:pPr>
      <w:r>
        <w:rPr>
          <w:rStyle w:val="Strong"/>
          <w:b/>
          <w:bCs/>
        </w:rPr>
        <w:t xml:space="preserve">3. </w:t>
      </w:r>
      <w:r w:rsidRPr="004F2983">
        <w:rPr>
          <w:rStyle w:val="Strong"/>
          <w:b/>
          <w:bCs/>
        </w:rPr>
        <w:t>Opportunity for AI Agents</w:t>
      </w:r>
    </w:p>
    <w:p w14:paraId="3F848D9C" w14:textId="77777777" w:rsidR="004F2983" w:rsidRDefault="004F2983" w:rsidP="004F29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CARE</w:t>
      </w:r>
      <w:r>
        <w:rPr>
          <w:rFonts w:ascii="Segoe UI" w:hAnsi="Segoe UI" w:cs="Segoe UI"/>
          <w:sz w:val="21"/>
          <w:szCs w:val="21"/>
        </w:rPr>
        <w:noBreakHyphen/>
        <w:t xml:space="preserve">NEXUS AI demonstrates how these challenges can be addressed using </w:t>
      </w:r>
      <w:r>
        <w:rPr>
          <w:rStyle w:val="Strong"/>
          <w:rFonts w:ascii="Segoe UI" w:hAnsi="Segoe UI" w:cs="Segoe UI"/>
          <w:sz w:val="21"/>
          <w:szCs w:val="21"/>
        </w:rPr>
        <w:t>enterprise AI agents</w:t>
      </w:r>
      <w:r>
        <w:rPr>
          <w:rFonts w:ascii="Segoe UI" w:hAnsi="Segoe UI" w:cs="Segoe UI"/>
          <w:sz w:val="21"/>
          <w:szCs w:val="21"/>
        </w:rPr>
        <w:t>:</w:t>
      </w:r>
    </w:p>
    <w:p w14:paraId="5B3964C0" w14:textId="77777777" w:rsidR="004F2983" w:rsidRDefault="004F2983" w:rsidP="004F298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Automating </w:t>
      </w:r>
      <w:r>
        <w:rPr>
          <w:rStyle w:val="Strong"/>
          <w:rFonts w:ascii="Segoe UI" w:hAnsi="Segoe UI" w:cs="Segoe UI"/>
          <w:sz w:val="21"/>
          <w:szCs w:val="21"/>
        </w:rPr>
        <w:t>policy retrieval from SharePoint using Microsoft Graph</w:t>
      </w:r>
    </w:p>
    <w:p w14:paraId="43DAF3BD" w14:textId="77777777" w:rsidR="004F2983" w:rsidRDefault="004F2983" w:rsidP="004F298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Enabling </w:t>
      </w:r>
      <w:r>
        <w:rPr>
          <w:rStyle w:val="Strong"/>
          <w:rFonts w:ascii="Segoe UI" w:hAnsi="Segoe UI" w:cs="Segoe UI"/>
          <w:sz w:val="21"/>
          <w:szCs w:val="21"/>
        </w:rPr>
        <w:t>context-aware workflow evaluation</w:t>
      </w:r>
      <w:r>
        <w:rPr>
          <w:rFonts w:ascii="Segoe UI" w:hAnsi="Segoe UI" w:cs="Segoe UI"/>
          <w:sz w:val="21"/>
          <w:szCs w:val="21"/>
        </w:rPr>
        <w:t xml:space="preserve"> based on real enterprise data</w:t>
      </w:r>
    </w:p>
    <w:p w14:paraId="41C57945" w14:textId="77777777" w:rsidR="004F2983" w:rsidRDefault="004F2983" w:rsidP="004F298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Providing </w:t>
      </w:r>
      <w:r>
        <w:rPr>
          <w:rStyle w:val="Strong"/>
          <w:rFonts w:ascii="Segoe UI" w:hAnsi="Segoe UI" w:cs="Segoe UI"/>
          <w:sz w:val="21"/>
          <w:szCs w:val="21"/>
        </w:rPr>
        <w:t>explainable recommendations with citations and evidence</w:t>
      </w:r>
    </w:p>
    <w:p w14:paraId="4FCA1D37" w14:textId="77777777" w:rsidR="004F2983" w:rsidRDefault="004F2983" w:rsidP="004F298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Reducing reliance on manual decision-making through structured reasoning</w:t>
      </w:r>
    </w:p>
    <w:p w14:paraId="7FDBF39B" w14:textId="77777777" w:rsidR="004F2983" w:rsidRDefault="004F2983" w:rsidP="00E15EC3">
      <w:pPr>
        <w:rPr>
          <w:rFonts w:ascii="Segoe UI" w:hAnsi="Segoe UI" w:cs="Segoe UI"/>
          <w:color w:val="323130"/>
        </w:rPr>
      </w:pPr>
    </w:p>
    <w:p w14:paraId="0CC75F26" w14:textId="4B482FDA" w:rsidR="004F2983" w:rsidRDefault="004F2983" w:rsidP="004F2983">
      <w:pPr>
        <w:pStyle w:val="Heading1"/>
      </w:pPr>
      <w:r>
        <w:rPr>
          <w:rStyle w:val="Strong"/>
          <w:rFonts w:ascii="Segoe UI" w:hAnsi="Segoe UI" w:cs="Segoe UI"/>
          <w:b/>
          <w:bCs/>
        </w:rPr>
        <w:t>4. Solution Value (What was achieved)</w:t>
      </w:r>
    </w:p>
    <w:p w14:paraId="5799FC5C" w14:textId="77777777" w:rsidR="004F2983" w:rsidRDefault="004F2983" w:rsidP="004F298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system delivers:</w:t>
      </w:r>
    </w:p>
    <w:p w14:paraId="1F8BCD16" w14:textId="77777777" w:rsidR="004F2983" w:rsidRDefault="004F2983" w:rsidP="004F2983">
      <w:pPr>
        <w:pStyle w:val="NormalWeb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Grounded decisions</w:t>
      </w:r>
      <w:r>
        <w:rPr>
          <w:rFonts w:ascii="Segoe UI" w:hAnsi="Segoe UI" w:cs="Segoe UI"/>
          <w:sz w:val="21"/>
          <w:szCs w:val="21"/>
        </w:rPr>
        <w:t xml:space="preserve"> using real SharePoint policies (no hallucination)</w:t>
      </w:r>
    </w:p>
    <w:p w14:paraId="53473FB2" w14:textId="77777777" w:rsidR="004F2983" w:rsidRDefault="004F2983" w:rsidP="004F2983">
      <w:pPr>
        <w:pStyle w:val="NormalWeb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Traceable AI output</w:t>
      </w:r>
      <w:r>
        <w:rPr>
          <w:rFonts w:ascii="Segoe UI" w:hAnsi="Segoe UI" w:cs="Segoe UI"/>
          <w:sz w:val="21"/>
          <w:szCs w:val="21"/>
        </w:rPr>
        <w:t xml:space="preserve"> with citation and evidence</w:t>
      </w:r>
    </w:p>
    <w:p w14:paraId="780A8A26" w14:textId="77777777" w:rsidR="004F2983" w:rsidRDefault="004F2983" w:rsidP="004F2983">
      <w:pPr>
        <w:pStyle w:val="NormalWeb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Workflow intelligence</w:t>
      </w:r>
      <w:r>
        <w:rPr>
          <w:rFonts w:ascii="Segoe UI" w:hAnsi="Segoe UI" w:cs="Segoe UI"/>
          <w:sz w:val="21"/>
          <w:szCs w:val="21"/>
        </w:rPr>
        <w:t xml:space="preserve"> tailored to approval, escalation, and security scenarios</w:t>
      </w:r>
    </w:p>
    <w:p w14:paraId="244F30D5" w14:textId="77777777" w:rsidR="004F2983" w:rsidRDefault="004F2983" w:rsidP="004F2983">
      <w:pPr>
        <w:pStyle w:val="NormalWeb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Reduced administrative effort</w:t>
      </w:r>
      <w:r>
        <w:rPr>
          <w:rFonts w:ascii="Segoe UI" w:hAnsi="Segoe UI" w:cs="Segoe UI"/>
          <w:sz w:val="21"/>
          <w:szCs w:val="21"/>
        </w:rPr>
        <w:t xml:space="preserve"> through automation</w:t>
      </w:r>
    </w:p>
    <w:p w14:paraId="4973412B" w14:textId="0D112C61" w:rsidR="004F2983" w:rsidRDefault="004F2983" w:rsidP="004F2983">
      <w:pPr>
        <w:pStyle w:val="NormalWeb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Enterprise-ready integration approach</w:t>
      </w:r>
      <w:r>
        <w:rPr>
          <w:rFonts w:ascii="Segoe UI" w:hAnsi="Segoe UI" w:cs="Segoe UI"/>
          <w:sz w:val="21"/>
          <w:szCs w:val="21"/>
        </w:rPr>
        <w:t xml:space="preserve"> aligned with the Microsoft ecosystem</w:t>
      </w:r>
    </w:p>
    <w:p w14:paraId="1FFF72C8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150B5A0F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371F102A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6D18A460" w14:textId="13EFE59E" w:rsidR="00E15EC3" w:rsidRDefault="00E15EC3" w:rsidP="00E15EC3"/>
    <w:p w14:paraId="26F74283" w14:textId="33461013" w:rsidR="004C5ADB" w:rsidRDefault="002F6AF1" w:rsidP="00E15EC3">
      <w:r>
        <w:rPr>
          <w:noProof/>
        </w:rPr>
        <w:lastRenderedPageBreak/>
        <w:drawing>
          <wp:inline distT="0" distB="0" distL="0" distR="0" wp14:anchorId="3FB47E00" wp14:editId="225521F9">
            <wp:extent cx="5939790" cy="3999230"/>
            <wp:effectExtent l="0" t="0" r="3810" b="1270"/>
            <wp:docPr id="20326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7619" w14:textId="77777777" w:rsidR="002F6AF1" w:rsidRDefault="002F6AF1" w:rsidP="00E15EC3"/>
    <w:p w14:paraId="7C7D8BDA" w14:textId="01AD0FB0" w:rsidR="002F6AF1" w:rsidRDefault="002F6AF1" w:rsidP="00E15EC3">
      <w:r>
        <w:rPr>
          <w:noProof/>
        </w:rPr>
        <w:lastRenderedPageBreak/>
        <w:drawing>
          <wp:inline distT="0" distB="0" distL="0" distR="0" wp14:anchorId="7C8204F8" wp14:editId="71BE0866">
            <wp:extent cx="5939790" cy="4134485"/>
            <wp:effectExtent l="0" t="0" r="3810" b="0"/>
            <wp:docPr id="1849855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B61A" w14:textId="77777777" w:rsidR="002F6AF1" w:rsidRDefault="002F6AF1" w:rsidP="00E15EC3"/>
    <w:p w14:paraId="4455E4BE" w14:textId="48318447" w:rsidR="002F6AF1" w:rsidRDefault="002F6AF1" w:rsidP="00E15EC3">
      <w:r>
        <w:rPr>
          <w:noProof/>
        </w:rPr>
        <w:lastRenderedPageBreak/>
        <w:drawing>
          <wp:inline distT="0" distB="0" distL="0" distR="0" wp14:anchorId="4818C9F6" wp14:editId="3DA042DA">
            <wp:extent cx="5486400" cy="8221345"/>
            <wp:effectExtent l="0" t="0" r="0" b="8255"/>
            <wp:docPr id="63616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E44A" w14:textId="486CE4E0" w:rsidR="002F6AF1" w:rsidRDefault="002F6AF1" w:rsidP="00E15EC3">
      <w:r>
        <w:rPr>
          <w:noProof/>
        </w:rPr>
        <w:lastRenderedPageBreak/>
        <w:drawing>
          <wp:inline distT="0" distB="0" distL="0" distR="0" wp14:anchorId="5E7755A1" wp14:editId="771053D4">
            <wp:extent cx="5939790" cy="7434580"/>
            <wp:effectExtent l="0" t="0" r="3810" b="0"/>
            <wp:docPr id="1017729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43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B36E" w14:textId="77777777" w:rsidR="002F6AF1" w:rsidRDefault="002F6AF1" w:rsidP="00E15EC3"/>
    <w:p w14:paraId="71058E75" w14:textId="77777777" w:rsidR="002F6AF1" w:rsidRDefault="002F6AF1" w:rsidP="00E15EC3"/>
    <w:p w14:paraId="41F04D8F" w14:textId="150A173D" w:rsidR="002F6AF1" w:rsidRDefault="002F6AF1" w:rsidP="00E15EC3">
      <w:r>
        <w:rPr>
          <w:noProof/>
        </w:rPr>
        <w:lastRenderedPageBreak/>
        <w:drawing>
          <wp:inline distT="0" distB="0" distL="0" distR="0" wp14:anchorId="24A39278" wp14:editId="7CC37720">
            <wp:extent cx="5939790" cy="2106930"/>
            <wp:effectExtent l="0" t="0" r="3810" b="7620"/>
            <wp:docPr id="1518766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9224" w14:textId="58360ECE" w:rsidR="002F6AF1" w:rsidRDefault="002F6AF1" w:rsidP="00E15EC3">
      <w:r>
        <w:rPr>
          <w:noProof/>
        </w:rPr>
        <w:drawing>
          <wp:inline distT="0" distB="0" distL="0" distR="0" wp14:anchorId="34C7D01D" wp14:editId="2266AE36">
            <wp:extent cx="5939790" cy="3856355"/>
            <wp:effectExtent l="0" t="0" r="3810" b="0"/>
            <wp:docPr id="287076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3740" w14:textId="6AABA041" w:rsidR="002F6AF1" w:rsidRDefault="002F6AF1" w:rsidP="00E15EC3">
      <w:r>
        <w:rPr>
          <w:noProof/>
        </w:rPr>
        <w:lastRenderedPageBreak/>
        <w:drawing>
          <wp:inline distT="0" distB="0" distL="0" distR="0" wp14:anchorId="21C825CE" wp14:editId="1D15DC28">
            <wp:extent cx="5939790" cy="3331845"/>
            <wp:effectExtent l="0" t="0" r="3810" b="1905"/>
            <wp:docPr id="902992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3689" w14:textId="77777777" w:rsidR="002F6AF1" w:rsidRDefault="002F6AF1" w:rsidP="00E15EC3"/>
    <w:p w14:paraId="26377A9B" w14:textId="178E8A6D" w:rsidR="004C5ADB" w:rsidRDefault="002F6AF1" w:rsidP="00E15EC3">
      <w:r>
        <w:rPr>
          <w:noProof/>
        </w:rPr>
        <w:drawing>
          <wp:inline distT="0" distB="0" distL="0" distR="0" wp14:anchorId="5B376DD7" wp14:editId="7221D8FE">
            <wp:extent cx="5939790" cy="3331845"/>
            <wp:effectExtent l="0" t="0" r="3810" b="1905"/>
            <wp:docPr id="1940558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A8E2" w14:textId="187AF5B0" w:rsidR="004C5ADB" w:rsidRDefault="004C5ADB" w:rsidP="00E15EC3"/>
    <w:p w14:paraId="7D7DDE01" w14:textId="472CB079" w:rsidR="004C5ADB" w:rsidRDefault="004C5ADB" w:rsidP="00E15EC3"/>
    <w:p w14:paraId="2A0D0EBE" w14:textId="7BA01403" w:rsidR="004C5ADB" w:rsidRDefault="004C5ADB" w:rsidP="00E15EC3"/>
    <w:p w14:paraId="312A038B" w14:textId="7508F52D" w:rsidR="004C5ADB" w:rsidRDefault="002F6AF1" w:rsidP="00E15EC3">
      <w:r>
        <w:rPr>
          <w:noProof/>
        </w:rPr>
        <w:lastRenderedPageBreak/>
        <w:drawing>
          <wp:inline distT="0" distB="0" distL="0" distR="0" wp14:anchorId="2D88F9DF" wp14:editId="78EB46D3">
            <wp:extent cx="5939790" cy="2011680"/>
            <wp:effectExtent l="0" t="0" r="3810" b="7620"/>
            <wp:docPr id="1752505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5B95" w14:textId="2B26FDE5" w:rsidR="004C5ADB" w:rsidRDefault="002F6AF1" w:rsidP="00E15EC3">
      <w:r>
        <w:rPr>
          <w:noProof/>
        </w:rPr>
        <w:drawing>
          <wp:inline distT="0" distB="0" distL="0" distR="0" wp14:anchorId="477BF2EB" wp14:editId="183E5A9D">
            <wp:extent cx="5939790" cy="3506470"/>
            <wp:effectExtent l="0" t="0" r="3810" b="0"/>
            <wp:docPr id="530824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FBEC" w14:textId="2964BC02" w:rsidR="004C5ADB" w:rsidRDefault="002F6AF1" w:rsidP="00E15EC3">
      <w:r>
        <w:rPr>
          <w:noProof/>
        </w:rPr>
        <w:lastRenderedPageBreak/>
        <w:drawing>
          <wp:inline distT="0" distB="0" distL="0" distR="0" wp14:anchorId="1B6B4EFF" wp14:editId="176218F9">
            <wp:extent cx="5899785" cy="3482975"/>
            <wp:effectExtent l="0" t="0" r="5715" b="3175"/>
            <wp:docPr id="961183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1BD8" w14:textId="3E7E849A" w:rsidR="004C5ADB" w:rsidRDefault="002F6AF1" w:rsidP="00E15EC3">
      <w:r>
        <w:rPr>
          <w:noProof/>
        </w:rPr>
        <w:drawing>
          <wp:inline distT="0" distB="0" distL="0" distR="0" wp14:anchorId="0B7395E0" wp14:editId="6F8E3B1C">
            <wp:extent cx="5939790" cy="3625850"/>
            <wp:effectExtent l="0" t="0" r="3810" b="0"/>
            <wp:docPr id="15140915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0DF5" w14:textId="77777777" w:rsidR="004C5ADB" w:rsidRDefault="004C5ADB" w:rsidP="00E15EC3"/>
    <w:p w14:paraId="179A2C4B" w14:textId="77777777" w:rsidR="004C5ADB" w:rsidRDefault="004C5ADB" w:rsidP="00E15EC3"/>
    <w:p w14:paraId="30425886" w14:textId="3B7E0E7C" w:rsidR="004C5ADB" w:rsidRDefault="002F6AF1" w:rsidP="00E15EC3">
      <w:r>
        <w:rPr>
          <w:noProof/>
        </w:rPr>
        <w:lastRenderedPageBreak/>
        <w:drawing>
          <wp:inline distT="0" distB="0" distL="0" distR="0" wp14:anchorId="7997FC54" wp14:editId="1A2C95DD">
            <wp:extent cx="5915660" cy="3514725"/>
            <wp:effectExtent l="0" t="0" r="8890" b="9525"/>
            <wp:docPr id="1440096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2A91" w14:textId="04FE5FF3" w:rsidR="004C5ADB" w:rsidRDefault="002F6AF1" w:rsidP="00E15EC3">
      <w:r>
        <w:rPr>
          <w:noProof/>
        </w:rPr>
        <w:drawing>
          <wp:inline distT="0" distB="0" distL="0" distR="0" wp14:anchorId="536A1E61" wp14:editId="62056B9D">
            <wp:extent cx="5939790" cy="2385695"/>
            <wp:effectExtent l="0" t="0" r="3810" b="0"/>
            <wp:docPr id="420208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1CF4" w14:textId="77777777" w:rsidR="002F6AF1" w:rsidRDefault="002F6AF1" w:rsidP="00E15EC3"/>
    <w:p w14:paraId="0081A682" w14:textId="36D45D2A" w:rsidR="002F6AF1" w:rsidRDefault="002F6AF1" w:rsidP="00E15EC3">
      <w:r>
        <w:rPr>
          <w:noProof/>
        </w:rPr>
        <w:lastRenderedPageBreak/>
        <w:drawing>
          <wp:inline distT="0" distB="0" distL="0" distR="0" wp14:anchorId="3A9E70CD" wp14:editId="43308112">
            <wp:extent cx="5931535" cy="3442970"/>
            <wp:effectExtent l="0" t="0" r="0" b="5080"/>
            <wp:docPr id="10037062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7ADC" w14:textId="77777777" w:rsidR="002F6AF1" w:rsidRDefault="002F6AF1" w:rsidP="00E15EC3"/>
    <w:p w14:paraId="165B3CC0" w14:textId="532A3D9D" w:rsidR="002F6AF1" w:rsidRDefault="002F6AF1" w:rsidP="00E15EC3">
      <w:r>
        <w:rPr>
          <w:noProof/>
        </w:rPr>
        <w:drawing>
          <wp:inline distT="0" distB="0" distL="0" distR="0" wp14:anchorId="4A6230EA" wp14:editId="3C3EE028">
            <wp:extent cx="5915660" cy="3594100"/>
            <wp:effectExtent l="0" t="0" r="8890" b="6350"/>
            <wp:docPr id="15435392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E6CF" w14:textId="77777777" w:rsidR="002F6AF1" w:rsidRDefault="002F6AF1" w:rsidP="00E15EC3"/>
    <w:p w14:paraId="75D57115" w14:textId="58EF1D34" w:rsidR="002F6AF1" w:rsidRDefault="002F6AF1" w:rsidP="00E15EC3">
      <w:r>
        <w:rPr>
          <w:noProof/>
        </w:rPr>
        <w:lastRenderedPageBreak/>
        <w:drawing>
          <wp:inline distT="0" distB="0" distL="0" distR="0" wp14:anchorId="60374488" wp14:editId="052E368B">
            <wp:extent cx="5939790" cy="3538220"/>
            <wp:effectExtent l="0" t="0" r="3810" b="5080"/>
            <wp:docPr id="16753450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CD2D" w14:textId="77777777" w:rsidR="002F6AF1" w:rsidRDefault="002F6AF1" w:rsidP="00E15EC3"/>
    <w:p w14:paraId="7FF70FCF" w14:textId="40E3C32D" w:rsidR="002F6AF1" w:rsidRPr="002F6AF1" w:rsidRDefault="002F6AF1" w:rsidP="00E15EC3">
      <w:pPr>
        <w:rPr>
          <w:b/>
          <w:bCs/>
        </w:rPr>
      </w:pPr>
      <w:r w:rsidRPr="002F6AF1">
        <w:rPr>
          <w:b/>
          <w:bCs/>
        </w:rPr>
        <w:t xml:space="preserve">Azure-App Registration / Graph </w:t>
      </w:r>
    </w:p>
    <w:p w14:paraId="1D79E057" w14:textId="7560C875" w:rsidR="002F6AF1" w:rsidRDefault="002F6AF1" w:rsidP="00E15EC3">
      <w:r w:rsidRPr="002F6AF1">
        <w:rPr>
          <w:noProof/>
        </w:rPr>
        <w:drawing>
          <wp:inline distT="0" distB="0" distL="0" distR="0" wp14:anchorId="0FD39DC2" wp14:editId="1CF72D69">
            <wp:extent cx="5943600" cy="3635375"/>
            <wp:effectExtent l="0" t="0" r="0" b="3175"/>
            <wp:docPr id="8593580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1ACD" w14:textId="323F2398" w:rsidR="002F6AF1" w:rsidRDefault="002F6AF1" w:rsidP="00E15EC3">
      <w:r w:rsidRPr="002F6AF1">
        <w:lastRenderedPageBreak/>
        <w:drawing>
          <wp:inline distT="0" distB="0" distL="0" distR="0" wp14:anchorId="3B4558A8" wp14:editId="03E4170A">
            <wp:extent cx="5943600" cy="2957195"/>
            <wp:effectExtent l="0" t="0" r="0" b="0"/>
            <wp:docPr id="9434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4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42D3" w14:textId="77777777" w:rsidR="002F6AF1" w:rsidRDefault="002F6AF1" w:rsidP="00E15EC3"/>
    <w:p w14:paraId="64C0E64D" w14:textId="05EF2CB4" w:rsidR="002F6AF1" w:rsidRDefault="002F6AF1" w:rsidP="00E15EC3">
      <w:r w:rsidRPr="002F6AF1">
        <w:drawing>
          <wp:inline distT="0" distB="0" distL="0" distR="0" wp14:anchorId="4392A6D8" wp14:editId="7ECD17FB">
            <wp:extent cx="5943600" cy="3050540"/>
            <wp:effectExtent l="0" t="0" r="0" b="0"/>
            <wp:docPr id="141722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5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AF1" w:rsidSect="00E15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B3"/>
    <w:multiLevelType w:val="multilevel"/>
    <w:tmpl w:val="F05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65F8"/>
    <w:multiLevelType w:val="multilevel"/>
    <w:tmpl w:val="5A7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671A"/>
    <w:multiLevelType w:val="multilevel"/>
    <w:tmpl w:val="56FA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B2E88"/>
    <w:multiLevelType w:val="multilevel"/>
    <w:tmpl w:val="811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1540"/>
    <w:multiLevelType w:val="hybridMultilevel"/>
    <w:tmpl w:val="E3FCECD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2E0A7DF1"/>
    <w:multiLevelType w:val="multilevel"/>
    <w:tmpl w:val="CBB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F396E"/>
    <w:multiLevelType w:val="hybridMultilevel"/>
    <w:tmpl w:val="D6E6B71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3FA01AD0"/>
    <w:multiLevelType w:val="multilevel"/>
    <w:tmpl w:val="875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27245"/>
    <w:multiLevelType w:val="multilevel"/>
    <w:tmpl w:val="3064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83384"/>
    <w:multiLevelType w:val="multilevel"/>
    <w:tmpl w:val="FFE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26BB0"/>
    <w:multiLevelType w:val="multilevel"/>
    <w:tmpl w:val="3E6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D58CB"/>
    <w:multiLevelType w:val="multilevel"/>
    <w:tmpl w:val="58E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F2F9D"/>
    <w:multiLevelType w:val="multilevel"/>
    <w:tmpl w:val="D1A8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89250A"/>
    <w:multiLevelType w:val="multilevel"/>
    <w:tmpl w:val="3BD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D47B3"/>
    <w:multiLevelType w:val="multilevel"/>
    <w:tmpl w:val="A6AA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945F0"/>
    <w:multiLevelType w:val="multilevel"/>
    <w:tmpl w:val="767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74498">
    <w:abstractNumId w:val="15"/>
  </w:num>
  <w:num w:numId="2" w16cid:durableId="1506748675">
    <w:abstractNumId w:val="12"/>
  </w:num>
  <w:num w:numId="3" w16cid:durableId="1806963774">
    <w:abstractNumId w:val="14"/>
  </w:num>
  <w:num w:numId="4" w16cid:durableId="1527331788">
    <w:abstractNumId w:val="9"/>
  </w:num>
  <w:num w:numId="5" w16cid:durableId="1352145002">
    <w:abstractNumId w:val="0"/>
  </w:num>
  <w:num w:numId="6" w16cid:durableId="2140103556">
    <w:abstractNumId w:val="2"/>
  </w:num>
  <w:num w:numId="7" w16cid:durableId="921985341">
    <w:abstractNumId w:val="1"/>
  </w:num>
  <w:num w:numId="8" w16cid:durableId="1924873515">
    <w:abstractNumId w:val="3"/>
  </w:num>
  <w:num w:numId="9" w16cid:durableId="123666697">
    <w:abstractNumId w:val="7"/>
  </w:num>
  <w:num w:numId="10" w16cid:durableId="504512800">
    <w:abstractNumId w:val="8"/>
  </w:num>
  <w:num w:numId="11" w16cid:durableId="432432166">
    <w:abstractNumId w:val="11"/>
  </w:num>
  <w:num w:numId="12" w16cid:durableId="2083022533">
    <w:abstractNumId w:val="5"/>
  </w:num>
  <w:num w:numId="13" w16cid:durableId="380830542">
    <w:abstractNumId w:val="10"/>
  </w:num>
  <w:num w:numId="14" w16cid:durableId="1802458410">
    <w:abstractNumId w:val="13"/>
  </w:num>
  <w:num w:numId="15" w16cid:durableId="2100634006">
    <w:abstractNumId w:val="4"/>
  </w:num>
  <w:num w:numId="16" w16cid:durableId="9818828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C3"/>
    <w:rsid w:val="002F6AF1"/>
    <w:rsid w:val="004C5ADB"/>
    <w:rsid w:val="004F2983"/>
    <w:rsid w:val="00564D2E"/>
    <w:rsid w:val="006E6B5F"/>
    <w:rsid w:val="00775E74"/>
    <w:rsid w:val="008C3656"/>
    <w:rsid w:val="00B12DA6"/>
    <w:rsid w:val="00B401EE"/>
    <w:rsid w:val="00E15EC3"/>
    <w:rsid w:val="00F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237A"/>
  <w15:chartTrackingRefBased/>
  <w15:docId w15:val="{2ECCDCBA-677E-4975-9A6F-EC2B8B63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C3"/>
  </w:style>
  <w:style w:type="paragraph" w:styleId="Heading1">
    <w:name w:val="heading 1"/>
    <w:basedOn w:val="Normal"/>
    <w:next w:val="Normal"/>
    <w:link w:val="Heading1Char"/>
    <w:uiPriority w:val="9"/>
    <w:qFormat/>
    <w:rsid w:val="00E15E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86C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E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ACE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ACE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ACE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C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C598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C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C598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C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C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ACE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C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C3"/>
    <w:rPr>
      <w:rFonts w:asciiTheme="majorHAnsi" w:eastAsiaTheme="majorEastAsia" w:hAnsiTheme="majorHAnsi" w:cstheme="majorBidi"/>
      <w:b/>
      <w:bCs/>
      <w:color w:val="1286C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EC3"/>
    <w:rPr>
      <w:rFonts w:asciiTheme="majorHAnsi" w:eastAsiaTheme="majorEastAsia" w:hAnsiTheme="majorHAnsi" w:cstheme="majorBidi"/>
      <w:b/>
      <w:bCs/>
      <w:color w:val="30ACE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C3"/>
    <w:rPr>
      <w:rFonts w:asciiTheme="majorHAnsi" w:eastAsiaTheme="majorEastAsia" w:hAnsiTheme="majorHAnsi" w:cstheme="majorBidi"/>
      <w:b/>
      <w:bCs/>
      <w:color w:val="30ACEC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C3"/>
    <w:rPr>
      <w:rFonts w:asciiTheme="majorHAnsi" w:eastAsiaTheme="majorEastAsia" w:hAnsiTheme="majorHAnsi" w:cstheme="majorBidi"/>
      <w:b/>
      <w:bCs/>
      <w:i/>
      <w:iCs/>
      <w:color w:val="30ACE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C3"/>
    <w:rPr>
      <w:rFonts w:asciiTheme="majorHAnsi" w:eastAsiaTheme="majorEastAsia" w:hAnsiTheme="majorHAnsi" w:cstheme="majorBidi"/>
      <w:color w:val="0C598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C3"/>
    <w:rPr>
      <w:rFonts w:asciiTheme="majorHAnsi" w:eastAsiaTheme="majorEastAsia" w:hAnsiTheme="majorHAnsi" w:cstheme="majorBidi"/>
      <w:i/>
      <w:iCs/>
      <w:color w:val="0C598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C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C3"/>
    <w:rPr>
      <w:rFonts w:asciiTheme="majorHAnsi" w:eastAsiaTheme="majorEastAsia" w:hAnsiTheme="majorHAnsi" w:cstheme="majorBidi"/>
      <w:color w:val="30ACE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C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15EC3"/>
    <w:pPr>
      <w:pBdr>
        <w:bottom w:val="single" w:sz="8" w:space="4" w:color="30ACE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5EC3"/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C3"/>
    <w:pPr>
      <w:numPr>
        <w:ilvl w:val="1"/>
      </w:numPr>
    </w:pPr>
    <w:rPr>
      <w:rFonts w:asciiTheme="majorHAnsi" w:eastAsiaTheme="majorEastAsia" w:hAnsiTheme="majorHAnsi" w:cstheme="majorBidi"/>
      <w:i/>
      <w:iCs/>
      <w:color w:val="30ACE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15EC3"/>
    <w:rPr>
      <w:rFonts w:asciiTheme="majorHAnsi" w:eastAsiaTheme="majorEastAsia" w:hAnsiTheme="majorHAnsi" w:cstheme="majorBidi"/>
      <w:i/>
      <w:iCs/>
      <w:color w:val="30ACEC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15EC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15EC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1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C3"/>
    <w:rPr>
      <w:b/>
      <w:bCs/>
      <w:i/>
      <w:iCs/>
      <w:color w:val="30ACE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C3"/>
    <w:pPr>
      <w:pBdr>
        <w:bottom w:val="single" w:sz="4" w:space="4" w:color="30ACEC" w:themeColor="accent1"/>
      </w:pBdr>
      <w:spacing w:before="200" w:after="280"/>
      <w:ind w:left="936" w:right="936"/>
    </w:pPr>
    <w:rPr>
      <w:b/>
      <w:bCs/>
      <w:i/>
      <w:iCs/>
      <w:color w:val="30AC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C3"/>
    <w:rPr>
      <w:b/>
      <w:bCs/>
      <w:i/>
      <w:iCs/>
      <w:color w:val="30ACEC" w:themeColor="accent1"/>
    </w:rPr>
  </w:style>
  <w:style w:type="character" w:styleId="IntenseReference">
    <w:name w:val="Intense Reference"/>
    <w:basedOn w:val="DefaultParagraphFont"/>
    <w:uiPriority w:val="32"/>
    <w:qFormat/>
    <w:rsid w:val="00E15EC3"/>
    <w:rPr>
      <w:b/>
      <w:bCs/>
      <w:smallCaps/>
      <w:color w:val="80C34F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5EC3"/>
    <w:pPr>
      <w:spacing w:line="240" w:lineRule="auto"/>
    </w:pPr>
    <w:rPr>
      <w:b/>
      <w:bCs/>
      <w:color w:val="30ACE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15EC3"/>
    <w:rPr>
      <w:b/>
      <w:bCs/>
    </w:rPr>
  </w:style>
  <w:style w:type="character" w:styleId="Emphasis">
    <w:name w:val="Emphasis"/>
    <w:basedOn w:val="DefaultParagraphFont"/>
    <w:uiPriority w:val="20"/>
    <w:qFormat/>
    <w:rsid w:val="00E15EC3"/>
    <w:rPr>
      <w:i/>
      <w:iCs/>
    </w:rPr>
  </w:style>
  <w:style w:type="paragraph" w:styleId="NoSpacing">
    <w:name w:val="No Spacing"/>
    <w:uiPriority w:val="1"/>
    <w:qFormat/>
    <w:rsid w:val="00E15EC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15EC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15EC3"/>
    <w:rPr>
      <w:smallCaps/>
      <w:color w:val="80C34F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5EC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EC3"/>
    <w:pPr>
      <w:outlineLvl w:val="9"/>
    </w:pPr>
  </w:style>
  <w:style w:type="table" w:styleId="GridTable4-Accent1">
    <w:name w:val="Grid Table 4 Accent 1"/>
    <w:basedOn w:val="TableNormal"/>
    <w:uiPriority w:val="49"/>
    <w:rsid w:val="00E15EC3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82CDF3" w:themeColor="accent1" w:themeTint="99"/>
        <w:left w:val="single" w:sz="4" w:space="0" w:color="82CDF3" w:themeColor="accent1" w:themeTint="99"/>
        <w:bottom w:val="single" w:sz="4" w:space="0" w:color="82CDF3" w:themeColor="accent1" w:themeTint="99"/>
        <w:right w:val="single" w:sz="4" w:space="0" w:color="82CDF3" w:themeColor="accent1" w:themeTint="99"/>
        <w:insideH w:val="single" w:sz="4" w:space="0" w:color="82CDF3" w:themeColor="accent1" w:themeTint="99"/>
        <w:insideV w:val="single" w:sz="4" w:space="0" w:color="82CDF3" w:themeColor="accent1" w:themeTint="99"/>
      </w:tblBorders>
    </w:tblPr>
  </w:style>
  <w:style w:type="paragraph" w:styleId="NormalWeb">
    <w:name w:val="Normal (Web)"/>
    <w:basedOn w:val="Normal"/>
    <w:uiPriority w:val="99"/>
    <w:unhideWhenUsed/>
    <w:rsid w:val="004F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jpeg"/></Relationships>
</file>

<file path=word/theme/theme1.xml><?xml version="1.0" encoding="utf-8"?>
<a:theme xmlns:a="http://schemas.openxmlformats.org/drawingml/2006/main" name="Parallax">
  <a:themeElements>
    <a:clrScheme name="Parallax">
      <a:dk1>
        <a:sysClr val="windowText" lastClr="000000"/>
      </a:dk1>
      <a:lt1>
        <a:sysClr val="window" lastClr="FFFFFF"/>
      </a:lt1>
      <a:dk2>
        <a:srgbClr val="212121"/>
      </a:dk2>
      <a:lt2>
        <a:srgbClr val="CDD0D1"/>
      </a:lt2>
      <a:accent1>
        <a:srgbClr val="30ACEC"/>
      </a:accent1>
      <a:accent2>
        <a:srgbClr val="80C34F"/>
      </a:accent2>
      <a:accent3>
        <a:srgbClr val="E29D3E"/>
      </a:accent3>
      <a:accent4>
        <a:srgbClr val="D64A3B"/>
      </a:accent4>
      <a:accent5>
        <a:srgbClr val="D64787"/>
      </a:accent5>
      <a:accent6>
        <a:srgbClr val="A666E1"/>
      </a:accent6>
      <a:hlink>
        <a:srgbClr val="3085ED"/>
      </a:hlink>
      <a:folHlink>
        <a:srgbClr val="82B6F4"/>
      </a:folHlink>
    </a:clrScheme>
    <a:fontScheme name="Parallax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rallax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04000"/>
              </a:schemeClr>
            </a:gs>
            <a:gs pos="100000">
              <a:schemeClr val="phClr">
                <a:tint val="8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2000"/>
              </a:schemeClr>
            </a:gs>
            <a:gs pos="100000">
              <a:schemeClr val="phClr">
                <a:shade val="88000"/>
                <a:lumMod val="94000"/>
              </a:schemeClr>
            </a:gs>
          </a:gsLst>
          <a:path path="circle">
            <a:fillToRect l="50000" t="100000" r="100000" b="50000"/>
          </a:path>
        </a:gradFill>
      </a:fillStyleLst>
      <a:lnStyleLst>
        <a:ln w="9525" cap="rnd" cmpd="sng" algn="ctr">
          <a:solidFill>
            <a:schemeClr val="phClr">
              <a:tint val="6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reflection blurRad="12700" stA="26000" endPos="32000" dist="12700" dir="5400000" sy="-100000" rotWithShape="0"/>
          </a:effectLst>
        </a:effectStyle>
        <a:effectStyle>
          <a:effectLst>
            <a:outerShdw blurRad="38100" dist="25400" dir="5400000" rotWithShape="0">
              <a:srgbClr val="000000">
                <a:alpha val="6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254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docMetadata/LabelInfo.xml><?xml version="1.0" encoding="utf-8"?>
<clbl:labelList xmlns:clbl="http://schemas.microsoft.com/office/2020/mipLabelMetadata">
  <clbl:label id="{573f5887-035d-4765-8d10-97aaac8deb4a}" enabled="1" method="Standard" siteId="{f08ae827-76a0-4eda-8325-df208f383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14</Pages>
  <Words>392</Words>
  <Characters>2524</Characters>
  <Application>Microsoft Office Word</Application>
  <DocSecurity>0</DocSecurity>
  <Lines>105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Ali Qureshi</dc:creator>
  <cp:keywords/>
  <dc:description/>
  <cp:lastModifiedBy>Abdul Ali Qureshi</cp:lastModifiedBy>
  <cp:revision>3</cp:revision>
  <dcterms:created xsi:type="dcterms:W3CDTF">2026-06-11T06:04:00Z</dcterms:created>
  <dcterms:modified xsi:type="dcterms:W3CDTF">2026-06-14T11:41:00Z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80cded66-d2a5-42a7-96e9-a4c936e774b1</vt:lpwstr>
  </property>
</Properties>
</file>