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C107D" w14:textId="77777777" w:rsidR="00E15EC3" w:rsidRDefault="00E15EC3">
      <w:pPr>
        <w:pStyle w:val="Title"/>
        <w:jc w:val="center"/>
      </w:pPr>
      <w:r>
        <w:rPr>
          <w:b/>
          <w:bCs/>
        </w:rPr>
        <w:t>CARE-NEXUS AI</w:t>
      </w:r>
      <w:r>
        <w:br/>
      </w:r>
      <w:r w:rsidRPr="00E15EC3">
        <w:rPr>
          <w:sz w:val="28"/>
          <w:szCs w:val="28"/>
        </w:rPr>
        <w:t>Enterprise Clinical Workflow Intelligence Agent</w:t>
      </w:r>
      <w:r w:rsidRPr="00E15EC3">
        <w:rPr>
          <w:sz w:val="28"/>
          <w:szCs w:val="28"/>
        </w:rPr>
        <w:br/>
        <w:t>Demo Document with Screenshot Placeholders</w:t>
      </w:r>
    </w:p>
    <w:p w14:paraId="58F51C38" w14:textId="63238501" w:rsidR="00E15EC3" w:rsidRDefault="00E15EC3">
      <w:pPr>
        <w:pStyle w:val="Heading1"/>
        <w:rPr>
          <w:rFonts w:asciiTheme="minorHAnsi" w:hAnsiTheme="minorHAnsi" w:cstheme="minorBidi"/>
          <w:kern w:val="36"/>
          <w:sz w:val="48"/>
          <w:szCs w:val="48"/>
          <w14:ligatures w14:val="standardContextual"/>
        </w:rPr>
      </w:pPr>
      <w:r>
        <w:rPr>
          <w:rFonts w:asciiTheme="minorHAnsi" w:hAnsiTheme="minorHAnsi" w:cstheme="minorBidi"/>
        </w:rPr>
        <w:t>1. Purpose of the Demo</w:t>
      </w:r>
    </w:p>
    <w:p w14:paraId="12B1B9EB" w14:textId="4F8105D1" w:rsidR="00E15EC3" w:rsidRDefault="00E15EC3">
      <w:pPr>
        <w:rPr>
          <w:kern w:val="2"/>
          <w:sz w:val="20"/>
          <w:szCs w:val="20"/>
          <w14:ligatures w14:val="standardContextual"/>
        </w:rPr>
      </w:pPr>
      <w:r>
        <w:t>The purpose of this demo document is to present CARE-NEXUS AI as a practical clinical workflow intelligence concept. It provides a structured narrative for showcasing the agent, capturing screenshots, explaining the workflow journey, and documenting the expected value for clinical.</w:t>
      </w:r>
    </w:p>
    <w:p w14:paraId="590BC9D1" w14:textId="28D65E92" w:rsidR="00E15EC3" w:rsidRDefault="00E15EC3">
      <w:pPr>
        <w:pStyle w:val="Heading1"/>
        <w:rPr>
          <w:rFonts w:asciiTheme="minorHAnsi" w:hAnsiTheme="minorHAnsi" w:cstheme="minorBidi"/>
          <w:kern w:val="36"/>
          <w:sz w:val="48"/>
          <w:szCs w:val="48"/>
          <w14:ligatures w14:val="standardContextual"/>
        </w:rPr>
      </w:pPr>
      <w:r>
        <w:rPr>
          <w:rFonts w:asciiTheme="minorHAnsi" w:hAnsiTheme="minorHAnsi" w:cstheme="minorBidi"/>
        </w:rPr>
        <w:t>2. Problem Statement</w:t>
      </w:r>
    </w:p>
    <w:p w14:paraId="30FC2E90" w14:textId="366D7E70" w:rsidR="008C3656" w:rsidRDefault="00E15EC3" w:rsidP="00E15EC3">
      <w:r w:rsidRPr="00E15EC3">
        <w:t>CARE-NEXUS AI is a multi-agent enterprise workflow assistant that helps users evaluate requests, retrieve relevant policies, reason over structured data, and trigger workflow actions through a Copilot-style interface. It is designed to demonstrate how enterprise agents can support complex operational workflows with contextual understanding, explainability, and safe automation</w:t>
      </w:r>
      <w:r>
        <w:t>.</w:t>
      </w:r>
    </w:p>
    <w:p w14:paraId="6CAD0EB5" w14:textId="77777777" w:rsidR="00E15EC3" w:rsidRDefault="00E15EC3" w:rsidP="00E15EC3"/>
    <w:p w14:paraId="2FA1C4AF" w14:textId="10B2A0BA" w:rsidR="00E15EC3" w:rsidRDefault="00E15EC3" w:rsidP="00E15EC3">
      <w:pPr>
        <w:rPr>
          <w:rFonts w:ascii="Segoe UI" w:hAnsi="Segoe UI" w:cs="Segoe UI"/>
          <w:color w:val="323130"/>
        </w:rPr>
      </w:pPr>
      <w:r>
        <w:rPr>
          <w:rFonts w:ascii="Segoe UI" w:hAnsi="Segoe UI" w:cs="Segoe UI"/>
          <w:color w:val="323130"/>
        </w:rPr>
        <w:t>Problem Statement</w:t>
      </w:r>
      <w:r>
        <w:rPr>
          <w:rFonts w:ascii="Segoe UI" w:hAnsi="Segoe UI" w:cs="Segoe UI"/>
          <w:color w:val="323130"/>
        </w:rPr>
        <w:t>:</w:t>
      </w:r>
      <w:r>
        <w:rPr>
          <w:rFonts w:ascii="Segoe UI" w:hAnsi="Segoe UI" w:cs="Segoe UI"/>
          <w:color w:val="323130"/>
        </w:rPr>
        <w:t xml:space="preserve"> Healthcare systems suffer from: Fragmented clinical workflows across systems (EHR, SharePoint, emails)</w:t>
      </w:r>
      <w:r>
        <w:rPr>
          <w:rFonts w:ascii="Segoe UI" w:hAnsi="Segoe UI" w:cs="Segoe UI"/>
          <w:color w:val="323130"/>
        </w:rPr>
        <w:t>,</w:t>
      </w:r>
      <w:r>
        <w:rPr>
          <w:rFonts w:ascii="Segoe UI" w:hAnsi="Segoe UI" w:cs="Segoe UI"/>
          <w:color w:val="323130"/>
        </w:rPr>
        <w:t xml:space="preserve"> Heavy administrative burden (documentation, approvals, prior authorization)</w:t>
      </w:r>
      <w:r>
        <w:rPr>
          <w:rFonts w:ascii="Segoe UI" w:hAnsi="Segoe UI" w:cs="Segoe UI"/>
          <w:color w:val="323130"/>
        </w:rPr>
        <w:t>,</w:t>
      </w:r>
      <w:r>
        <w:rPr>
          <w:rFonts w:ascii="Segoe UI" w:hAnsi="Segoe UI" w:cs="Segoe UI"/>
          <w:color w:val="323130"/>
        </w:rPr>
        <w:t xml:space="preserve"> Delays due to manual coordination </w:t>
      </w:r>
    </w:p>
    <w:p w14:paraId="54FFBD5E" w14:textId="77777777" w:rsidR="00E15EC3" w:rsidRDefault="00E15EC3" w:rsidP="00E15EC3">
      <w:pPr>
        <w:rPr>
          <w:rFonts w:ascii="Segoe UI" w:hAnsi="Segoe UI" w:cs="Segoe UI"/>
          <w:color w:val="323130"/>
        </w:rPr>
      </w:pPr>
    </w:p>
    <w:p w14:paraId="742AC57A" w14:textId="0BDC26BA" w:rsidR="00E15EC3" w:rsidRDefault="00E15EC3" w:rsidP="00E15EC3">
      <w:pPr>
        <w:rPr>
          <w:rFonts w:ascii="Segoe UI" w:hAnsi="Segoe UI" w:cs="Segoe UI"/>
          <w:color w:val="323130"/>
        </w:rPr>
      </w:pPr>
      <w:r>
        <w:rPr>
          <w:rFonts w:ascii="Segoe UI" w:hAnsi="Segoe UI" w:cs="Segoe UI"/>
          <w:color w:val="323130"/>
        </w:rPr>
        <w:t>Real-world evidence shows: AI agents are increasingly used to automate documentation, scheduling, and clinical workflows to reduce burden and improve efficiency</w:t>
      </w:r>
      <w:r>
        <w:rPr>
          <w:rFonts w:ascii="Segoe UI" w:hAnsi="Segoe UI" w:cs="Segoe UI"/>
          <w:color w:val="323130"/>
        </w:rPr>
        <w:t>.</w:t>
      </w:r>
      <w:r>
        <w:rPr>
          <w:rFonts w:ascii="Segoe UI" w:hAnsi="Segoe UI" w:cs="Segoe UI"/>
          <w:color w:val="323130"/>
        </w:rPr>
        <w:t xml:space="preserve"> Many healthcare processes involve multi-step workflows across systems, which are ideal candidates for agent-based automation</w:t>
      </w:r>
    </w:p>
    <w:p w14:paraId="59363C75" w14:textId="77777777" w:rsidR="00E15EC3" w:rsidRDefault="00E15EC3" w:rsidP="00E15EC3">
      <w:pPr>
        <w:rPr>
          <w:rFonts w:ascii="Segoe UI" w:hAnsi="Segoe UI" w:cs="Segoe UI"/>
          <w:color w:val="323130"/>
        </w:rPr>
      </w:pPr>
    </w:p>
    <w:p w14:paraId="5592E978" w14:textId="77777777" w:rsidR="00E15EC3" w:rsidRDefault="00E15EC3" w:rsidP="00E15EC3">
      <w:pPr>
        <w:rPr>
          <w:rFonts w:ascii="Segoe UI" w:hAnsi="Segoe UI" w:cs="Segoe UI"/>
          <w:color w:val="323130"/>
        </w:rPr>
      </w:pPr>
    </w:p>
    <w:p w14:paraId="09F8BBB6" w14:textId="77777777" w:rsidR="00E15EC3" w:rsidRDefault="00E15EC3" w:rsidP="00E15EC3">
      <w:pPr>
        <w:rPr>
          <w:rFonts w:ascii="Segoe UI" w:hAnsi="Segoe UI" w:cs="Segoe UI"/>
          <w:color w:val="323130"/>
        </w:rPr>
      </w:pPr>
    </w:p>
    <w:p w14:paraId="622CD7BA" w14:textId="77777777" w:rsidR="00E15EC3" w:rsidRDefault="00E15EC3" w:rsidP="00E15EC3">
      <w:pPr>
        <w:rPr>
          <w:rFonts w:ascii="Segoe UI" w:hAnsi="Segoe UI" w:cs="Segoe UI"/>
          <w:color w:val="323130"/>
        </w:rPr>
      </w:pPr>
    </w:p>
    <w:p w14:paraId="1FFF72C8" w14:textId="77777777" w:rsidR="00E15EC3" w:rsidRDefault="00E15EC3" w:rsidP="00E15EC3">
      <w:pPr>
        <w:rPr>
          <w:rFonts w:ascii="Segoe UI" w:hAnsi="Segoe UI" w:cs="Segoe UI"/>
          <w:color w:val="323130"/>
        </w:rPr>
      </w:pPr>
    </w:p>
    <w:p w14:paraId="150B5A0F" w14:textId="77777777" w:rsidR="00E15EC3" w:rsidRDefault="00E15EC3" w:rsidP="00E15EC3">
      <w:pPr>
        <w:rPr>
          <w:rFonts w:ascii="Segoe UI" w:hAnsi="Segoe UI" w:cs="Segoe UI"/>
          <w:color w:val="323130"/>
        </w:rPr>
      </w:pPr>
    </w:p>
    <w:p w14:paraId="371F102A" w14:textId="77777777" w:rsidR="00E15EC3" w:rsidRDefault="00E15EC3" w:rsidP="00E15EC3">
      <w:pPr>
        <w:rPr>
          <w:rFonts w:ascii="Segoe UI" w:hAnsi="Segoe UI" w:cs="Segoe UI"/>
          <w:color w:val="323130"/>
        </w:rPr>
      </w:pPr>
    </w:p>
    <w:p w14:paraId="6D18A460" w14:textId="6076E399" w:rsidR="00E15EC3" w:rsidRDefault="004C5ADB" w:rsidP="00E15EC3">
      <w:r>
        <w:rPr>
          <w:rFonts w:ascii="Segoe UI" w:hAnsi="Segoe UI" w:cs="Segoe UI"/>
          <w:noProof/>
          <w:color w:val="323130"/>
        </w:rPr>
        <w:lastRenderedPageBreak/>
        <w:drawing>
          <wp:inline distT="0" distB="0" distL="0" distR="0" wp14:anchorId="10FA02BE" wp14:editId="7CD2398B">
            <wp:extent cx="5936615" cy="3514090"/>
            <wp:effectExtent l="0" t="0" r="6985" b="0"/>
            <wp:docPr id="43580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74283" w14:textId="77777777" w:rsidR="004C5ADB" w:rsidRDefault="004C5ADB" w:rsidP="00E15EC3"/>
    <w:p w14:paraId="26377A9B" w14:textId="1D8AB76F" w:rsidR="004C5ADB" w:rsidRDefault="004C5ADB" w:rsidP="00E15EC3">
      <w:r>
        <w:rPr>
          <w:noProof/>
        </w:rPr>
        <w:drawing>
          <wp:inline distT="0" distB="0" distL="0" distR="0" wp14:anchorId="5375AF54" wp14:editId="2BFF50F9">
            <wp:extent cx="5943600" cy="2722880"/>
            <wp:effectExtent l="0" t="0" r="0" b="1270"/>
            <wp:docPr id="111109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A8E2" w14:textId="77555317" w:rsidR="004C5ADB" w:rsidRDefault="004C5ADB" w:rsidP="00E15EC3">
      <w:r>
        <w:rPr>
          <w:noProof/>
        </w:rPr>
        <w:lastRenderedPageBreak/>
        <w:drawing>
          <wp:inline distT="0" distB="0" distL="0" distR="0" wp14:anchorId="5BE566AE" wp14:editId="5CFE89F5">
            <wp:extent cx="5936615" cy="3978275"/>
            <wp:effectExtent l="0" t="0" r="6985" b="3175"/>
            <wp:docPr id="19882787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97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DDE01" w14:textId="33EA1126" w:rsidR="004C5ADB" w:rsidRDefault="004C5ADB" w:rsidP="00E15EC3">
      <w:r>
        <w:rPr>
          <w:noProof/>
        </w:rPr>
        <w:drawing>
          <wp:inline distT="0" distB="0" distL="0" distR="0" wp14:anchorId="23554096" wp14:editId="50EADBC9">
            <wp:extent cx="5936615" cy="3200400"/>
            <wp:effectExtent l="0" t="0" r="6985" b="0"/>
            <wp:docPr id="2092271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D0EBE" w14:textId="2EB06E63" w:rsidR="004C5ADB" w:rsidRDefault="004C5ADB" w:rsidP="00E15EC3">
      <w:r>
        <w:rPr>
          <w:noProof/>
        </w:rPr>
        <w:lastRenderedPageBreak/>
        <w:drawing>
          <wp:inline distT="0" distB="0" distL="0" distR="0" wp14:anchorId="63550E65" wp14:editId="1FF5AB11">
            <wp:extent cx="5936615" cy="4852035"/>
            <wp:effectExtent l="0" t="0" r="6985" b="5715"/>
            <wp:docPr id="20849186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85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A038B" w14:textId="1C0BBED3" w:rsidR="004C5ADB" w:rsidRDefault="004C5ADB" w:rsidP="00E15EC3">
      <w:r>
        <w:rPr>
          <w:noProof/>
        </w:rPr>
        <w:lastRenderedPageBreak/>
        <w:drawing>
          <wp:inline distT="0" distB="0" distL="0" distR="0" wp14:anchorId="2919A5A0" wp14:editId="53C08719">
            <wp:extent cx="5936615" cy="5459095"/>
            <wp:effectExtent l="0" t="0" r="6985" b="8255"/>
            <wp:docPr id="13071165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545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45B95" w14:textId="083C5CBC" w:rsidR="004C5ADB" w:rsidRDefault="004C5ADB" w:rsidP="00E15EC3">
      <w:r>
        <w:rPr>
          <w:noProof/>
        </w:rPr>
        <w:lastRenderedPageBreak/>
        <w:drawing>
          <wp:inline distT="0" distB="0" distL="0" distR="0" wp14:anchorId="310CBB99" wp14:editId="1681AFA7">
            <wp:extent cx="5943600" cy="4674235"/>
            <wp:effectExtent l="0" t="0" r="0" b="0"/>
            <wp:docPr id="21192267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FFBEC" w14:textId="4C0425E8" w:rsidR="004C5ADB" w:rsidRDefault="004C5ADB" w:rsidP="00E15EC3">
      <w:r>
        <w:rPr>
          <w:noProof/>
        </w:rPr>
        <w:lastRenderedPageBreak/>
        <w:drawing>
          <wp:inline distT="0" distB="0" distL="0" distR="0" wp14:anchorId="47AF4FEB" wp14:editId="0E3CC2A6">
            <wp:extent cx="5943600" cy="4674235"/>
            <wp:effectExtent l="0" t="0" r="0" b="0"/>
            <wp:docPr id="1622076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71BD8" w14:textId="562F19AF" w:rsidR="004C5ADB" w:rsidRDefault="004C5ADB" w:rsidP="00E15EC3"/>
    <w:p w14:paraId="33930DF5" w14:textId="77777777" w:rsidR="004C5ADB" w:rsidRDefault="004C5ADB" w:rsidP="00E15EC3"/>
    <w:p w14:paraId="179A2C4B" w14:textId="77777777" w:rsidR="004C5ADB" w:rsidRDefault="004C5ADB" w:rsidP="00E15EC3"/>
    <w:p w14:paraId="30425886" w14:textId="77777777" w:rsidR="004C5ADB" w:rsidRDefault="004C5ADB" w:rsidP="00E15EC3"/>
    <w:p w14:paraId="194E2A91" w14:textId="6BF5D49F" w:rsidR="004C5ADB" w:rsidRDefault="004C5ADB" w:rsidP="00E15EC3">
      <w:r>
        <w:rPr>
          <w:noProof/>
        </w:rPr>
        <w:lastRenderedPageBreak/>
        <w:drawing>
          <wp:inline distT="0" distB="0" distL="0" distR="0" wp14:anchorId="434F758C" wp14:editId="3078F689">
            <wp:extent cx="5943600" cy="4523740"/>
            <wp:effectExtent l="0" t="0" r="0" b="0"/>
            <wp:docPr id="19012103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24FFD1" wp14:editId="1F571CBA">
            <wp:extent cx="5943600" cy="5005070"/>
            <wp:effectExtent l="0" t="0" r="0" b="5080"/>
            <wp:docPr id="2232387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5ADB" w:rsidSect="00E15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0B3"/>
    <w:multiLevelType w:val="multilevel"/>
    <w:tmpl w:val="F05E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365F8"/>
    <w:multiLevelType w:val="multilevel"/>
    <w:tmpl w:val="5A78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5671A"/>
    <w:multiLevelType w:val="multilevel"/>
    <w:tmpl w:val="56FA4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7B2E88"/>
    <w:multiLevelType w:val="multilevel"/>
    <w:tmpl w:val="811A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01AD0"/>
    <w:multiLevelType w:val="multilevel"/>
    <w:tmpl w:val="8754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27245"/>
    <w:multiLevelType w:val="multilevel"/>
    <w:tmpl w:val="3064D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B83384"/>
    <w:multiLevelType w:val="multilevel"/>
    <w:tmpl w:val="FFEA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9F2F9D"/>
    <w:multiLevelType w:val="multilevel"/>
    <w:tmpl w:val="D1A8B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FD47B3"/>
    <w:multiLevelType w:val="multilevel"/>
    <w:tmpl w:val="A6AA3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A945F0"/>
    <w:multiLevelType w:val="multilevel"/>
    <w:tmpl w:val="7672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774498">
    <w:abstractNumId w:val="9"/>
  </w:num>
  <w:num w:numId="2" w16cid:durableId="1506748675">
    <w:abstractNumId w:val="7"/>
  </w:num>
  <w:num w:numId="3" w16cid:durableId="1806963774">
    <w:abstractNumId w:val="8"/>
  </w:num>
  <w:num w:numId="4" w16cid:durableId="1527331788">
    <w:abstractNumId w:val="6"/>
  </w:num>
  <w:num w:numId="5" w16cid:durableId="1352145002">
    <w:abstractNumId w:val="0"/>
  </w:num>
  <w:num w:numId="6" w16cid:durableId="2140103556">
    <w:abstractNumId w:val="2"/>
  </w:num>
  <w:num w:numId="7" w16cid:durableId="921985341">
    <w:abstractNumId w:val="1"/>
  </w:num>
  <w:num w:numId="8" w16cid:durableId="1924873515">
    <w:abstractNumId w:val="3"/>
  </w:num>
  <w:num w:numId="9" w16cid:durableId="123666697">
    <w:abstractNumId w:val="4"/>
  </w:num>
  <w:num w:numId="10" w16cid:durableId="5045128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EC3"/>
    <w:rsid w:val="004C5ADB"/>
    <w:rsid w:val="00564D2E"/>
    <w:rsid w:val="00775E74"/>
    <w:rsid w:val="008C3656"/>
    <w:rsid w:val="00B12DA6"/>
    <w:rsid w:val="00E15EC3"/>
    <w:rsid w:val="00F9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C237A"/>
  <w15:chartTrackingRefBased/>
  <w15:docId w15:val="{2ECCDCBA-677E-4975-9A6F-EC2B8B632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EC3"/>
  </w:style>
  <w:style w:type="paragraph" w:styleId="Heading1">
    <w:name w:val="heading 1"/>
    <w:basedOn w:val="Normal"/>
    <w:next w:val="Normal"/>
    <w:link w:val="Heading1Char"/>
    <w:uiPriority w:val="9"/>
    <w:qFormat/>
    <w:rsid w:val="00E15EC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86C2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EC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ACEC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EC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ACEC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EC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ACEC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EC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C5981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EC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C598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EC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EC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ACEC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EC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EC3"/>
    <w:rPr>
      <w:rFonts w:asciiTheme="majorHAnsi" w:eastAsiaTheme="majorEastAsia" w:hAnsiTheme="majorHAnsi" w:cstheme="majorBidi"/>
      <w:b/>
      <w:bCs/>
      <w:color w:val="1286C2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15EC3"/>
    <w:rPr>
      <w:rFonts w:asciiTheme="majorHAnsi" w:eastAsiaTheme="majorEastAsia" w:hAnsiTheme="majorHAnsi" w:cstheme="majorBidi"/>
      <w:b/>
      <w:bCs/>
      <w:color w:val="30ACE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EC3"/>
    <w:rPr>
      <w:rFonts w:asciiTheme="majorHAnsi" w:eastAsiaTheme="majorEastAsia" w:hAnsiTheme="majorHAnsi" w:cstheme="majorBidi"/>
      <w:b/>
      <w:bCs/>
      <w:color w:val="30ACEC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EC3"/>
    <w:rPr>
      <w:rFonts w:asciiTheme="majorHAnsi" w:eastAsiaTheme="majorEastAsia" w:hAnsiTheme="majorHAnsi" w:cstheme="majorBidi"/>
      <w:b/>
      <w:bCs/>
      <w:i/>
      <w:iCs/>
      <w:color w:val="30ACEC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EC3"/>
    <w:rPr>
      <w:rFonts w:asciiTheme="majorHAnsi" w:eastAsiaTheme="majorEastAsia" w:hAnsiTheme="majorHAnsi" w:cstheme="majorBidi"/>
      <w:color w:val="0C5981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EC3"/>
    <w:rPr>
      <w:rFonts w:asciiTheme="majorHAnsi" w:eastAsiaTheme="majorEastAsia" w:hAnsiTheme="majorHAnsi" w:cstheme="majorBidi"/>
      <w:i/>
      <w:iCs/>
      <w:color w:val="0C598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EC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EC3"/>
    <w:rPr>
      <w:rFonts w:asciiTheme="majorHAnsi" w:eastAsiaTheme="majorEastAsia" w:hAnsiTheme="majorHAnsi" w:cstheme="majorBidi"/>
      <w:color w:val="30ACEC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EC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15EC3"/>
    <w:pPr>
      <w:pBdr>
        <w:bottom w:val="single" w:sz="8" w:space="4" w:color="30ACEC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1818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15EC3"/>
    <w:rPr>
      <w:rFonts w:asciiTheme="majorHAnsi" w:eastAsiaTheme="majorEastAsia" w:hAnsiTheme="majorHAnsi" w:cstheme="majorBidi"/>
      <w:color w:val="181818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EC3"/>
    <w:pPr>
      <w:numPr>
        <w:ilvl w:val="1"/>
      </w:numPr>
    </w:pPr>
    <w:rPr>
      <w:rFonts w:asciiTheme="majorHAnsi" w:eastAsiaTheme="majorEastAsia" w:hAnsiTheme="majorHAnsi" w:cstheme="majorBidi"/>
      <w:i/>
      <w:iCs/>
      <w:color w:val="30ACEC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15EC3"/>
    <w:rPr>
      <w:rFonts w:asciiTheme="majorHAnsi" w:eastAsiaTheme="majorEastAsia" w:hAnsiTheme="majorHAnsi" w:cstheme="majorBidi"/>
      <w:i/>
      <w:iCs/>
      <w:color w:val="30ACEC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E15EC3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15EC3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E15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EC3"/>
    <w:rPr>
      <w:b/>
      <w:bCs/>
      <w:i/>
      <w:iCs/>
      <w:color w:val="30ACEC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EC3"/>
    <w:pPr>
      <w:pBdr>
        <w:bottom w:val="single" w:sz="4" w:space="4" w:color="30ACEC" w:themeColor="accent1"/>
      </w:pBdr>
      <w:spacing w:before="200" w:after="280"/>
      <w:ind w:left="936" w:right="936"/>
    </w:pPr>
    <w:rPr>
      <w:b/>
      <w:bCs/>
      <w:i/>
      <w:iCs/>
      <w:color w:val="30ACE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EC3"/>
    <w:rPr>
      <w:b/>
      <w:bCs/>
      <w:i/>
      <w:iCs/>
      <w:color w:val="30ACEC" w:themeColor="accent1"/>
    </w:rPr>
  </w:style>
  <w:style w:type="character" w:styleId="IntenseReference">
    <w:name w:val="Intense Reference"/>
    <w:basedOn w:val="DefaultParagraphFont"/>
    <w:uiPriority w:val="32"/>
    <w:qFormat/>
    <w:rsid w:val="00E15EC3"/>
    <w:rPr>
      <w:b/>
      <w:bCs/>
      <w:smallCaps/>
      <w:color w:val="80C34F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5EC3"/>
    <w:pPr>
      <w:spacing w:line="240" w:lineRule="auto"/>
    </w:pPr>
    <w:rPr>
      <w:b/>
      <w:bCs/>
      <w:color w:val="30ACEC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E15EC3"/>
    <w:rPr>
      <w:b/>
      <w:bCs/>
    </w:rPr>
  </w:style>
  <w:style w:type="character" w:styleId="Emphasis">
    <w:name w:val="Emphasis"/>
    <w:basedOn w:val="DefaultParagraphFont"/>
    <w:uiPriority w:val="20"/>
    <w:qFormat/>
    <w:rsid w:val="00E15EC3"/>
    <w:rPr>
      <w:i/>
      <w:iCs/>
    </w:rPr>
  </w:style>
  <w:style w:type="paragraph" w:styleId="NoSpacing">
    <w:name w:val="No Spacing"/>
    <w:uiPriority w:val="1"/>
    <w:qFormat/>
    <w:rsid w:val="00E15EC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15EC3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E15EC3"/>
    <w:rPr>
      <w:smallCaps/>
      <w:color w:val="80C34F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E15EC3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5EC3"/>
    <w:pPr>
      <w:outlineLvl w:val="9"/>
    </w:pPr>
  </w:style>
  <w:style w:type="table" w:styleId="GridTable4-Accent1">
    <w:name w:val="Grid Table 4 Accent 1"/>
    <w:basedOn w:val="TableNormal"/>
    <w:uiPriority w:val="49"/>
    <w:rsid w:val="00E15EC3"/>
    <w:pPr>
      <w:spacing w:after="0" w:line="240" w:lineRule="auto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Ind w:w="0" w:type="nil"/>
      <w:tblBorders>
        <w:top w:val="single" w:sz="4" w:space="0" w:color="82CDF3" w:themeColor="accent1" w:themeTint="99"/>
        <w:left w:val="single" w:sz="4" w:space="0" w:color="82CDF3" w:themeColor="accent1" w:themeTint="99"/>
        <w:bottom w:val="single" w:sz="4" w:space="0" w:color="82CDF3" w:themeColor="accent1" w:themeTint="99"/>
        <w:right w:val="single" w:sz="4" w:space="0" w:color="82CDF3" w:themeColor="accent1" w:themeTint="99"/>
        <w:insideH w:val="single" w:sz="4" w:space="0" w:color="82CDF3" w:themeColor="accent1" w:themeTint="99"/>
        <w:insideV w:val="single" w:sz="4" w:space="0" w:color="82CDF3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0.jpeg"/></Relationships>
</file>

<file path=word/theme/theme1.xml><?xml version="1.0" encoding="utf-8"?>
<a:theme xmlns:a="http://schemas.openxmlformats.org/drawingml/2006/main" name="Parallax">
  <a:themeElements>
    <a:clrScheme name="Parallax">
      <a:dk1>
        <a:sysClr val="windowText" lastClr="000000"/>
      </a:dk1>
      <a:lt1>
        <a:sysClr val="window" lastClr="FFFFFF"/>
      </a:lt1>
      <a:dk2>
        <a:srgbClr val="212121"/>
      </a:dk2>
      <a:lt2>
        <a:srgbClr val="CDD0D1"/>
      </a:lt2>
      <a:accent1>
        <a:srgbClr val="30ACEC"/>
      </a:accent1>
      <a:accent2>
        <a:srgbClr val="80C34F"/>
      </a:accent2>
      <a:accent3>
        <a:srgbClr val="E29D3E"/>
      </a:accent3>
      <a:accent4>
        <a:srgbClr val="D64A3B"/>
      </a:accent4>
      <a:accent5>
        <a:srgbClr val="D64787"/>
      </a:accent5>
      <a:accent6>
        <a:srgbClr val="A666E1"/>
      </a:accent6>
      <a:hlink>
        <a:srgbClr val="3085ED"/>
      </a:hlink>
      <a:folHlink>
        <a:srgbClr val="82B6F4"/>
      </a:folHlink>
    </a:clrScheme>
    <a:fontScheme name="Parallax">
      <a:maj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rallax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04000"/>
              </a:schemeClr>
            </a:gs>
            <a:gs pos="100000">
              <a:schemeClr val="phClr">
                <a:tint val="8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2000"/>
              </a:schemeClr>
            </a:gs>
            <a:gs pos="100000">
              <a:schemeClr val="phClr">
                <a:shade val="88000"/>
                <a:lumMod val="94000"/>
              </a:schemeClr>
            </a:gs>
          </a:gsLst>
          <a:path path="circle">
            <a:fillToRect l="50000" t="100000" r="100000" b="50000"/>
          </a:path>
        </a:gradFill>
      </a:fillStyleLst>
      <a:lnStyleLst>
        <a:ln w="9525" cap="rnd" cmpd="sng" algn="ctr">
          <a:solidFill>
            <a:schemeClr val="phClr">
              <a:tint val="6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reflection blurRad="12700" stA="26000" endPos="32000" dist="12700" dir="5400000" sy="-100000" rotWithShape="0"/>
          </a:effectLst>
        </a:effectStyle>
        <a:effectStyle>
          <a:effectLst>
            <a:outerShdw blurRad="38100" dist="25400" dir="5400000" rotWithShape="0">
              <a:srgbClr val="000000">
                <a:alpha val="6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25400" h="127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76000"/>
                <a:satMod val="180000"/>
              </a:schemeClr>
              <a:schemeClr val="phClr">
                <a:tint val="80000"/>
                <a:satMod val="120000"/>
                <a:lumMod val="18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allax" id="{3388167B-A2EB-4685-9635-1831D9AEF8C4}" vid="{4F7A876A-7598-49CA-AFC8-8EDA2551E4A7}"/>
    </a:ext>
  </a:extLst>
</a:theme>
</file>

<file path=docMetadata/LabelInfo.xml><?xml version="1.0" encoding="utf-8"?>
<clbl:labelList xmlns:clbl="http://schemas.microsoft.com/office/2020/mipLabelMetadata">
  <clbl:label id="{573f5887-035d-4765-8d10-97aaac8deb4a}" enabled="1" method="Standard" siteId="{f08ae827-76a0-4eda-8325-df208f3835a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Ali Qureshi</dc:creator>
  <cp:keywords/>
  <dc:description/>
  <cp:lastModifiedBy>Abdul Ali Qureshi</cp:lastModifiedBy>
  <cp:revision>1</cp:revision>
  <dcterms:created xsi:type="dcterms:W3CDTF">2026-06-11T06:04:00Z</dcterms:created>
  <dcterms:modified xsi:type="dcterms:W3CDTF">2026-06-11T06:51:00Z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80cded66-d2a5-42a7-96e9-a4c936e774b1</vt:lpwstr>
  </property>
</Properties>
</file>