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Cover letter — submission to *Informatica* (Slovenia)</w:t>
      </w:r>
    </w:p>
    <w:p>
      <w:pPr>
        <w:spacing w:after="120"/>
      </w:pPr>
      <w:r>
        <w:rPr>
          <w:rFonts w:ascii="Times New Roman" w:hAnsi="Times New Roman"/>
          <w:b w:val="0"/>
          <w:i w:val="0"/>
          <w:sz w:val="22"/>
        </w:rPr>
        <w:t xml:space="preserve">Radid Ali, Ghazouani Mohamed and El habib Benlahmar Department of Mathematics and Computer Science Hassan II University, Faculty of Sciences Ben M'sik Casablanca, Morocco </w:t>
      </w:r>
      <w:r>
        <w:rPr>
          <w:rFonts w:ascii="Times New Roman" w:hAnsi="Times New Roman"/>
          <w:b w:val="0"/>
          <w:i/>
          <w:sz w:val="22"/>
        </w:rPr>
        <w:t>radidalix@outlook.fr</w:t>
      </w:r>
    </w:p>
    <w:p>
      <w:pPr>
        <w:spacing w:after="120"/>
      </w:pPr>
      <w:r>
        <w:rPr>
          <w:rFonts w:ascii="Times New Roman" w:hAnsi="Times New Roman"/>
          <w:b w:val="0"/>
          <w:i w:val="0"/>
          <w:sz w:val="22"/>
        </w:rPr>
        <w:t>21 May 2026</w:t>
      </w:r>
    </w:p>
    <w:p>
      <w:pPr>
        <w:spacing w:after="120"/>
      </w:pPr>
      <w:r>
        <w:rPr>
          <w:rFonts w:ascii="Times New Roman" w:hAnsi="Times New Roman"/>
          <w:b w:val="0"/>
          <w:i w:val="0"/>
          <w:sz w:val="22"/>
        </w:rPr>
        <w:t xml:space="preserve">To the Editor-in-Chief and the Editorial Board of </w:t>
      </w:r>
      <w:r>
        <w:rPr>
          <w:rFonts w:ascii="Times New Roman" w:hAnsi="Times New Roman"/>
          <w:b w:val="0"/>
          <w:i/>
          <w:sz w:val="22"/>
        </w:rPr>
        <w:t>Informatica</w:t>
      </w:r>
    </w:p>
    <w:p>
      <w:pPr>
        <w:spacing w:after="120"/>
      </w:pPr>
      <w:r>
        <w:rPr>
          <w:rFonts w:ascii="Times New Roman" w:hAnsi="Times New Roman"/>
          <w:b w:val="0"/>
          <w:i w:val="0"/>
          <w:sz w:val="22"/>
        </w:rPr>
        <w:t>Dear Editors,</w:t>
      </w:r>
    </w:p>
    <w:p>
      <w:pPr>
        <w:spacing w:after="120"/>
      </w:pPr>
      <w:r>
        <w:rPr>
          <w:rFonts w:ascii="Times New Roman" w:hAnsi="Times New Roman"/>
          <w:b w:val="0"/>
          <w:i w:val="0"/>
          <w:sz w:val="22"/>
        </w:rPr>
        <w:t xml:space="preserve">We are pleased to submit our manuscript entitled </w:t>
      </w:r>
      <w:r>
        <w:rPr>
          <w:rFonts w:ascii="Times New Roman" w:hAnsi="Times New Roman"/>
          <w:b/>
          <w:i w:val="0"/>
          <w:sz w:val="22"/>
        </w:rPr>
        <w:t>"A Privacy-Preserving Multi-Modal Proctoring Framework Using Deep Learning for Secure Online Examinations"</w:t>
      </w:r>
      <w:r>
        <w:rPr>
          <w:rFonts w:ascii="Times New Roman" w:hAnsi="Times New Roman"/>
          <w:b w:val="0"/>
          <w:i w:val="0"/>
          <w:sz w:val="22"/>
        </w:rPr>
        <w:t xml:space="preserve"> for consideration as a research article in </w:t>
      </w:r>
      <w:r>
        <w:rPr>
          <w:rFonts w:ascii="Times New Roman" w:hAnsi="Times New Roman"/>
          <w:b w:val="0"/>
          <w:i/>
          <w:sz w:val="22"/>
        </w:rPr>
        <w:t>Informatica</w:t>
      </w:r>
      <w:r>
        <w:rPr>
          <w:rFonts w:ascii="Times New Roman" w:hAnsi="Times New Roman"/>
          <w:b w:val="0"/>
          <w:i w:val="0"/>
          <w:sz w:val="22"/>
        </w:rPr>
        <w:t>.</w:t>
      </w:r>
    </w:p>
    <w:p>
      <w:pPr>
        <w:spacing w:after="120"/>
      </w:pPr>
      <w:r>
        <w:rPr>
          <w:rFonts w:ascii="Times New Roman" w:hAnsi="Times New Roman"/>
          <w:b w:val="0"/>
          <w:i w:val="0"/>
          <w:sz w:val="22"/>
        </w:rPr>
        <w:t>Online examination platforms have become a central part of higher education in the post-COVID era, and the proctoring systems that police them are increasingly dependent on biometric identification — continuous facial recognition, voiceprint extraction, speech transcription. These methods conflict directly with the European General Data Protection Regulation (GDPR Article 9) and, in our jurisdiction, with the Moroccan CNDP Law 09-08, both of which classify biometric data as a special category requiring strict justification. The result is a deployment gap: institutions need scalable remote assessment but cannot legally adopt the dominant commercial solutions.</w:t>
      </w:r>
    </w:p>
    <w:p>
      <w:pPr>
        <w:spacing w:after="120"/>
      </w:pPr>
      <w:r>
        <w:rPr>
          <w:rFonts w:ascii="Times New Roman" w:hAnsi="Times New Roman"/>
          <w:b w:val="0"/>
          <w:i w:val="0"/>
          <w:sz w:val="22"/>
        </w:rPr>
        <w:t>Our paper closes this gap with a privacy-by-design multi-modal architecture that integrates YOLOv8-s for contextual object detection, MediaPipe FaceMesh for non-identifying geometric behavioural cues, and a Whisper-Base encoder operating in content-free mode for acoustic anomaly detection. The three modality outputs are converted into a standardised metadata event stream and combined through a learned Suspicion Index Fusion Model. The system never stores biometric templates, raw video, or raw audio.</w:t>
      </w:r>
    </w:p>
    <w:p>
      <w:pPr>
        <w:spacing w:after="120"/>
      </w:pPr>
      <w:r>
        <w:rPr>
          <w:rFonts w:ascii="Times New Roman" w:hAnsi="Times New Roman"/>
          <w:b w:val="0"/>
          <w:i w:val="0"/>
          <w:sz w:val="22"/>
        </w:rPr>
        <w:t xml:space="preserve">We believe the manuscript is a good fit for </w:t>
      </w:r>
      <w:r>
        <w:rPr>
          <w:rFonts w:ascii="Times New Roman" w:hAnsi="Times New Roman"/>
          <w:b w:val="0"/>
          <w:i/>
          <w:sz w:val="22"/>
        </w:rPr>
        <w:t>Informatica</w:t>
      </w:r>
      <w:r>
        <w:rPr>
          <w:rFonts w:ascii="Times New Roman" w:hAnsi="Times New Roman"/>
          <w:b w:val="0"/>
          <w:i w:val="0"/>
          <w:sz w:val="22"/>
        </w:rPr>
        <w:t xml:space="preserve"> for four reasons:</w:t>
      </w:r>
    </w:p>
    <w:p>
      <w:pPr>
        <w:ind w:left="340"/>
      </w:pPr>
      <w:r>
        <w:rPr>
          <w:rFonts w:ascii="Times New Roman" w:hAnsi="Times New Roman"/>
          <w:b/>
          <w:i w:val="0"/>
          <w:sz w:val="22"/>
        </w:rPr>
        <w:t xml:space="preserve">1. </w:t>
      </w:r>
      <w:r>
        <w:rPr>
          <w:rFonts w:ascii="Times New Roman" w:hAnsi="Times New Roman"/>
          <w:b/>
          <w:i w:val="0"/>
          <w:sz w:val="22"/>
        </w:rPr>
        <w:t>Scope.</w:t>
      </w:r>
      <w:r>
        <w:rPr>
          <w:rFonts w:ascii="Times New Roman" w:hAnsi="Times New Roman"/>
          <w:b w:val="0"/>
          <w:i w:val="0"/>
          <w:sz w:val="22"/>
        </w:rPr>
        <w:t xml:space="preserve"> The paper is squarely within "intelligent systems and software" — multi-modal deep learning, real-time inference, statistical decision fusion — and directly addresses the privacy and ethical dimensions of modern AI deployment in education.</w:t>
      </w:r>
    </w:p>
    <w:p>
      <w:pPr>
        <w:ind w:left="340"/>
      </w:pPr>
      <w:r>
        <w:rPr>
          <w:rFonts w:ascii="Times New Roman" w:hAnsi="Times New Roman"/>
          <w:b/>
          <w:i w:val="0"/>
          <w:sz w:val="22"/>
        </w:rPr>
        <w:t xml:space="preserve">2. </w:t>
      </w:r>
      <w:r>
        <w:rPr>
          <w:rFonts w:ascii="Times New Roman" w:hAnsi="Times New Roman"/>
          <w:b/>
          <w:i w:val="0"/>
          <w:sz w:val="22"/>
        </w:rPr>
        <w:t>Real-data evaluation.</w:t>
      </w:r>
      <w:r>
        <w:rPr>
          <w:rFonts w:ascii="Times New Roman" w:hAnsi="Times New Roman"/>
          <w:b w:val="0"/>
          <w:i w:val="0"/>
          <w:sz w:val="22"/>
        </w:rPr>
        <w:t xml:space="preserve"> Every benchmark reported uses publicly licensed real data: 217 COCO val2017 images for the visual subsystem, 400 LibriSpeech clips for the acoustic subsystem, 400 trajectories built from real MediaPipe FaceMesh landmarks for the behavioural subsystem, and 300 fusion-evaluation sessions whose feature vectors are real outputs of the three modality encoders.</w:t>
      </w:r>
    </w:p>
    <w:p>
      <w:pPr>
        <w:ind w:left="340"/>
      </w:pPr>
      <w:r>
        <w:rPr>
          <w:rFonts w:ascii="Times New Roman" w:hAnsi="Times New Roman"/>
          <w:b/>
          <w:i w:val="0"/>
          <w:sz w:val="22"/>
        </w:rPr>
        <w:t xml:space="preserve">3. </w:t>
      </w:r>
      <w:r>
        <w:rPr>
          <w:rFonts w:ascii="Times New Roman" w:hAnsi="Times New Roman"/>
          <w:b/>
          <w:i w:val="0"/>
          <w:sz w:val="22"/>
        </w:rPr>
        <w:t>Statistical rigour.</w:t>
      </w:r>
      <w:r>
        <w:rPr>
          <w:rFonts w:ascii="Times New Roman" w:hAnsi="Times New Roman"/>
          <w:b w:val="0"/>
          <w:i w:val="0"/>
          <w:sz w:val="22"/>
        </w:rPr>
        <w:t xml:space="preserve"> Five fusion strategies are compared under 5-fold stratified cross-validation with bootstrap confidence intervals; pairwise McNemar tests demonstrate that the random-forest fusion (F1 = 0.905 ± 0.041, 95% CI [0.876, 0.931]) significantly outperforms every alternative after Bonferroni correction.</w:t>
      </w:r>
    </w:p>
    <w:p>
      <w:pPr>
        <w:ind w:left="340"/>
      </w:pPr>
      <w:r>
        <w:rPr>
          <w:rFonts w:ascii="Times New Roman" w:hAnsi="Times New Roman"/>
          <w:b/>
          <w:i w:val="0"/>
          <w:sz w:val="22"/>
        </w:rPr>
        <w:t xml:space="preserve">4. </w:t>
      </w:r>
      <w:r>
        <w:rPr>
          <w:rFonts w:ascii="Times New Roman" w:hAnsi="Times New Roman"/>
          <w:b/>
          <w:i w:val="0"/>
          <w:sz w:val="22"/>
        </w:rPr>
        <w:t>Adversarial privacy verification.</w:t>
      </w:r>
      <w:r>
        <w:rPr>
          <w:rFonts w:ascii="Times New Roman" w:hAnsi="Times New Roman"/>
          <w:b w:val="0"/>
          <w:i w:val="0"/>
          <w:sz w:val="22"/>
        </w:rPr>
        <w:t xml:space="preserve"> The most novel contribution is a quantitative privacy test on 30 real LibriSpeech speakers: a raw-audio attacker achieves a re-identification AUC of 0.994, while the same attacker constrained to the metadata stream emitted by our system achieves only 0.478 (sub-chance). To the best of our knowledge no prior proctoring paper provides such empirical evidence.</w:t>
      </w:r>
    </w:p>
    <w:p>
      <w:pPr>
        <w:spacing w:after="120"/>
      </w:pPr>
      <w:r>
        <w:rPr>
          <w:rFonts w:ascii="Times New Roman" w:hAnsi="Times New Roman"/>
          <w:b w:val="0"/>
          <w:i w:val="0"/>
          <w:sz w:val="22"/>
        </w:rPr>
        <w:t>The full source code, configuration files, and bootstrap scripts are released under the MIT license at `https://github.com/aliradid/proctoring-privacy` and the experiments can be reproduced end-to-end with a single command on a consumer workstation.</w:t>
      </w:r>
    </w:p>
    <w:p>
      <w:pPr>
        <w:spacing w:after="120"/>
      </w:pPr>
      <w:r>
        <w:rPr>
          <w:rFonts w:ascii="Times New Roman" w:hAnsi="Times New Roman"/>
          <w:b w:val="0"/>
          <w:i w:val="0"/>
          <w:sz w:val="22"/>
        </w:rPr>
        <w:t>The manuscript has not been published elsewhere and is not currently under consideration by any other journal. All authors have read and approved the submission. There is no conflict of interest to declare, and we do not have any funding source to report for this work. We additionally note, in line with the journal's policy, that limited use was made of language-support tools for grammar and clarity editing of the English prose; the scientific content and all conclusions are the authors' own.</w:t>
      </w:r>
    </w:p>
    <w:p>
      <w:pPr>
        <w:spacing w:after="120"/>
      </w:pPr>
      <w:r>
        <w:rPr>
          <w:rFonts w:ascii="Times New Roman" w:hAnsi="Times New Roman"/>
          <w:b w:val="0"/>
          <w:i w:val="0"/>
          <w:sz w:val="22"/>
        </w:rPr>
        <w:t>We would like to suggest the following potential reviewers, none of whom has a conflict of interest with the authors:</w:t>
      </w:r>
    </w:p>
    <w:p>
      <w:pPr>
        <w:ind w:left="340"/>
      </w:pPr>
      <w:r>
        <w:rPr>
          <w:rFonts w:ascii="Times New Roman" w:hAnsi="Times New Roman"/>
          <w:b w:val="0"/>
          <w:i w:val="0"/>
          <w:sz w:val="22"/>
        </w:rPr>
        <w:t>• Prof. Joon Son Chung, KAIST — speech/audio overlap detection and multi-modal deep learning</w:t>
      </w:r>
    </w:p>
    <w:p>
      <w:pPr>
        <w:ind w:left="340"/>
      </w:pPr>
      <w:r>
        <w:rPr>
          <w:rFonts w:ascii="Times New Roman" w:hAnsi="Times New Roman"/>
          <w:b w:val="0"/>
          <w:i w:val="0"/>
          <w:sz w:val="22"/>
        </w:rPr>
        <w:t>• Prof. Karen Renaud, University of Strathclyde — usable security and authentication</w:t>
      </w:r>
    </w:p>
    <w:p>
      <w:pPr>
        <w:ind w:left="340"/>
      </w:pPr>
      <w:r>
        <w:rPr>
          <w:rFonts w:ascii="Times New Roman" w:hAnsi="Times New Roman"/>
          <w:b w:val="0"/>
          <w:i w:val="0"/>
          <w:sz w:val="22"/>
        </w:rPr>
        <w:t>• Prof. Enkelejda Kasneci, Technical University of Munich — privacy-preserving gaze and eye-tracking</w:t>
      </w:r>
    </w:p>
    <w:p>
      <w:pPr>
        <w:ind w:left="340"/>
      </w:pPr>
      <w:r>
        <w:rPr>
          <w:rFonts w:ascii="Times New Roman" w:hAnsi="Times New Roman"/>
          <w:b w:val="0"/>
          <w:i w:val="0"/>
          <w:sz w:val="22"/>
        </w:rPr>
        <w:t>• Prof. Mohammed M. Masud, UAE University — automated proctoring and academic integrity</w:t>
      </w:r>
    </w:p>
    <w:p>
      <w:pPr>
        <w:spacing w:after="120"/>
      </w:pPr>
      <w:r>
        <w:rPr>
          <w:rFonts w:ascii="Times New Roman" w:hAnsi="Times New Roman"/>
          <w:b w:val="0"/>
          <w:i w:val="0"/>
          <w:sz w:val="22"/>
        </w:rPr>
        <w:t>Thank you for considering our submission. We look forward to the editorial board's evaluation and are happy to provide any additional material on request.</w:t>
      </w:r>
    </w:p>
    <w:p>
      <w:pPr>
        <w:spacing w:after="120"/>
      </w:pPr>
      <w:r>
        <w:rPr>
          <w:rFonts w:ascii="Times New Roman" w:hAnsi="Times New Roman"/>
          <w:b w:val="0"/>
          <w:i w:val="0"/>
          <w:sz w:val="22"/>
        </w:rPr>
        <w:t>Sincerely,</w:t>
      </w:r>
    </w:p>
    <w:p>
      <w:pPr>
        <w:spacing w:after="120"/>
      </w:pPr>
      <w:r>
        <w:rPr>
          <w:rFonts w:ascii="Times New Roman" w:hAnsi="Times New Roman"/>
          <w:b w:val="0"/>
          <w:i w:val="0"/>
          <w:sz w:val="22"/>
        </w:rPr>
        <w:t>Radid Ali, on behalf of all authors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