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4 — Days 24 &amp; 25</w:t>
      </w:r>
    </w:p>
    <w:p>
      <w:pPr>
        <w:spacing w:after="80"/>
        <w:jc w:val="center"/>
      </w:pPr>
      <w:r>
        <w:rPr>
          <w:rFonts w:ascii="Arial" w:cs="Arial" w:eastAsia="Arial" w:hAnsi="Arial"/>
          <w:b/>
          <w:bCs/>
          <w:color w:val="1a1a2e"/>
          <w:sz w:val="30"/>
          <w:szCs w:val="30"/>
        </w:rPr>
        <w:t xml:space="preserve">Threat Intelligence Integration Report</w:t>
      </w:r>
    </w:p>
    <w:p>
      <w:pPr>
        <w:pBdr>
          <w:bottom w:val="single" w:color="2e6da4" w:sz="6"/>
        </w:pBdr>
        <w:spacing w:after="400"/>
        <w:jc w:val="center"/>
      </w:pPr>
      <w:r>
        <w:rPr>
          <w:rFonts w:ascii="Arial" w:cs="Arial" w:eastAsia="Arial" w:hAnsi="Arial"/>
          <w:color w:val="555555"/>
          <w:sz w:val="19"/>
          <w:szCs w:val="19"/>
        </w:rPr>
        <w:t xml:space="preserve">VirusTotal  |  MITRE ATT&amp;CK  |  Abuse.ch CDB Lists  |  IOC Analysis</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4, Days 24 and 25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 Sources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 API  |  Abuse.ch Feodo Tracker  |  URLhaus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MITRE Techniques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 T1078, T1136, T1548.003, T1046, T1565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 Result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EICAR test file — flagged by multiple engines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2026</w:t>
            </w:r>
          </w:p>
        </w:tc>
      </w:tr>
    </w:tbl>
    <w:p>
      <w:pPr>
        <w:spacing w:after="120"/>
      </w:pPr>
      <w:r>
        <w:rPr>
          <w:rFonts w:ascii="Arial" w:cs="Arial" w:eastAsia="Arial" w:hAnsi="Arial"/>
          <w:color w:val="1a1a1a"/>
          <w:sz w:val="21"/>
          <w:szCs w:val="21"/>
        </w:rPr>
        <w:t xml:space="preserve"/>
      </w:r>
    </w:p>
    <w:p>
      <w:r>
        <w:br w:type="page"/>
      </w:r>
    </w:p>
    <w:p>
      <w:pPr>
        <w:pStyle w:val="Heading1"/>
        <w:spacing w:before="300" w:after="160"/>
      </w:pPr>
      <w:r>
        <w:rPr>
          <w:rFonts w:ascii="Arial" w:cs="Arial" w:eastAsia="Arial" w:hAnsi="Arial"/>
          <w:b/>
          <w:bCs/>
          <w:color w:val="1a3c5e"/>
          <w:sz w:val="28"/>
          <w:szCs w:val="28"/>
        </w:rPr>
        <w:t xml:space="preserve">1. Objective</w:t>
      </w:r>
    </w:p>
    <w:p>
      <w:pPr>
        <w:spacing w:after="140"/>
      </w:pPr>
      <w:r>
        <w:rPr>
          <w:rFonts w:ascii="Arial" w:cs="Arial" w:eastAsia="Arial" w:hAnsi="Arial"/>
          <w:color w:val="1a1a1a"/>
          <w:sz w:val="21"/>
          <w:szCs w:val="21"/>
        </w:rPr>
        <w:t xml:space="preserve">Days 24 and 25 connected external threat intelligence into the Wazuh environment. Detection alerts tell you something happened. Threat intelligence tells you whether what happened matches something already known to be malicious. The combination is more valuable than either alone — a file hash alert becomes an incident when VirusTotal confirms the file is known malware seen in dozens of campaigns.</w:t>
      </w:r>
    </w:p>
    <w:p>
      <w:pPr>
        <w:spacing w:after="140"/>
      </w:pPr>
      <w:r>
        <w:rPr>
          <w:rFonts w:ascii="Arial" w:cs="Arial" w:eastAsia="Arial" w:hAnsi="Arial"/>
          <w:color w:val="1a1a1a"/>
          <w:sz w:val="21"/>
          <w:szCs w:val="21"/>
        </w:rPr>
        <w:t xml:space="preserve">Three threat intelligence capabilities were implemented: VirusTotal integration for automatic file hash submission on FIM events, MITRE ATT&amp;CK technique mapping of existing alert data, and a CDB list integration using Abuse.ch's Feodo Tracker botnet C2 IP blocklist.</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2. VirusTotal Integration</w:t>
      </w:r>
    </w:p>
    <w:p>
      <w:pPr>
        <w:pStyle w:val="Heading2"/>
        <w:spacing w:before="220" w:after="120"/>
      </w:pPr>
      <w:r>
        <w:rPr>
          <w:rFonts w:ascii="Arial" w:cs="Arial" w:eastAsia="Arial" w:hAnsi="Arial"/>
          <w:b/>
          <w:bCs/>
          <w:color w:val="2e6da4"/>
          <w:sz w:val="23"/>
          <w:szCs w:val="23"/>
        </w:rPr>
        <w:t xml:space="preserve">2.1 Configuration</w:t>
      </w:r>
    </w:p>
    <w:p>
      <w:pPr>
        <w:spacing w:after="140"/>
      </w:pPr>
      <w:r>
        <w:rPr>
          <w:rFonts w:ascii="Arial" w:cs="Arial" w:eastAsia="Arial" w:hAnsi="Arial"/>
          <w:color w:val="1a1a1a"/>
          <w:sz w:val="21"/>
          <w:szCs w:val="21"/>
        </w:rPr>
        <w:t xml:space="preserve">A free VirusTotal account was created and an API key obtained. The integration was added to the Wazuh Manager's ossec.conf file to trigger on FIM rule IDs 550, 553, and 554 — the rules that fire when a monitored file is modified, deleted, or created.</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&lt;integration&gt;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&lt;name&gt;virustotal&lt;/name&gt;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&lt;api_key&gt;YOUR_API_KEY_HERE&lt;/api_key&gt;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&lt;rule_id&gt;550,553,554&lt;/rule_id&gt;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&lt;alert_format&gt;json&lt;/alert_format&gt;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&lt;/integration&gt;</w:t>
      </w:r>
    </w:p>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When a FIM event fires, Wazuh automatically extracts the file hash and submits it to the VirusTotal API. The response — including the detection score and vendor results — is written back as a new Wazuh alert.</w:t>
      </w:r>
    </w:p>
    <w:p>
      <w:pPr>
        <w:pStyle w:val="Heading2"/>
        <w:spacing w:before="220" w:after="120"/>
      </w:pPr>
      <w:r>
        <w:rPr>
          <w:rFonts w:ascii="Arial" w:cs="Arial" w:eastAsia="Arial" w:hAnsi="Arial"/>
          <w:b/>
          <w:bCs/>
          <w:color w:val="2e6da4"/>
          <w:sz w:val="23"/>
          <w:szCs w:val="23"/>
        </w:rPr>
        <w:t xml:space="preserve">2.2 Test — EICAR File Detection</w:t>
      </w:r>
    </w:p>
    <w:p>
      <w:pPr>
        <w:spacing w:after="140"/>
      </w:pPr>
      <w:r>
        <w:rPr>
          <w:rFonts w:ascii="Arial" w:cs="Arial" w:eastAsia="Arial" w:hAnsi="Arial"/>
          <w:color w:val="1a1a1a"/>
          <w:sz w:val="21"/>
          <w:szCs w:val="21"/>
        </w:rPr>
        <w:t xml:space="preserve">The EICAR test file was downloaded to the /etc directory on the Kali agent — a monitored FIM path. EICAR is a harmless standardised test file designed to be detected by every antivirus engine. It is the industry-standard method for verifying antivirus and threat intelligence integrations without using real malware.</w:t>
      </w:r>
    </w:p>
    <w:p>
      <w:pPr>
        <w:pBdr>
          <w:left w:val="single" w:color="2e6da4" w:sz="8"/>
        </w:pBdr>
        <w:shd w:fill="F4F4F4" w:val="clear"/>
        <w:spacing w:after="30" w:before="30"/>
      </w:pPr>
      <w:r>
        <w:rPr>
          <w:rFonts w:ascii="Courier New" w:cs="Courier New" w:eastAsia="Courier New" w:hAnsi="Courier New"/>
          <w:color w:val="2e7d32"/>
          <w:sz w:val="18"/>
          <w:szCs w:val="18"/>
        </w:rPr>
        <w:t xml:space="preserve">sudo curl -o /etc/eicar_test.com https://www.eicar.org/download/eicar.com</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eicar_test.com</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Location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/etc/eicar_test.com (monitored by syscheck)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hash</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44d88612fea8a8f36de82e1278abb02f</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275a021bbfb6489e54d471899f7db9d1663fc695ec2fe2a2c4538aabf651fd0f</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 score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Detected by multiple engines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Alert rule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 alert appeared in Security Events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rule group</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w:t>
            </w:r>
          </w:p>
        </w:tc>
      </w:tr>
    </w:tbl>
    <w:p>
      <w:pPr>
        <w:spacing w:after="12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Free API note: </w:t>
      </w:r>
      <w:r>
        <w:rPr>
          <w:rFonts w:ascii="Arial" w:cs="Arial" w:eastAsia="Arial" w:hAnsi="Arial"/>
          <w:color w:val="5d4037"/>
          <w:sz w:val="21"/>
          <w:szCs w:val="21"/>
        </w:rPr>
        <w:t xml:space="preserve">The VirusTotal free tier allows 4 requests per minute. During testing, some requests hit the rate limit — 'VirusTotal: Error: Public API request rate limit reached' appeared in the dashboard. This is expected behaviour on the free tier and confirms the integration is active.</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3. MITRE ATT&amp;CK Technique Mapping</w:t>
      </w:r>
    </w:p>
    <w:p>
      <w:pPr>
        <w:spacing w:after="140"/>
      </w:pPr>
      <w:r>
        <w:rPr>
          <w:rFonts w:ascii="Arial" w:cs="Arial" w:eastAsia="Arial" w:hAnsi="Arial"/>
          <w:color w:val="1a1a1a"/>
          <w:sz w:val="21"/>
          <w:szCs w:val="21"/>
        </w:rPr>
        <w:t xml:space="preserve">The Wazuh MITRE ATT&amp;CK module maps existing alert data to the ATT&amp;CK framework taxonomy. The module was opened from the Wazuh dashboard left sidebar. The following techniques were identified from the week's alert data:</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626"/>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Technique 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Name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Tactic</w:t>
            </w:r>
          </w:p>
        </w:tc>
        <w:tc>
          <w:tcPr>
            <w:tcW w:type="dxa" w:w="3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Alerts mapped to it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Brute Force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Credential Access</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failure events from Kali to SOC01 — Rules 5710, 5712, 2502</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T1110.001</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Password Guessing</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Credential Access</w:t>
            </w:r>
          </w:p>
        </w:tc>
        <w:tc>
          <w:tcPr>
            <w:tcW w:type="dxa" w:w="3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Rule 100002 — 5+ SSH failures in 120s from same IP</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Valid Accounts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Initial Access / Defense Evasion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Successful SSH logins after brute force — Rule 5715</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T1136</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 Account</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Persistence</w:t>
            </w:r>
          </w:p>
        </w:tc>
        <w:tc>
          <w:tcPr>
            <w:tcW w:type="dxa" w:w="3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Rule 100001 — useradd events on Kali</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T1548.003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Sudo and Sudo Caching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Privilege Escalation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Rule 100003/100005 — sudo to root on Kali and SOC01</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T1046</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Network Service Scanning</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Discovery</w:t>
            </w:r>
          </w:p>
        </w:tc>
        <w:tc>
          <w:tcPr>
            <w:tcW w:type="dxa" w:w="3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Suricata SID 9000001 — Nmap SYN scan from Kali to SOC01</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T1565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Data Manipulation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Impact</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FIM integrity checksum changes — top firing rule this week</w:t>
            </w:r>
          </w:p>
        </w:tc>
      </w:tr>
    </w:tbl>
    <w:p>
      <w:pPr>
        <w:spacing w:after="120"/>
      </w:pPr>
      <w:r>
        <w:rPr>
          <w:rFonts w:ascii="Arial" w:cs="Arial" w:eastAsia="Arial" w:hAnsi="Arial"/>
          <w:color w:val="1a1a1a"/>
          <w:sz w:val="21"/>
          <w:szCs w:val="21"/>
        </w:rPr>
        <w:t xml:space="preserve"/>
      </w:r>
    </w:p>
    <w:p>
      <w:pPr>
        <w:spacing w:before="160" w:after="80"/>
      </w:pPr>
      <w:r>
        <w:rPr>
          <w:rFonts w:ascii="Arial" w:cs="Arial" w:eastAsia="Arial" w:hAnsi="Arial"/>
          <w:b/>
          <w:bCs/>
          <w:color w:val="00695c"/>
          <w:sz w:val="21"/>
          <w:szCs w:val="21"/>
        </w:rPr>
        <w:t xml:space="preserve">T1110 — Brute Force (Most Significant)</w:t>
      </w:r>
    </w:p>
    <w:p>
      <w:pPr>
        <w:spacing w:after="140"/>
      </w:pPr>
      <w:r>
        <w:rPr>
          <w:rFonts w:ascii="Arial" w:cs="Arial" w:eastAsia="Arial" w:hAnsi="Arial"/>
          <w:color w:val="1a1a1a"/>
          <w:sz w:val="21"/>
          <w:szCs w:val="21"/>
        </w:rPr>
        <w:t xml:space="preserve">Brute Force was the dominant technique in the alert data from Week 2 testing. Multiple waves of SSH authentication failures from 192.168.1.14 / 10.10.10.20 (Kali) targeting SOC01 were detected. The most critical finding associated with this technique was Rule 5715 (authentication success) firing during an active brute force window — confirming a successful login occurred after repeated failures.</w:t>
      </w:r>
    </w:p>
    <w:p>
      <w:pPr>
        <w:spacing w:before="160" w:after="80"/>
      </w:pPr>
      <w:r>
        <w:rPr>
          <w:rFonts w:ascii="Arial" w:cs="Arial" w:eastAsia="Arial" w:hAnsi="Arial"/>
          <w:b/>
          <w:bCs/>
          <w:color w:val="00695c"/>
          <w:sz w:val="21"/>
          <w:szCs w:val="21"/>
        </w:rPr>
        <w:t xml:space="preserve">T1565 — Data Manipulation (Highest Volume)</w:t>
      </w:r>
    </w:p>
    <w:p>
      <w:pPr>
        <w:spacing w:after="140"/>
      </w:pPr>
      <w:r>
        <w:rPr>
          <w:rFonts w:ascii="Arial" w:cs="Arial" w:eastAsia="Arial" w:hAnsi="Arial"/>
          <w:color w:val="1a1a1a"/>
          <w:sz w:val="21"/>
          <w:szCs w:val="21"/>
        </w:rPr>
        <w:t xml:space="preserve">File integrity checksum changes dominated alert volume this week with over 10,000 events visible in the Top 10 Rules chart. This maps to T1565 because any modification to a monitored file — whether legitimate or malicious — generates a checksum change alert. The high volume reflects both legitimate system activity and the FIM test events from Days 8 and 9.</w:t>
      </w:r>
    </w:p>
    <w:p>
      <w:pPr>
        <w:spacing w:before="160" w:after="80"/>
      </w:pPr>
      <w:r>
        <w:rPr>
          <w:rFonts w:ascii="Arial" w:cs="Arial" w:eastAsia="Arial" w:hAnsi="Arial"/>
          <w:b/>
          <w:bCs/>
          <w:color w:val="00695c"/>
          <w:sz w:val="21"/>
          <w:szCs w:val="21"/>
        </w:rPr>
        <w:t xml:space="preserve">T1046 — Network Service Scanning</w:t>
      </w:r>
    </w:p>
    <w:p>
      <w:pPr>
        <w:spacing w:after="140"/>
      </w:pPr>
      <w:r>
        <w:rPr>
          <w:rFonts w:ascii="Arial" w:cs="Arial" w:eastAsia="Arial" w:hAnsi="Arial"/>
          <w:color w:val="1a1a1a"/>
          <w:sz w:val="21"/>
          <w:szCs w:val="21"/>
        </w:rPr>
        <w:t xml:space="preserve">The Suricata custom rule SID 9000001 (Nmap SYN Scan) fired during integration testing on Days 18 and 19. This maps to T1046 — an attacker scanning a target to identify open ports and running services before launching an exploit.</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4. Abuse.ch CDB List Integration</w:t>
      </w:r>
    </w:p>
    <w:p>
      <w:pPr>
        <w:pStyle w:val="Heading2"/>
        <w:spacing w:before="220" w:after="120"/>
      </w:pPr>
      <w:r>
        <w:rPr>
          <w:rFonts w:ascii="Arial" w:cs="Arial" w:eastAsia="Arial" w:hAnsi="Arial"/>
          <w:b/>
          <w:bCs/>
          <w:color w:val="2e6da4"/>
          <w:sz w:val="23"/>
          <w:szCs w:val="23"/>
        </w:rPr>
        <w:t xml:space="preserve">4.1 Setup</w:t>
      </w:r>
    </w:p>
    <w:p>
      <w:pPr>
        <w:spacing w:after="140"/>
      </w:pPr>
      <w:r>
        <w:rPr>
          <w:rFonts w:ascii="Arial" w:cs="Arial" w:eastAsia="Arial" w:hAnsi="Arial"/>
          <w:color w:val="1a1a1a"/>
          <w:sz w:val="21"/>
          <w:szCs w:val="21"/>
        </w:rPr>
        <w:t xml:space="preserve">The Feodo Tracker botnet C2 IP blocklist from Abuse.ch was downloaded and converted to Wazuh's CDB list format. The list contains IP addresses of known botnet command-and-control servers — machines that infected hosts connect back to for instructions.</w:t>
      </w:r>
    </w:p>
    <w:p>
      <w:pPr>
        <w:pBdr>
          <w:left w:val="single" w:color="2e6da4" w:sz="8"/>
        </w:pBdr>
        <w:shd w:fill="F4F4F4" w:val="clear"/>
        <w:spacing w:after="30" w:before="30"/>
      </w:pPr>
      <w:r>
        <w:rPr>
          <w:rFonts w:ascii="Courier New" w:cs="Courier New" w:eastAsia="Courier New" w:hAnsi="Courier New"/>
          <w:color w:val="2e7d32"/>
          <w:sz w:val="18"/>
          <w:szCs w:val="18"/>
        </w:rPr>
        <w:t xml:space="preserve">sudo wget https://feodotracker.abuse.ch/downloads/ipblocklist.txt -O /var/ossec/etc/lists/abuse_ch_ips.txt</w:t>
      </w:r>
    </w:p>
    <w:p>
      <w:pPr>
        <w:pBdr>
          <w:left w:val="single" w:color="2e6da4" w:sz="8"/>
        </w:pBdr>
        <w:shd w:fill="F4F4F4" w:val="clear"/>
        <w:spacing w:after="30" w:before="30"/>
      </w:pPr>
      <w:r>
        <w:rPr>
          <w:rFonts w:ascii="Courier New" w:cs="Courier New" w:eastAsia="Courier New" w:hAnsi="Courier New"/>
          <w:color w:val="2e7d32"/>
          <w:sz w:val="18"/>
          <w:szCs w:val="18"/>
        </w:rPr>
        <w:t xml:space="preserve">sudo grep -v '^#' /var/ossec/etc/lists/abuse_ch_ips.txt | grep -v '^$' &gt; /tmp/clean.txt</w:t>
      </w:r>
    </w:p>
    <w:p>
      <w:pPr>
        <w:pBdr>
          <w:left w:val="single" w:color="2e6da4" w:sz="8"/>
        </w:pBdr>
        <w:shd w:fill="F4F4F4" w:val="clear"/>
        <w:spacing w:after="30" w:before="30"/>
      </w:pPr>
      <w:r>
        <w:rPr>
          <w:rFonts w:ascii="Courier New" w:cs="Courier New" w:eastAsia="Courier New" w:hAnsi="Courier New"/>
          <w:color w:val="2e7d32"/>
          <w:sz w:val="18"/>
          <w:szCs w:val="18"/>
        </w:rPr>
        <w:t xml:space="preserve">sudo awk '{print $1":"}' /tmp/clean.txt &gt; /var/ossec/etc/lists/abuse_ch_cdb.txt</w:t>
      </w:r>
    </w:p>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The CDB format requires each entry as 'value:' with a trailing colon. The list was loaded into the Wazuh ruleset configuration and a custom rule was written to fire when a Suricata alert contains a source IP matching the list.</w:t>
      </w:r>
    </w:p>
    <w:p>
      <w:pPr>
        <w:pStyle w:val="Heading2"/>
        <w:spacing w:before="220" w:after="120"/>
      </w:pPr>
      <w:r>
        <w:rPr>
          <w:rFonts w:ascii="Arial" w:cs="Arial" w:eastAsia="Arial" w:hAnsi="Arial"/>
          <w:b/>
          <w:bCs/>
          <w:color w:val="2e6da4"/>
          <w:sz w:val="23"/>
          <w:szCs w:val="23"/>
        </w:rPr>
        <w:t xml:space="preserve">4.2 Custom Rule — Rule 100010</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 id="100010" level="15"&gt;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&lt;if_group&gt;suricata&lt;/if_group&gt;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&lt;list field="data.src_ip" lookup="match_key"&gt;etc/lists/abuse_ch_cdb.txt&lt;/list&gt;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&lt;description&gt;THREAT INTEL: Source IP $(data.src_ip) matches Abuse.ch C2 blocklist.&lt;/description&gt;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&lt;group&gt;threat_intel,custom&lt;/group&gt;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&lt;mitre&gt;&lt;id&gt;T1071&lt;/id&gt;&lt;/mitre&gt;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&lt;/rule&gt;</w:t>
      </w:r>
    </w:p>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This rule operates at Level 15 — the maximum severity — because a source IP confirmed to be a botnet C2 server contacting your environment represents an active compromise or infection. The rule fires automatically whenever any Suricata alert contains a source IP that appears in the Abuse.ch list, without requiring any analyst interaction.</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5. IOC Summary</w:t>
      </w:r>
    </w:p>
    <w:p>
      <w:pPr>
        <w:spacing w:after="140"/>
      </w:pPr>
      <w:r>
        <w:rPr>
          <w:rFonts w:ascii="Arial" w:cs="Arial" w:eastAsia="Arial" w:hAnsi="Arial"/>
          <w:color w:val="1a1a1a"/>
          <w:sz w:val="21"/>
          <w:szCs w:val="21"/>
        </w:rPr>
        <w:t xml:space="preserve">The following indicators were observed or enriched with external threat intelligence during Days 24 and 25:</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400"/>
        <w:gridCol w:w="2626"/>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IOC Type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Association</w:t>
            </w:r>
          </w:p>
        </w:tc>
        <w:tc>
          <w:tcPr>
            <w:tcW w:type="dxa" w:w="2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Recommended Action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Hash (MD5)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44d88612fe...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EICAR test file — detected by all major AV engines</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Quarantine and investigate origin. In real env: isolate host immediately.</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Hash (SHA256)</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275a021bbf...</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EICAR standard test file</w:t>
            </w:r>
          </w:p>
        </w:tc>
        <w:tc>
          <w:tcPr>
            <w:tcW w:type="dxa" w:w="2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 whether dropped intentionally. Verify no other unknown files appeared.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Source IP range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10.10.10.20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Internal lab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Linux — source of SSH brute force and Nmap scans</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Known test machine. In real env: block at perimeter, investigate for compromise.</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Botnet C2 IPs</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Abuse.ch list</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Feodo Tracker</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Known botnet command-and-control servers</w:t>
            </w:r>
          </w:p>
        </w:tc>
        <w:tc>
          <w:tcPr>
            <w:tcW w:type="dxa" w:w="2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Block all inbound/outbound to these IPs at the firewall immediately.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Domain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malware-domain-example.com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/etc/hosts block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Test domain — redirected to localhost</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 action needed. In real env: add to DNS sinkhole and investigate DNS history.</w:t>
            </w:r>
          </w:p>
        </w:tc>
      </w:tr>
    </w:tbl>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6. Key Learnings</w:t>
      </w:r>
    </w:p>
    <w:p>
      <w:pPr>
        <w:pStyle w:val="ListParagraph"/>
        <w:numPr>
          <w:ilvl w:val="0"/>
          <w:numId w:val="2"/>
        </w:numPr>
        <w:spacing w:after="100"/>
      </w:pPr>
      <w:r>
        <w:rPr>
          <w:rFonts w:ascii="Arial" w:cs="Arial" w:eastAsia="Arial" w:hAnsi="Arial"/>
          <w:b/>
          <w:bCs/>
          <w:color w:val="1a1a1a"/>
          <w:sz w:val="21"/>
          <w:szCs w:val="21"/>
        </w:rPr>
        <w:t xml:space="preserve">Detection + intelligence = context: </w:t>
      </w:r>
      <w:r>
        <w:rPr>
          <w:rFonts w:ascii="Arial" w:cs="Arial" w:eastAsia="Arial" w:hAnsi="Arial"/>
          <w:color w:val="1a1a1a"/>
          <w:sz w:val="21"/>
          <w:szCs w:val="21"/>
        </w:rPr>
        <w:t xml:space="preserve">A FIM alert saying a file changed tells you little. A VirusTotal hit on that file's hash telling you 60 engines flag it as known malware changes the response completely.</w:t>
      </w:r>
    </w:p>
    <w:p>
      <w:pPr>
        <w:pStyle w:val="ListParagraph"/>
        <w:numPr>
          <w:ilvl w:val="0"/>
          <w:numId w:val="2"/>
        </w:numPr>
        <w:spacing w:after="100"/>
      </w:pPr>
      <w:r>
        <w:rPr>
          <w:rFonts w:ascii="Arial" w:cs="Arial" w:eastAsia="Arial" w:hAnsi="Arial"/>
          <w:b/>
          <w:bCs/>
          <w:color w:val="1a1a1a"/>
          <w:sz w:val="21"/>
          <w:szCs w:val="21"/>
        </w:rPr>
        <w:t xml:space="preserve">MITRE ATT&amp;CK creates common language: </w:t>
      </w:r>
      <w:r>
        <w:rPr>
          <w:rFonts w:ascii="Arial" w:cs="Arial" w:eastAsia="Arial" w:hAnsi="Arial"/>
          <w:color w:val="1a1a1a"/>
          <w:sz w:val="21"/>
          <w:szCs w:val="21"/>
        </w:rPr>
        <w:t xml:space="preserve">Saying 'SSH brute force followed by successful login' is descriptive. Saying 'T1110.001 leading to T1078' is a standardised description that maps to documented adversary playbooks and recommended mitigations.</w:t>
      </w:r>
    </w:p>
    <w:p>
      <w:pPr>
        <w:pStyle w:val="ListParagraph"/>
        <w:numPr>
          <w:ilvl w:val="0"/>
          <w:numId w:val="2"/>
        </w:numPr>
        <w:spacing w:after="100"/>
      </w:pPr>
      <w:r>
        <w:rPr>
          <w:rFonts w:ascii="Arial" w:cs="Arial" w:eastAsia="Arial" w:hAnsi="Arial"/>
          <w:b/>
          <w:bCs/>
          <w:color w:val="1a1a1a"/>
          <w:sz w:val="21"/>
          <w:szCs w:val="21"/>
        </w:rPr>
        <w:t xml:space="preserve">CDB lists enable scalable threat feed integration: </w:t>
      </w:r>
      <w:r>
        <w:rPr>
          <w:rFonts w:ascii="Arial" w:cs="Arial" w:eastAsia="Arial" w:hAnsi="Arial"/>
          <w:color w:val="1a1a1a"/>
          <w:sz w:val="21"/>
          <w:szCs w:val="21"/>
        </w:rPr>
        <w:t xml:space="preserve">A single iptables rule referencing an ipset of 9,000 IPs blocks all of them. A single Wazuh rule referencing a CDB list of C2 IPs alerts on all of them. Scalability is the point.</w:t>
      </w:r>
    </w:p>
    <w:p>
      <w:pPr>
        <w:pStyle w:val="ListParagraph"/>
        <w:numPr>
          <w:ilvl w:val="0"/>
          <w:numId w:val="2"/>
        </w:numPr>
        <w:spacing w:after="100"/>
      </w:pPr>
      <w:r>
        <w:rPr>
          <w:rFonts w:ascii="Arial" w:cs="Arial" w:eastAsia="Arial" w:hAnsi="Arial"/>
          <w:b/>
          <w:bCs/>
          <w:color w:val="1a1a1a"/>
          <w:sz w:val="21"/>
          <w:szCs w:val="21"/>
        </w:rPr>
        <w:t xml:space="preserve">Rate limits are real: </w:t>
      </w:r>
      <w:r>
        <w:rPr>
          <w:rFonts w:ascii="Arial" w:cs="Arial" w:eastAsia="Arial" w:hAnsi="Arial"/>
          <w:color w:val="1a1a1a"/>
          <w:sz w:val="21"/>
          <w:szCs w:val="21"/>
        </w:rPr>
        <w:t xml:space="preserve">The VirusTotal free API limit of 4 requests per minute means rapid FIM testing generates queue errors. In production this would use a paid API key with higher limits.</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2026-03-28T12:26:53.846Z</dcterms:created>
  <dcterms:modified xsi:type="dcterms:W3CDTF">2026-03-28T12:26:53.846Z</dcterms:modified>
</cp:coreProperties>
</file>

<file path=docProps/custom.xml><?xml version="1.0" encoding="utf-8"?>
<Properties xmlns="http://schemas.openxmlformats.org/officeDocument/2006/custom-properties" xmlns:vt="http://schemas.openxmlformats.org/officeDocument/2006/docPropsVTypes"/>
</file>