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color w:val="1a1a1a"/>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One — SOC Operations and SIEM Foundations</w:t>
      </w:r>
    </w:p>
    <w:p>
      <w:pPr>
        <w:spacing w:after="80"/>
      </w:pPr>
      <w:r>
        <w:rPr>
          <w:rFonts w:ascii="Arial" w:cs="Arial" w:eastAsia="Arial" w:hAnsi="Arial"/>
          <w:color w:val="1a1a1a"/>
          <w:sz w:val="21"/>
          <w:szCs w:val="21"/>
        </w:rPr>
        <w:t xml:space="preserve"/>
      </w:r>
    </w:p>
    <w:p>
      <w:pPr>
        <w:spacing w:after="80"/>
        <w:jc w:val="center"/>
      </w:pPr>
      <w:r>
        <w:rPr>
          <w:rFonts w:ascii="Arial" w:cs="Arial" w:eastAsia="Arial" w:hAnsi="Arial"/>
          <w:b/>
          <w:bCs/>
          <w:color w:val="1a3c5e"/>
          <w:sz w:val="40"/>
          <w:szCs w:val="40"/>
        </w:rPr>
        <w:t xml:space="preserve">Week 4 — Day 28</w:t>
      </w:r>
    </w:p>
    <w:p>
      <w:pPr>
        <w:spacing w:after="80"/>
        <w:jc w:val="center"/>
      </w:pPr>
      <w:r>
        <w:rPr>
          <w:rFonts w:ascii="Arial" w:cs="Arial" w:eastAsia="Arial" w:hAnsi="Arial"/>
          <w:b/>
          <w:bCs/>
          <w:color w:val="1a1a2e"/>
          <w:sz w:val="30"/>
          <w:szCs w:val="30"/>
        </w:rPr>
        <w:t xml:space="preserve">Weekly SOC Summary Report</w:t>
      </w:r>
    </w:p>
    <w:p>
      <w:pPr>
        <w:pBdr>
          <w:bottom w:val="single" w:color="2e6da4" w:sz="6"/>
        </w:pBdr>
        <w:spacing w:after="400"/>
        <w:jc w:val="center"/>
      </w:pPr>
      <w:r>
        <w:rPr>
          <w:rFonts w:ascii="Arial" w:cs="Arial" w:eastAsia="Arial" w:hAnsi="Arial"/>
          <w:color w:val="555555"/>
          <w:sz w:val="19"/>
          <w:szCs w:val="19"/>
        </w:rPr>
        <w:t xml:space="preserve">Technical Security Operations Summary — March 2026</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Intern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Report Period</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March 24–28, 2026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Agents Active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 (active)  |  WIN10 (disconnected)  |  WIN-11 (disconnected)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Total Alerts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~17,000+ (Level 1–11 across all sources)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Level 10+ Alerts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~150 high-severity events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Top Alert Source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10.10.10.20 (Kali Linux)</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March 28, 2026</w:t>
            </w:r>
          </w:p>
        </w:tc>
      </w:tr>
    </w:tbl>
    <w:p>
      <w:pPr>
        <w:spacing w:after="120"/>
      </w:pPr>
      <w:r>
        <w:rPr>
          <w:rFonts w:ascii="Arial" w:cs="Arial" w:eastAsia="Arial" w:hAnsi="Arial"/>
          <w:color w:val="1a1a1a"/>
          <w:sz w:val="21"/>
          <w:szCs w:val="21"/>
        </w:rPr>
        <w:t xml:space="preserve"/>
      </w:r>
    </w:p>
    <w:p>
      <w:r>
        <w:br w:type="page"/>
      </w:r>
    </w:p>
    <w:p>
      <w:pPr>
        <w:pStyle w:val="Heading1"/>
        <w:spacing w:before="300" w:after="160"/>
      </w:pPr>
      <w:r>
        <w:rPr>
          <w:rFonts w:ascii="Arial" w:cs="Arial" w:eastAsia="Arial" w:hAnsi="Arial"/>
          <w:b/>
          <w:bCs/>
          <w:color w:val="1a3c5e"/>
          <w:sz w:val="28"/>
          <w:szCs w:val="28"/>
        </w:rPr>
        <w:t xml:space="preserve">1. Executive Overview</w:t>
      </w:r>
    </w:p>
    <w:p>
      <w:pPr>
        <w:spacing w:after="140"/>
      </w:pPr>
      <w:r>
        <w:rPr>
          <w:rFonts w:ascii="Arial" w:cs="Arial" w:eastAsia="Arial" w:hAnsi="Arial"/>
          <w:color w:val="1a1a1a"/>
          <w:sz w:val="21"/>
          <w:szCs w:val="21"/>
        </w:rPr>
        <w:t xml:space="preserve">This report covers security operations activity in the Cyberster Blue Team Internship lab environment for the period March 24–28, 2026. The week involved significant platform expansion — deployment of a FortiGate VM perimeter firewall, threat intelligence integration via VirusTotal and Abuse.ch feeds, vulnerability scanning across both agents, and dashboard configuration for ongoing monitoring.</w:t>
      </w:r>
    </w:p>
    <w:p>
      <w:pPr>
        <w:spacing w:after="140"/>
      </w:pPr>
      <w:r>
        <w:rPr>
          <w:rFonts w:ascii="Arial" w:cs="Arial" w:eastAsia="Arial" w:hAnsi="Arial"/>
          <w:color w:val="1a1a1a"/>
          <w:sz w:val="21"/>
          <w:szCs w:val="21"/>
        </w:rPr>
        <w:t xml:space="preserve">Alert volume was high this week primarily due to FortiGate traffic logging generating large volumes of Level 1–3 informational events, FIM monitoring activity from the /etc and /var/log directories, and VirusTotal API interaction from the EICAR test. One vulnerability was identified and patched on the Kali agent. Two Windows agents were disconnected for part of the monitoring period due to configuration changes.</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2. Agent Health</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026"/>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Agent</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IP</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Status</w:t>
            </w:r>
          </w:p>
        </w:tc>
        <w:tc>
          <w:tcPr>
            <w:tcW w:type="dxa" w:w="4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10.10.10.20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Active</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Primary test machine — 9 active connections this week</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WIN10</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10.10.10.30</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Disconnected</w:t>
            </w:r>
          </w:p>
        </w:tc>
        <w:tc>
          <w:tcPr>
            <w:tcW w:type="dxa" w:w="4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11 disconnection events — gateway reconfiguration during FortiGate setup</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WIN-11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10.10.10.30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Disconnected</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13 disconnection events — same cause as WIN10</w:t>
            </w:r>
          </w:p>
        </w:tc>
      </w:tr>
    </w:tbl>
    <w:p>
      <w:pPr>
        <w:spacing w:after="120"/>
      </w:pPr>
      <w:r>
        <w:rPr>
          <w:rFonts w:ascii="Arial" w:cs="Arial" w:eastAsia="Arial" w:hAnsi="Arial"/>
          <w:color w:val="1a1a1a"/>
          <w:sz w:val="21"/>
          <w:szCs w:val="21"/>
        </w:rPr>
        <w:t xml:space="preserve"/>
      </w:r>
    </w:p>
    <w:p>
      <w:pPr>
        <w:pBdr>
          <w:left w:val="single" w:color="f57f17" w:sz="10"/>
        </w:pBdr>
        <w:shd w:fill="fff8e1" w:val="clear"/>
        <w:spacing w:after="140" w:before="80"/>
      </w:pPr>
      <w:r>
        <w:rPr>
          <w:rFonts w:ascii="Arial" w:cs="Arial" w:eastAsia="Arial" w:hAnsi="Arial"/>
          <w:b/>
          <w:bCs/>
          <w:color w:val="e65100"/>
          <w:sz w:val="21"/>
          <w:szCs w:val="21"/>
        </w:rPr>
        <w:t xml:space="preserve">Note: </w:t>
      </w:r>
      <w:r>
        <w:rPr>
          <w:rFonts w:ascii="Arial" w:cs="Arial" w:eastAsia="Arial" w:hAnsi="Arial"/>
          <w:color w:val="5d4037"/>
          <w:sz w:val="21"/>
          <w:szCs w:val="21"/>
        </w:rPr>
        <w:t xml:space="preserve">WIN10 and WIN-11 agent disconnections occurred during the FortiGate gateway reconfiguration on Days 22–23. This is expected during network topology changes. Both agents reconnected after reconfiguration was finalised.</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3. Alert Severity Distribution</w:t>
      </w:r>
    </w:p>
    <w:p>
      <w:pPr>
        <w:spacing w:after="140"/>
      </w:pPr>
      <w:r>
        <w:rPr>
          <w:rFonts w:ascii="Arial" w:cs="Arial" w:eastAsia="Arial" w:hAnsi="Arial"/>
          <w:color w:val="1a1a1a"/>
          <w:sz w:val="21"/>
          <w:szCs w:val="21"/>
        </w:rPr>
        <w:t xml:space="preserve">The following distribution was observed across the 7-day monitoring period:</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4226"/>
      </w:tblGrid>
      <w:tr>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Rule Level</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Count</w:t>
            </w:r>
          </w:p>
        </w:tc>
        <w:tc>
          <w:tcPr>
            <w:tcW w:type="dxa" w:w="4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Primary Source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Level 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Informational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~13,000</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FortiGate traffic logs, FIM baseline</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Level 3</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Low</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~4,200</w:t>
            </w:r>
          </w:p>
        </w:tc>
        <w:tc>
          <w:tcPr>
            <w:tcW w:type="dxa" w:w="4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PAM session events, syslog messages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Level 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~150</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SSH auth failures, Suricata detections</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Level 10</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~120</w:t>
            </w:r>
          </w:p>
        </w:tc>
        <w:tc>
          <w:tcPr>
            <w:tcW w:type="dxa" w:w="4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Rule 2502 (brute force), Suricata custom rules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Level 11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~30</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VirusTotal hits, AppArmor denials</w:t>
            </w:r>
          </w:p>
        </w:tc>
      </w:tr>
    </w:tbl>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4. Alert Categories</w:t>
      </w:r>
    </w:p>
    <w:p>
      <w:pPr>
        <w:pStyle w:val="Heading2"/>
        <w:spacing w:before="220" w:after="120"/>
      </w:pPr>
      <w:r>
        <w:rPr>
          <w:rFonts w:ascii="Arial" w:cs="Arial" w:eastAsia="Arial" w:hAnsi="Arial"/>
          <w:b/>
          <w:bCs/>
          <w:color w:val="2e6da4"/>
          <w:sz w:val="23"/>
          <w:szCs w:val="23"/>
        </w:rPr>
        <w:t xml:space="preserve">4.1 File Integrity Monitoring</w:t>
      </w:r>
    </w:p>
    <w:p>
      <w:pPr>
        <w:spacing w:after="140"/>
      </w:pPr>
      <w:r>
        <w:rPr>
          <w:rFonts w:ascii="Arial" w:cs="Arial" w:eastAsia="Arial" w:hAnsi="Arial"/>
          <w:color w:val="1a1a1a"/>
          <w:sz w:val="21"/>
          <w:szCs w:val="21"/>
        </w:rPr>
        <w:t xml:space="preserve">FIM generated the highest alert volume this week — integrity checksum changes dominated the Top 10 Rules chart with over 10,000 events. The majority were expected activity from FortiGate log file writes to /var/log/fortigate.log being detected by syscheck, system package updates, and the EICAR test file creation in /etc. No unexpected FIM events were identified that would indicate unauthorised file modification outside of known testing activity.</w:t>
      </w:r>
    </w:p>
    <w:p>
      <w:pPr>
        <w:pStyle w:val="Heading2"/>
        <w:spacing w:before="220" w:after="120"/>
      </w:pPr>
      <w:r>
        <w:rPr>
          <w:rFonts w:ascii="Arial" w:cs="Arial" w:eastAsia="Arial" w:hAnsi="Arial"/>
          <w:b/>
          <w:bCs/>
          <w:color w:val="2e6da4"/>
          <w:sz w:val="23"/>
          <w:szCs w:val="23"/>
        </w:rPr>
        <w:t xml:space="preserve">4.2 Authentication Events</w:t>
      </w:r>
    </w:p>
    <w:p>
      <w:pPr>
        <w:spacing w:after="140"/>
      </w:pPr>
      <w:r>
        <w:rPr>
          <w:rFonts w:ascii="Arial" w:cs="Arial" w:eastAsia="Arial" w:hAnsi="Arial"/>
          <w:color w:val="1a1a1a"/>
          <w:sz w:val="21"/>
          <w:szCs w:val="21"/>
        </w:rPr>
        <w:t xml:space="preserve">PAM login session opened and closed events appeared regularly across the week from legitimate administrative SSH sessions to SOC01. No new brute force sequences were observed during Week 4 — the brute force activity from Week 2 was not repeated. The AppArmor DENIED events visible in the Top 10 Rules chart reflect normal security policy enforcement on the Ubuntu system.</w:t>
      </w:r>
    </w:p>
    <w:p>
      <w:pPr>
        <w:pStyle w:val="Heading2"/>
        <w:spacing w:before="220" w:after="120"/>
      </w:pPr>
      <w:r>
        <w:rPr>
          <w:rFonts w:ascii="Arial" w:cs="Arial" w:eastAsia="Arial" w:hAnsi="Arial"/>
          <w:b/>
          <w:bCs/>
          <w:color w:val="2e6da4"/>
          <w:sz w:val="23"/>
          <w:szCs w:val="23"/>
        </w:rPr>
        <w:t xml:space="preserve">4.3 Network Events — Suricata</w:t>
      </w:r>
    </w:p>
    <w:p>
      <w:pPr>
        <w:spacing w:after="140"/>
      </w:pPr>
      <w:r>
        <w:rPr>
          <w:rFonts w:ascii="Arial" w:cs="Arial" w:eastAsia="Arial" w:hAnsi="Arial"/>
          <w:color w:val="1a1a1a"/>
          <w:sz w:val="21"/>
          <w:szCs w:val="21"/>
        </w:rPr>
        <w:t xml:space="preserve">Suricata continued monitoring on the Kali interface throughout the week. The custom Nmap SYN scan rule (SID 9000001) fired during integration testing. SURICATA Ethertype unknown events appeared in the Top 10 Rules — these are informational alerts generated when Suricata encounters non-standard Ethernet frame types, common in virtualised environments. These are expected background noise in a VMware lab and do not represent a threat.</w:t>
      </w:r>
    </w:p>
    <w:p>
      <w:pPr>
        <w:pStyle w:val="Heading2"/>
        <w:spacing w:before="220" w:after="120"/>
      </w:pPr>
      <w:r>
        <w:rPr>
          <w:rFonts w:ascii="Arial" w:cs="Arial" w:eastAsia="Arial" w:hAnsi="Arial"/>
          <w:b/>
          <w:bCs/>
          <w:color w:val="2e6da4"/>
          <w:sz w:val="23"/>
          <w:szCs w:val="23"/>
        </w:rPr>
        <w:t xml:space="preserve">4.4 FortiGate Firewall Events</w:t>
      </w:r>
    </w:p>
    <w:p>
      <w:pPr>
        <w:spacing w:after="140"/>
      </w:pPr>
      <w:r>
        <w:rPr>
          <w:rFonts w:ascii="Arial" w:cs="Arial" w:eastAsia="Arial" w:hAnsi="Arial"/>
          <w:color w:val="1a1a1a"/>
          <w:sz w:val="21"/>
          <w:szCs w:val="21"/>
        </w:rPr>
        <w:t xml:space="preserve">FortiGate began forwarding traffic logs to Wazuh from Day 22 onwards. The logs confirmed all inter-VM traffic was passing through FortiGate as intended. LAN-to-WAN traffic was logged showing DNS queries, HTTPS connections, and NTP synchronisation from all three VMs. LAN-to-LAN traffic was logged showing the test pings, nmap scans, and SSH attempts used during testing. No unexpected traffic patterns were observed.</w:t>
      </w:r>
    </w:p>
    <w:p>
      <w:pPr>
        <w:pStyle w:val="Heading2"/>
        <w:spacing w:before="220" w:after="120"/>
      </w:pPr>
      <w:r>
        <w:rPr>
          <w:rFonts w:ascii="Arial" w:cs="Arial" w:eastAsia="Arial" w:hAnsi="Arial"/>
          <w:b/>
          <w:bCs/>
          <w:color w:val="2e6da4"/>
          <w:sz w:val="23"/>
          <w:szCs w:val="23"/>
        </w:rPr>
        <w:t xml:space="preserve">4.5 VirusTotal Integration</w:t>
      </w:r>
    </w:p>
    <w:p>
      <w:pPr>
        <w:spacing w:after="140"/>
      </w:pPr>
      <w:r>
        <w:rPr>
          <w:rFonts w:ascii="Arial" w:cs="Arial" w:eastAsia="Arial" w:hAnsi="Arial"/>
          <w:color w:val="1a1a1a"/>
          <w:sz w:val="21"/>
          <w:szCs w:val="21"/>
        </w:rPr>
        <w:t xml:space="preserve">The VirusTotal integration fired successfully when the EICAR test file was created in /etc on the Kali agent. The file hash was submitted to VirusTotal and the result — detected by multiple engines — appeared as an alert in Security Events. Multiple 'Public API request rate limit reached' alerts also appeared, confirming the integration is active and attempting submissions on every FIM event. In a production environment a paid API key with higher rate limits would be required.</w:t>
      </w:r>
    </w:p>
    <w:p>
      <w:pPr>
        <w:pStyle w:val="Heading2"/>
        <w:spacing w:before="220" w:after="120"/>
      </w:pPr>
      <w:r>
        <w:rPr>
          <w:rFonts w:ascii="Arial" w:cs="Arial" w:eastAsia="Arial" w:hAnsi="Arial"/>
          <w:b/>
          <w:bCs/>
          <w:color w:val="2e6da4"/>
          <w:sz w:val="23"/>
          <w:szCs w:val="23"/>
        </w:rPr>
        <w:t xml:space="preserve">4.6 Vulnerability Findings</w:t>
      </w:r>
    </w:p>
    <w:p>
      <w:pPr>
        <w:spacing w:after="140"/>
      </w:pPr>
      <w:r>
        <w:rPr>
          <w:rFonts w:ascii="Arial" w:cs="Arial" w:eastAsia="Arial" w:hAnsi="Arial"/>
          <w:color w:val="1a1a1a"/>
          <w:sz w:val="21"/>
          <w:szCs w:val="21"/>
        </w:rPr>
        <w:t xml:space="preserve">The vulnerability detection module identified 1 CVE on the Kali agent (CVE-2025-68616, CVSS 7.8, weasyprint) and 5 CVEs on the Windows agent (CVE-2024-20659, 37976, 37982, 37983, 38149). The Kali vulnerability was patched and verified resolved. The Windows CVEs were not patched due to disk space constraints — they remain open findings requiring remediation.</w:t>
      </w:r>
    </w:p>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5. Top Source IP Addresses</w:t>
      </w:r>
    </w:p>
    <w:p>
      <w:pPr>
        <w:spacing w:after="140"/>
      </w:pPr>
      <w:r>
        <w:rPr>
          <w:rFonts w:ascii="Arial" w:cs="Arial" w:eastAsia="Arial" w:hAnsi="Arial"/>
          <w:color w:val="1a1a1a"/>
          <w:sz w:val="21"/>
          <w:szCs w:val="21"/>
        </w:rPr>
        <w:t xml:space="preserve">The alert source IP distribution this week was dominated by internal lab addresses:</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Source IP</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Volume</w:t>
            </w:r>
          </w:p>
        </w:tc>
        <w:tc>
          <w:tcPr>
            <w:tcW w:type="dxa" w:w="5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Identification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10.10.10.20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Dominant (~90%+)</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Kali Linux — primary test machine, Suricata alerts, FIM activity</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10.10.10.10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Low</w:t>
            </w:r>
          </w:p>
        </w:tc>
        <w:tc>
          <w:tcPr>
            <w:tcW w:type="dxa" w:w="5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SOC01/Wazuh Manager — system events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104.21.40.220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Minimal</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External — DNS/HTTPS from FortiGate WAN</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14.102.231.206</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Minimal</w:t>
            </w:r>
          </w:p>
        </w:tc>
        <w:tc>
          <w:tcPr>
            <w:tcW w:type="dxa" w:w="5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External — FortiGate internet traffic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132.196.74.210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Minimal</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External — FortiGate internet traffic</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157.240.227.60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Minimal</w:t>
            </w:r>
          </w:p>
        </w:tc>
        <w:tc>
          <w:tcPr>
            <w:tcW w:type="dxa" w:w="5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External — Meta/Facebook CDN (FortiGate WAN)</w:t>
            </w:r>
          </w:p>
        </w:tc>
      </w:tr>
    </w:tbl>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6. Significant Findings</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3426"/>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Finding</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Severity</w:t>
            </w:r>
          </w:p>
        </w:tc>
        <w:tc>
          <w:tcPr>
            <w:tcW w:type="dxa" w:w="34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Recommended Action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CVE-2025-68616 weasyprint on Kali — arbitrary file read, CVSS 7.8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RESOLVED — package patched and verified</w:t>
            </w:r>
          </w:p>
        </w:tc>
      </w:tr>
      <w:tr>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2</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5 Windows Secure Boot / Hyper-V CVEs unpatched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HIGH</w:t>
            </w:r>
          </w:p>
        </w:tc>
        <w:tc>
          <w:tcPr>
            <w:tcW w:type="dxa" w:w="3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Apply Microsoft security updates — KB for Secure Boot chain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VirusTotal hit on EICAR file in /etc/eicar_test.com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MEDIUM</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 was intentional test — remove from monitored directory</w:t>
            </w:r>
          </w:p>
        </w:tc>
      </w:tr>
      <w:tr>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WIN10 and WIN-11 agents disconnected 11–13 times</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LOW</w:t>
            </w:r>
          </w:p>
        </w:tc>
        <w:tc>
          <w:tcPr>
            <w:tcW w:type="dxa" w:w="34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Expected during gateway reconfiguration — monitor for further disconnections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SURICATA Ethertype unknown — recurring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INFO</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Known VMware virtualisation artefact — no action required</w:t>
            </w:r>
          </w:p>
        </w:tc>
      </w:tr>
    </w:tbl>
    <w:p>
      <w:pPr>
        <w:spacing w:after="120"/>
      </w:pPr>
      <w:r>
        <w:rPr>
          <w:rFonts w:ascii="Arial" w:cs="Arial" w:eastAsia="Arial" w:hAnsi="Arial"/>
          <w:color w:val="1a1a1a"/>
          <w:sz w:val="21"/>
          <w:szCs w:val="21"/>
        </w:rPr>
        <w:t xml:space="preserve"/>
      </w:r>
    </w:p>
    <w:p>
      <w:pPr>
        <w:pStyle w:val="Heading1"/>
        <w:spacing w:before="300" w:after="160"/>
      </w:pPr>
      <w:r>
        <w:rPr>
          <w:rFonts w:ascii="Arial" w:cs="Arial" w:eastAsia="Arial" w:hAnsi="Arial"/>
          <w:b/>
          <w:bCs/>
          <w:color w:val="1a3c5e"/>
          <w:sz w:val="28"/>
          <w:szCs w:val="28"/>
        </w:rPr>
        <w:t xml:space="preserve">7. Recommendations</w:t>
      </w:r>
    </w:p>
    <w:p>
      <w:pPr>
        <w:pStyle w:val="ListParagraph"/>
        <w:numPr>
          <w:ilvl w:val="0"/>
          <w:numId w:val="2"/>
        </w:numPr>
        <w:spacing w:after="100"/>
      </w:pPr>
      <w:r>
        <w:rPr>
          <w:rFonts w:ascii="Arial" w:cs="Arial" w:eastAsia="Arial" w:hAnsi="Arial"/>
          <w:color w:val="1a1a1a"/>
          <w:sz w:val="21"/>
          <w:szCs w:val="21"/>
        </w:rPr>
        <w:t xml:space="preserve">Apply Windows security updates for CVE-2024-37976, 37982, 37983, and 38149 — these Secure Boot CVEs represent a bootkit persistence risk and should be patched as a priority.</w:t>
      </w:r>
    </w:p>
    <w:p>
      <w:pPr>
        <w:pStyle w:val="ListParagraph"/>
        <w:numPr>
          <w:ilvl w:val="0"/>
          <w:numId w:val="2"/>
        </w:numPr>
        <w:spacing w:after="100"/>
      </w:pPr>
      <w:r>
        <w:rPr>
          <w:rFonts w:ascii="Arial" w:cs="Arial" w:eastAsia="Arial" w:hAnsi="Arial"/>
          <w:color w:val="1a1a1a"/>
          <w:sz w:val="21"/>
          <w:szCs w:val="21"/>
        </w:rPr>
        <w:t xml:space="preserve">Upgrade VirusTotal API to paid tier — the free rate limit of 4 requests/minute is insufficient for environments with active FIM monitoring. Rate limit errors are masking legitimate submissions.</w:t>
      </w:r>
    </w:p>
    <w:p>
      <w:pPr>
        <w:pStyle w:val="ListParagraph"/>
        <w:numPr>
          <w:ilvl w:val="0"/>
          <w:numId w:val="2"/>
        </w:numPr>
        <w:spacing w:after="100"/>
      </w:pPr>
      <w:r>
        <w:rPr>
          <w:rFonts w:ascii="Arial" w:cs="Arial" w:eastAsia="Arial" w:hAnsi="Arial"/>
          <w:color w:val="1a1a1a"/>
          <w:sz w:val="21"/>
          <w:szCs w:val="21"/>
        </w:rPr>
        <w:t xml:space="preserve">Re-enable WIN10 and WIN-11 agents — confirm both Windows agents are consistently Active before Week 5 begins. Disconnected agents contribute no telemetry.</w:t>
      </w:r>
    </w:p>
    <w:p>
      <w:pPr>
        <w:pStyle w:val="ListParagraph"/>
        <w:numPr>
          <w:ilvl w:val="0"/>
          <w:numId w:val="2"/>
        </w:numPr>
        <w:spacing w:after="100"/>
      </w:pPr>
      <w:r>
        <w:rPr>
          <w:rFonts w:ascii="Arial" w:cs="Arial" w:eastAsia="Arial" w:hAnsi="Arial"/>
          <w:color w:val="1a1a1a"/>
          <w:sz w:val="21"/>
          <w:szCs w:val="21"/>
        </w:rPr>
        <w:t xml:space="preserve">Review FortiGate LAN-to-LAN logging volume — 13,000+ Level 1 events from traffic logging is generating significant noise. Consider changing the LAN-to-LAN policy to log only denied traffic rather than all sessions.</w:t>
      </w:r>
    </w:p>
    <w:p>
      <w:pPr>
        <w:pStyle w:val="ListParagraph"/>
        <w:numPr>
          <w:ilvl w:val="0"/>
          <w:numId w:val="2"/>
        </w:numPr>
        <w:spacing w:after="100"/>
      </w:pPr>
      <w:r>
        <w:rPr>
          <w:rFonts w:ascii="Arial" w:cs="Arial" w:eastAsia="Arial" w:hAnsi="Arial"/>
          <w:color w:val="1a1a1a"/>
          <w:sz w:val="21"/>
          <w:szCs w:val="21"/>
        </w:rPr>
        <w:t xml:space="preserve">Remove EICAR test file from /etc — the file will continue generating VirusTotal submissions on every FIM scan cycle until removed.</w:t>
      </w:r>
    </w:p>
    <w:p>
      <w:pPr>
        <w:spacing w:after="120"/>
      </w:pPr>
      <w:r>
        <w:rPr>
          <w:rFonts w:ascii="Arial" w:cs="Arial" w:eastAsia="Arial" w:hAnsi="Arial"/>
          <w:color w:val="1a1a1a"/>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c5e"/>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2026-03-28T12:26:53.860Z</dcterms:created>
  <dcterms:modified xsi:type="dcterms:W3CDTF">2026-03-28T12:26:53.860Z</dcterms:modified>
</cp:coreProperties>
</file>

<file path=docProps/custom.xml><?xml version="1.0" encoding="utf-8"?>
<Properties xmlns="http://schemas.openxmlformats.org/officeDocument/2006/custom-properties" xmlns:vt="http://schemas.openxmlformats.org/officeDocument/2006/docPropsVTypes"/>
</file>