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color w:val="1a1a1a"/>
          <w:sz w:val="21"/>
          <w:szCs w:val="21"/>
          <w:rFonts w:ascii="Arial" w:cs="Arial" w:eastAsia="Arial" w:hAnsi="Arial"/>
        </w:rPr>
      </w:r>
    </w:p>
    <w:p>
      <w:pPr>
        <w:spacing w:after="60"/>
        <w:jc w:val="center"/>
      </w:pPr>
      <w:r>
        <w:rPr>
          <w:b/>
          <w:bCs/>
          <w:color w:val="888888"/>
          <w:sz w:val="18"/>
          <w:szCs w:val="18"/>
          <w:rFonts w:ascii="Arial" w:cs="Arial" w:eastAsia="Arial" w:hAnsi="Arial"/>
        </w:rPr>
        <w:t xml:space="preserve">CYBERSTER BLUE TEAM INTERNSHIP</w:t>
      </w:r>
    </w:p>
    <w:p>
      <w:pPr>
        <w:spacing w:after="60"/>
        <w:jc w:val="center"/>
      </w:pPr>
      <w:r>
        <w:rPr>
          <w:color w:val="aaaaaa"/>
          <w:sz w:val="18"/>
          <w:szCs w:val="18"/>
          <w:rFonts w:ascii="Arial" w:cs="Arial" w:eastAsia="Arial" w:hAnsi="Arial"/>
        </w:rPr>
        <w:t xml:space="preserve">Phase Two — Digital Forensics and Incident Response</w:t>
      </w:r>
    </w:p>
    <w:p>
      <w:pPr>
        <w:spacing w:after="80"/>
      </w:pPr>
      <w:r>
        <w:rPr>
          <w:color w:val="1a1a1a"/>
          <w:sz w:val="21"/>
          <w:szCs w:val="21"/>
          <w:rFonts w:ascii="Arial" w:cs="Arial" w:eastAsia="Arial" w:hAnsi="Arial"/>
        </w:rPr>
      </w:r>
    </w:p>
    <w:p>
      <w:pPr>
        <w:spacing w:after="80"/>
        <w:jc w:val="center"/>
      </w:pPr>
      <w:r>
        <w:rPr>
          <w:b/>
          <w:bCs/>
          <w:color w:val="1a3c5e"/>
          <w:sz w:val="38"/>
          <w:szCs w:val="38"/>
          <w:rFonts w:ascii="Arial" w:cs="Arial" w:eastAsia="Arial" w:hAnsi="Arial"/>
        </w:rPr>
        <w:t xml:space="preserve">Week 8 — Days 53–55</w:t>
      </w:r>
    </w:p>
    <w:p>
      <w:pPr>
        <w:spacing w:after="80"/>
        <w:jc w:val="center"/>
      </w:pPr>
      <w:r>
        <w:rPr>
          <w:b/>
          <w:bCs/>
          <w:color w:val="1a1a2e"/>
          <w:sz w:val="28"/>
          <w:szCs w:val="28"/>
          <w:rFonts w:ascii="Arial" w:cs="Arial" w:eastAsia="Arial" w:hAnsi="Arial"/>
        </w:rPr>
        <w:t xml:space="preserve">Event Log Analysis Report</w:t>
      </w:r>
    </w:p>
    <w:p>
      <w:pPr>
        <w:pBdr>
          <w:bottom w:val="single" w:color="2e6da4" w:sz="6"/>
        </w:pBdr>
        <w:spacing w:after="400"/>
        <w:jc w:val="center"/>
      </w:pPr>
      <w:r>
        <w:rPr>
          <w:color w:val="555555"/>
          <w:sz w:val="19"/>
          <w:szCs w:val="19"/>
          <w:rFonts w:ascii="Arial" w:cs="Arial" w:eastAsia="Arial" w:hAnsi="Arial"/>
        </w:rPr>
        <w:t xml:space="preserve">Windows Security Event Log  |  EvtxECmd  |  Authentication Baseline</w:t>
      </w:r>
    </w:p>
    <w:p>
      <w:pPr>
        <w:spacing w:after="80"/>
      </w:pPr>
      <w:r>
        <w:rPr>
          <w:color w:val="1a1a1a"/>
          <w:sz w:val="21"/>
          <w:szCs w:val="21"/>
          <w:rFonts w:ascii="Arial" w:cs="Arial" w:eastAsia="Arial" w:hAnsi="Arial"/>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Field</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Details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Examiner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Ali Rayyan</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Week / Days</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Week 8, Days 53–55</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Source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C:\Windows\System32\winevt\Logs\Security.evtx</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Working Copy</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C:\Forensics\EventLogs\Security.evtx</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Parse Tool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EvtxECmd — Eric Zimmermann EZ Tools</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Event IDs Analysed</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4624 (Logon)  |  4625 (Failed Logon)  |  4672 (Special Privileges)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April 2026</w:t>
            </w:r>
          </w:p>
        </w:tc>
      </w:tr>
    </w:tbl>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1. Methodology</w:t>
      </w:r>
    </w:p>
    <w:p>
      <w:pPr>
        <w:spacing w:after="140"/>
      </w:pPr>
      <w:r>
        <w:rPr>
          <w:color w:val="1a1a1a"/>
          <w:sz w:val="21"/>
          <w:szCs w:val="21"/>
          <w:rFonts w:ascii="Arial" w:cs="Arial" w:eastAsia="Arial" w:hAnsi="Arial"/>
        </w:rPr>
        <w:t xml:space="preserve">The Windows Security event log was acquired from the live system by copying it to a dedicated forensic working directory. An elevated command prompt was used throughout — accessing Security.evtx without Administrator privileges would result in access denied errors.</w:t>
      </w:r>
    </w:p>
    <w:p>
      <w:pPr>
        <w:spacing w:after="60"/>
      </w:pPr>
      <w:r>
        <w:rPr>
          <w:color w:val="1a1a1a"/>
          <w:sz w:val="21"/>
          <w:szCs w:val="21"/>
          <w:rFonts w:ascii="Arial" w:cs="Arial" w:eastAsia="Arial" w:hAnsi="Arial"/>
        </w:rPr>
      </w:r>
    </w:p>
    <w:p>
      <w:pPr>
        <w:pStyle w:val="ListParagraph"/>
        <w:numPr>
          <w:ilvl w:val="0"/>
          <w:numId w:val="2"/>
        </w:numPr>
        <w:spacing w:after="100"/>
      </w:pPr>
      <w:r>
        <w:rPr>
          <w:color w:val="1a1a1a"/>
          <w:sz w:val="21"/>
          <w:szCs w:val="21"/>
          <w:rFonts w:ascii="Arial" w:cs="Arial" w:eastAsia="Arial" w:hAnsi="Arial"/>
        </w:rPr>
        <w:t xml:space="preserve">Opened terminal as Administrator.</w:t>
      </w:r>
    </w:p>
    <w:p>
      <w:pPr>
        <w:pStyle w:val="ListParagraph"/>
        <w:numPr>
          <w:ilvl w:val="0"/>
          <w:numId w:val="2"/>
        </w:numPr>
        <w:spacing w:after="100"/>
      </w:pPr>
      <w:r>
        <w:rPr>
          <w:color w:val="1a1a1a"/>
          <w:sz w:val="21"/>
          <w:szCs w:val="21"/>
          <w:rFonts w:ascii="Arial" w:cs="Arial" w:eastAsia="Arial" w:hAnsi="Arial"/>
        </w:rPr>
        <w:t xml:space="preserve">Created working directory: mkdir C:\Forensics\EventLogs</w:t>
      </w:r>
    </w:p>
    <w:p>
      <w:pPr>
        <w:pStyle w:val="ListParagraph"/>
        <w:numPr>
          <w:ilvl w:val="0"/>
          <w:numId w:val="2"/>
        </w:numPr>
        <w:spacing w:after="100"/>
      </w:pPr>
      <w:r>
        <w:rPr>
          <w:color w:val="1a1a1a"/>
          <w:sz w:val="21"/>
          <w:szCs w:val="21"/>
          <w:rFonts w:ascii="Arial" w:cs="Arial" w:eastAsia="Arial" w:hAnsi="Arial"/>
        </w:rPr>
        <w:t xml:space="preserve">Copied live Security log: copy C:\Windows\System32\winevt\Logs\Security.evtx C:\Forensics\EventLogs\Security.evtx</w:t>
      </w:r>
    </w:p>
    <w:p>
      <w:pPr>
        <w:pStyle w:val="ListParagraph"/>
        <w:numPr>
          <w:ilvl w:val="0"/>
          <w:numId w:val="2"/>
        </w:numPr>
        <w:spacing w:after="100"/>
      </w:pPr>
      <w:r>
        <w:rPr>
          <w:color w:val="1a1a1a"/>
          <w:sz w:val="21"/>
          <w:szCs w:val="21"/>
          <w:rFonts w:ascii="Arial" w:cs="Arial" w:eastAsia="Arial" w:hAnsi="Arial"/>
        </w:rPr>
        <w:t xml:space="preserve">Generated SHA256 hash of working copy to establish evidence integrity.</w:t>
      </w:r>
    </w:p>
    <w:p>
      <w:pPr>
        <w:pStyle w:val="ListParagraph"/>
        <w:numPr>
          <w:ilvl w:val="0"/>
          <w:numId w:val="2"/>
        </w:numPr>
        <w:spacing w:after="100"/>
      </w:pPr>
      <w:r>
        <w:rPr>
          <w:color w:val="1a1a1a"/>
          <w:sz w:val="21"/>
          <w:szCs w:val="21"/>
          <w:rFonts w:ascii="Arial" w:cs="Arial" w:eastAsia="Arial" w:hAnsi="Arial"/>
        </w:rPr>
        <w:t xml:space="preserve">Parsed EVTX to CSV using EvtxECmd for structured analysis in spreadsheet.</w:t>
      </w:r>
    </w:p>
    <w:p>
      <w:pPr>
        <w:pStyle w:val="ListParagraph"/>
        <w:numPr>
          <w:ilvl w:val="0"/>
          <w:numId w:val="2"/>
        </w:numPr>
        <w:spacing w:after="100"/>
      </w:pPr>
      <w:r>
        <w:rPr>
          <w:color w:val="1a1a1a"/>
          <w:sz w:val="21"/>
          <w:szCs w:val="21"/>
          <w:rFonts w:ascii="Arial" w:cs="Arial" w:eastAsia="Arial" w:hAnsi="Arial"/>
        </w:rPr>
        <w:t xml:space="preserve">Filtered CSV by Event ID, Logon Type, and account name to isolate relevant events.</w:t>
      </w:r>
    </w:p>
    <w:p>
      <w:pPr>
        <w:spacing w:after="60"/>
      </w:pPr>
      <w:r>
        <w:rPr>
          <w:color w:val="1a1a1a"/>
          <w:sz w:val="21"/>
          <w:szCs w:val="21"/>
          <w:rFonts w:ascii="Arial" w:cs="Arial" w:eastAsia="Arial" w:hAnsi="Arial"/>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Parameter</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Value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Source file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C:\Windows\System32\winevt\Logs\Security.evtx</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Working copy</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C:\Forensics\EventLogs\Security.evtx</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Parse tool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EvtxECmd (Eric Zimmermann EZ Tools)</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Output format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CSV — opened in spreadsheet for filtering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Hash (working copy)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SHA256 — recorded before analysis began</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Analysis scope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Event IDs 4624, 4625, 4672 across full log timeframe</w:t>
            </w:r>
          </w:p>
        </w:tc>
      </w:tr>
    </w:tbl>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2. Day 53 — The Human Baseline</w:t>
      </w:r>
    </w:p>
    <w:p>
      <w:pPr>
        <w:spacing w:after="140"/>
      </w:pPr>
      <w:r>
        <w:rPr>
          <w:color w:val="1a1a1a"/>
          <w:sz w:val="21"/>
          <w:szCs w:val="21"/>
          <w:rFonts w:ascii="Arial" w:cs="Arial" w:eastAsia="Arial" w:hAnsi="Arial"/>
        </w:rPr>
        <w:t xml:space="preserve">The first analytical task was establishing a baseline of human physical presence on the machine — distinguishing real user activity from background system noise. Windows records every logon event, but the majority are generated by background services rather than a human sitting at the keyboard. Isolating Logon Type 2 and Type 7 events produces the human baseline.</w:t>
      </w:r>
    </w:p>
    <w:p>
      <w:pPr>
        <w:spacing w:after="6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Logon Type</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Description</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Forensic Significance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Type 2 — Interactive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User logged in at the physical console (cold boot or fast user switch)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Confirms physical presence — this is a real human at the machine</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Type 5 — Service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Background Windows service authenticated</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System noise — not human activity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Type 7 — Unlock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Screen unlocked after being locked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Confirms human returned to the machine after a break</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Type 10 — RemoteInteractive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RDP logon from a remote machine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Important: if Type 10 appears on a machine that should not have RDP, investigate immediately</w:t>
            </w:r>
          </w:p>
        </w:tc>
      </w:tr>
    </w:tbl>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2.1 Human Login Baseline Table</w:t>
      </w:r>
    </w:p>
    <w:p>
      <w:pPr>
        <w:spacing w:after="140"/>
      </w:pPr>
      <w:r>
        <w:rPr>
          <w:color w:val="1a1a1a"/>
          <w:sz w:val="21"/>
          <w:szCs w:val="21"/>
          <w:rFonts w:ascii="Arial" w:cs="Arial" w:eastAsia="Arial" w:hAnsi="Arial"/>
        </w:rPr>
        <w:t xml:space="preserve">Filtering Event ID 4624 for Logon Type 2 identified one interactive login session for the user Ali Rayyan. No Logon Type 7 (screen unlock) events were found in the analysis window, indicating the session remained active without a screen lock/unlock cycle during this period.</w:t>
      </w:r>
    </w:p>
    <w:p>
      <w:pPr>
        <w:spacing w:after="8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626"/>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Timestamp</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User</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Event ID</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Logon Type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14:14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Ali Rayyan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4624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Type 2 — Interactive (physical login)</w:t>
            </w:r>
          </w:p>
        </w:tc>
      </w:tr>
    </w:tbl>
    <w:p>
      <w:pPr>
        <w:spacing w:after="60"/>
      </w:pPr>
      <w:r>
        <w:rPr>
          <w:color w:val="1a1a1a"/>
          <w:sz w:val="21"/>
          <w:szCs w:val="21"/>
          <w:rFonts w:ascii="Arial" w:cs="Arial" w:eastAsia="Arial" w:hAnsi="Arial"/>
        </w:rPr>
      </w:r>
    </w:p>
    <w:p>
      <w:pPr>
        <w:spacing w:after="140"/>
      </w:pPr>
      <w:r>
        <w:rPr>
          <w:color w:val="1a1a1a"/>
          <w:sz w:val="21"/>
          <w:szCs w:val="21"/>
          <w:rFonts w:ascii="Arial" w:cs="Arial" w:eastAsia="Arial" w:hAnsi="Arial"/>
        </w:rPr>
        <w:t xml:space="preserve">Interpretation: A single interactive login at 14:14 establishes the start of the human user session. The absence of Type 7 (unlock) events means either the screen was never locked during this session, or the analysis window did not extend far enough to capture lock/unlock cycles. In a real investigation this would be noted and the log window would be extended backward to capture the full session history.</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2.2 Failed Logon Events — Event ID 4625</w:t>
      </w:r>
    </w:p>
    <w:p>
      <w:pPr>
        <w:spacing w:after="140"/>
      </w:pPr>
      <w:r>
        <w:rPr>
          <w:color w:val="1a1a1a"/>
          <w:sz w:val="21"/>
          <w:szCs w:val="21"/>
          <w:rFonts w:ascii="Arial" w:cs="Arial" w:eastAsia="Arial" w:hAnsi="Arial"/>
        </w:rPr>
        <w:t xml:space="preserve">Event ID 4625 records failed authentication attempts. These events are valuable in both baseline establishment and anomaly detection. A cluster of failed logons at 3am from an unusual source IP is immediately suspicious. A single failed logon at 14:13 from the interactive console, immediately followed by a successful Type 2 logon at 14:14, is a mistyped password.</w:t>
      </w:r>
    </w:p>
    <w:p>
      <w:pPr>
        <w:spacing w:after="140"/>
      </w:pPr>
      <w:r>
        <w:rPr>
          <w:color w:val="1a1a1a"/>
          <w:sz w:val="21"/>
          <w:szCs w:val="21"/>
          <w:rFonts w:ascii="Arial" w:cs="Arial" w:eastAsia="Arial" w:hAnsi="Arial"/>
        </w:rPr>
        <w:t xml:space="preserve">No Event ID 4625 (failed logon) events were present in the log for this analysis window. This indicates no failed authentication attempts occurred during the period captured. In a real investigation, the complete absence of failed logons across an extended period on an actively used machine would itself be worth noting — it could indicate the log was partially cleared, or that the user always successfully authenticates on the first attempt.</w:t>
      </w:r>
    </w:p>
    <w:p>
      <w:pPr>
        <w:pBdr>
          <w:left w:val="single" w:color="c62828" w:sz="10"/>
        </w:pBdr>
        <w:shd w:fill="ffebee" w:val="clear"/>
        <w:spacing w:after="140" w:before="80"/>
      </w:pPr>
      <w:r>
        <w:rPr>
          <w:b/>
          <w:bCs/>
          <w:color w:val="c62828"/>
          <w:sz w:val="21"/>
          <w:szCs w:val="21"/>
          <w:rFonts w:ascii="Arial" w:cs="Arial" w:eastAsia="Arial" w:hAnsi="Arial"/>
        </w:rPr>
        <w:t xml:space="preserve">LIMITATION: </w:t>
      </w:r>
      <w:r>
        <w:rPr>
          <w:color w:val="7f0000"/>
          <w:sz w:val="21"/>
          <w:szCs w:val="21"/>
          <w:rFonts w:ascii="Arial" w:cs="Arial" w:eastAsia="Arial" w:hAnsi="Arial"/>
        </w:rPr>
        <w:t xml:space="preserve">No Event ID 1102 (Security log cleared) was observed in the log. If 1102 had appeared, it would indicate the Security log was manually wiped — a significant anti-forensics finding requiring immediate escalation in any investigation.</w:t>
      </w:r>
    </w:p>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3. Day 54 — Privilege Tracking and UAC Auditing</w:t>
      </w:r>
    </w:p>
    <w:p>
      <w:pPr>
        <w:spacing w:after="140"/>
      </w:pPr>
      <w:r>
        <w:rPr>
          <w:color w:val="1a1a1a"/>
          <w:sz w:val="21"/>
          <w:szCs w:val="21"/>
          <w:rFonts w:ascii="Arial" w:cs="Arial" w:eastAsia="Arial" w:hAnsi="Arial"/>
        </w:rPr>
        <w:t xml:space="preserve">Event ID 4672 records Special Privileges Assigned — it fires when an account logs in with or is granted administrator-level privileges. In an investigation this event is critical: it tells you who had elevated access and when. Legitimate instances correlate with known administrator activity. Illegitimate instances — especially at unusual hours or from unexpected accounts — are strong indicators of privilege escalation attacks.</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3.1 Event ID 4672 Analysis</w:t>
      </w:r>
    </w:p>
    <w:p>
      <w:pPr>
        <w:spacing w:after="140"/>
      </w:pPr>
      <w:r>
        <w:rPr>
          <w:color w:val="1a1a1a"/>
          <w:sz w:val="21"/>
          <w:szCs w:val="21"/>
          <w:rFonts w:ascii="Arial" w:cs="Arial" w:eastAsia="Arial" w:hAnsi="Arial"/>
        </w:rPr>
        <w:t xml:space="preserve">Filtering for Event ID 4672 produced events across three categories: the user account (Ali Rayyan), and multiple system accounts. The table below documents the key findings:</w:t>
      </w:r>
    </w:p>
    <w:p>
      <w:pPr>
        <w:spacing w:after="8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026"/>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Timestamp</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Account</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Event ID</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Explanation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14:14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Ali Rayyan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4672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Administrative privileges assigned at interactive login — user is a local administrator. Normal for the owner of a personal machine.</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13:50</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NETWORK SERVICE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4672</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System network operations process assigned privileges — normal background activity for services that communicate over the network.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11:31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SYSTEM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4672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Core OS process assigned elevated privileges — routine system operation. SYSTEM is the highest-privilege built-in account and generates 4672 constantly during normal operation.</w:t>
            </w:r>
          </w:p>
        </w:tc>
      </w:tr>
    </w:tbl>
    <w:p>
      <w:pPr>
        <w:spacing w:after="60"/>
      </w:pPr>
      <w:r>
        <w:rPr>
          <w:color w:val="1a1a1a"/>
          <w:sz w:val="21"/>
          <w:szCs w:val="21"/>
          <w:rFonts w:ascii="Arial" w:cs="Arial" w:eastAsia="Arial" w:hAnsi="Arial"/>
        </w:rPr>
      </w:r>
    </w:p>
    <w:p>
      <w:pPr>
        <w:spacing w:after="140"/>
      </w:pPr>
      <w:r>
        <w:rPr>
          <w:color w:val="1a1a1a"/>
          <w:sz w:val="21"/>
          <w:szCs w:val="21"/>
          <w:rFonts w:ascii="Arial" w:cs="Arial" w:eastAsia="Arial" w:hAnsi="Arial"/>
        </w:rPr>
        <w:t xml:space="preserve">Cross-referencing the 14:14 Ali Rayyan 4672 event against the login baseline from Day 53 confirms this privilege event is directly linked to the interactive login at 14:14. The same timestamp appearing in both 4624 (logon) and 4672 (privileges assigned) for the same account is the expected pattern for an administrator logging into their own machine — they authenticate (4624) and immediately receive their privileges (4672).</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3.2 Investigative Significance of 4672</w:t>
      </w:r>
    </w:p>
    <w:p>
      <w:pPr>
        <w:spacing w:after="140"/>
      </w:pPr>
      <w:r>
        <w:rPr>
          <w:color w:val="1a1a1a"/>
          <w:sz w:val="21"/>
          <w:szCs w:val="21"/>
          <w:rFonts w:ascii="Arial" w:cs="Arial" w:eastAsia="Arial" w:hAnsi="Arial"/>
        </w:rPr>
        <w:t xml:space="preserve">In a real investigation, the 4672 event becomes significant when it appears without a corresponding 4624 (which would mean privileges were elevated without a normal login — a token manipulation technique), or when it appears for an account that should not have administrator rights. In this baseline analysis, all 4672 events are accounted for by either the legitimate user login or expected system process activity.</w:t>
      </w:r>
    </w:p>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4. Day 55 — System Background Noise</w:t>
      </w:r>
    </w:p>
    <w:p>
      <w:pPr>
        <w:spacing w:after="140"/>
      </w:pPr>
      <w:r>
        <w:rPr>
          <w:color w:val="1a1a1a"/>
          <w:sz w:val="21"/>
          <w:szCs w:val="21"/>
          <w:rFonts w:ascii="Arial" w:cs="Arial" w:eastAsia="Arial" w:hAnsi="Arial"/>
        </w:rPr>
        <w:t xml:space="preserve">The hardest skill in event log analysis is not finding suspicious activity — it is confidently dismissing normal activity so that suspicious events stand out clearly. Every Windows machine generates hundreds of logon events per day from background system accounts. An analyst who flags these as suspicious would be generating false positives on every machine they examine. Understanding what each background account does is the prerequisite for ignoring it correctly.</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4.1 Logon Type 5 — Service Logons</w:t>
      </w:r>
    </w:p>
    <w:p>
      <w:pPr>
        <w:spacing w:after="140"/>
      </w:pPr>
      <w:r>
        <w:rPr>
          <w:color w:val="1a1a1a"/>
          <w:sz w:val="21"/>
          <w:szCs w:val="21"/>
          <w:rFonts w:ascii="Arial" w:cs="Arial" w:eastAsia="Arial" w:hAnsi="Arial"/>
        </w:rPr>
        <w:t xml:space="preserve">Filtering Event ID 4624 for Logon Type 5 surfaces background Windows service authentication events. These are not human logons — they are the operating system's services authenticating to perform system tasks. The following built-in accounts were identified:</w:t>
      </w:r>
    </w:p>
    <w:p>
      <w:pPr>
        <w:spacing w:after="8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Account</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Purpose</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Why NOT suspicious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SYSTEM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The highest-privilege Windows built-in account. Controls core OS operations including file system access, process management, and hardware communication.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SYSTEM generates Logon Type 5 events continuously during normal operation. Its absence would be more suspicious than its presence.</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LOCAL SERVICE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A built-in account with minimal privileges used by local system services that do not need network access. Examples include Windows Defender, Windows Update client components, and diagnostic services.</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Restricted to local operations — it cannot authenticate to remote network resources. Its constrained privileges make it an unlikely escalation target.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NETWORK SERVICE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 built-in account with minimal local privileges but the ability to authenticate to remote machines using the computer's domain credentials. Used by services like DNS Client, Windows Time, and Remote Procedure Call.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Network SERVICE events confirm network-facing services are running normally. Suspicious only if it appears making connections to unexpected external IPs.</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DWM-1, DWM-2 (Desktop Window Manager)</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Manages the graphical rendering pipeline for the Windows desktop — compositing windows, applying transparency effects, and managing GPU-accelerated rendering.</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One DWM instance per monitor or desktop session. Multiple instances on a multi-monitor machine are normal and expected.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UMFD-0, UMFD-1 (User-Mode Font Driver Host)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Isolates font rendering in a separate process to prevent font-related crashes from affecting the main desktop. Fonts are rendered in this sandbox process and the result is passed back to applications.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Font handling is handled entirely in this isolated process. Its presence confirms the graphical subsystem is functioning normally.</w:t>
            </w:r>
          </w:p>
        </w:tc>
      </w:tr>
    </w:tbl>
    <w:p>
      <w:pPr>
        <w:spacing w:after="60"/>
      </w:pPr>
      <w:r>
        <w:rPr>
          <w:color w:val="1a1a1a"/>
          <w:sz w:val="21"/>
          <w:szCs w:val="21"/>
          <w:rFonts w:ascii="Arial" w:cs="Arial" w:eastAsia="Arial" w:hAnsi="Arial"/>
        </w:rPr>
      </w:r>
    </w:p>
    <w:p>
      <w:pPr>
        <w:pBdr>
          <w:left w:val="single" w:color="f57f17" w:sz="10"/>
        </w:pBdr>
        <w:shd w:fill="fff8e1" w:val="clear"/>
        <w:spacing w:after="140" w:before="80"/>
      </w:pPr>
      <w:r>
        <w:rPr>
          <w:b/>
          <w:bCs/>
          <w:color w:val="e65100"/>
          <w:sz w:val="21"/>
          <w:szCs w:val="21"/>
          <w:rFonts w:ascii="Arial" w:cs="Arial" w:eastAsia="Arial" w:hAnsi="Arial"/>
        </w:rPr>
        <w:t xml:space="preserve">Analyst note: </w:t>
      </w:r>
      <w:r>
        <w:rPr>
          <w:color w:val="5d4037"/>
          <w:sz w:val="21"/>
          <w:szCs w:val="21"/>
          <w:rFonts w:ascii="Arial" w:cs="Arial" w:eastAsia="Arial" w:hAnsi="Arial"/>
        </w:rPr>
        <w:t xml:space="preserve">In a real investigation on a compromised server, all these accounts would appear in large numbers. The correct approach is to create a filter that excludes them entirely from the view, leaving only human-generated events and events from non-standard accounts. What remains after filtering out the noise is where the investigation begins.</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4.2 Important Event ID to Watch For</w:t>
      </w:r>
    </w:p>
    <w:p>
      <w:pPr>
        <w:spacing w:after="140"/>
      </w:pPr>
      <w:r>
        <w:rPr>
          <w:color w:val="1a1a1a"/>
          <w:sz w:val="21"/>
          <w:szCs w:val="21"/>
          <w:rFonts w:ascii="Arial" w:cs="Arial" w:eastAsia="Arial" w:hAnsi="Arial"/>
        </w:rPr>
        <w:t xml:space="preserve">Event ID 1102 — Security Audit Log Cleared. This event fires when the Security event log is deliberately cleared using the Windows Event Viewer or the wevtutil command. In an investigation context this is a significant anti-forensics finding — an attacker who has cleared the log is actively trying to destroy evidence. It requires immediate escalation. No Event ID 1102 was present in the log analysed this week, confirming the log was not manually cleared.</w:t>
      </w:r>
    </w:p>
    <w:p>
      <w:pPr>
        <w:spacing w:after="120"/>
      </w:pPr>
      <w:r>
        <w:rPr>
          <w:color w:val="1a1a1a"/>
          <w:sz w:val="21"/>
          <w:szCs w:val="21"/>
          <w:rFonts w:ascii="Arial" w:cs="Arial" w:eastAsia="Arial" w:hAnsi="Arial"/>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color w:val="1a3c5e"/>
      <w:sz w:val="28"/>
      <w:szCs w:val="28"/>
      <w:rFonts w:ascii="Arial" w:cs="Arial" w:eastAsia="Arial" w:hAnsi="Arial"/>
    </w:rPr>
  </w:style>
  <w:style w:type="paragraph" w:styleId="Heading2">
    <w:name w:val="Heading 2"/>
    <w:basedOn w:val="Normal"/>
    <w:next w:val="Normal"/>
    <w:qFormat/>
    <w:pPr>
      <w:spacing w:before="240" w:after="120"/>
      <w:outlineLvl w:val="1"/>
    </w:pPr>
    <w:rPr>
      <w:b/>
      <w:bCs/>
      <w:color w:val="2e6da4"/>
      <w:sz w:val="23"/>
      <w:szCs w:val="23"/>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2026-04-26T16:51:12.888Z</dcterms:created>
  <dcterms:modified xsi:type="dcterms:W3CDTF">2026-04-26T16:51:12.889Z</dcterms:modified>
</cp:coreProperties>
</file>

<file path=docProps/custom.xml><?xml version="1.0" encoding="utf-8"?>
<Properties xmlns="http://schemas.openxmlformats.org/officeDocument/2006/custom-properties" xmlns:vt="http://schemas.openxmlformats.org/officeDocument/2006/docPropsVTypes"/>
</file>