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2 — Days 12 &amp; 13</w:t>
      </w:r>
    </w:p>
    <w:p>
      <w:pPr>
        <w:spacing w:after="80"/>
        <w:jc w:val="center"/>
      </w:pPr>
      <w:r>
        <w:rPr>
          <w:rFonts w:ascii="Arial" w:cs="Arial" w:eastAsia="Arial" w:hAnsi="Arial"/>
          <w:b/>
          <w:bCs/>
          <w:color w:val="1a1a2e"/>
          <w:sz w:val="30"/>
          <w:szCs w:val="30"/>
        </w:rPr>
        <w:t xml:space="preserve">Log Analysis Report</w:t>
      </w:r>
    </w:p>
    <w:p>
      <w:pPr>
        <w:pBdr>
          <w:bottom w:val="single" w:color="2e6da4" w:sz="6"/>
        </w:pBdr>
        <w:spacing w:after="400"/>
        <w:jc w:val="center"/>
      </w:pPr>
      <w:r>
        <w:rPr>
          <w:rFonts w:ascii="Arial" w:cs="Arial" w:eastAsia="Arial" w:hAnsi="Arial"/>
          <w:color w:val="555555"/>
          <w:sz w:val="19"/>
          <w:szCs w:val="19"/>
        </w:rPr>
        <w:t xml:space="preserve">Linux Auth Logs  |  Windows Event Log  |  Cross-Agent Correlation</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Program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2, Days 12 and 13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Analysis Period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20:14 – Mar 14, 2026 15:42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(192.168.1.14)  |  SOC01 (Manager)  |  WIN10 (192.168.1.13)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SIEM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4.14 — SOC01 192.168.1.50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Events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 high-severity (Level ≥10)  |  4 Level 12+ alerts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13–14,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Objective</w:t>
      </w:r>
    </w:p>
    <w:p>
      <w:pPr>
        <w:spacing w:after="140"/>
      </w:pPr>
      <w:r>
        <w:rPr>
          <w:rFonts w:ascii="Arial" w:cs="Arial" w:eastAsia="Arial" w:hAnsi="Arial"/>
          <w:color w:val="1a1a1a"/>
          <w:sz w:val="21"/>
          <w:szCs w:val="21"/>
        </w:rPr>
        <w:t xml:space="preserve">Days 12 and 13 focused on log analysis — the daily work of a SOC analyst. The goal was to pull relevant information from multiple log sources, correlate events across agents and time, and build a coherent picture of what happened in the lab environment during Week 2. This is not about reading individual events in isolation. It is about finding patterns, sequences, and relationships between events that tell a story.</w:t>
      </w:r>
    </w:p>
    <w:p>
      <w:pPr>
        <w:spacing w:after="140"/>
      </w:pPr>
      <w:r>
        <w:rPr>
          <w:rFonts w:ascii="Arial" w:cs="Arial" w:eastAsia="Arial" w:hAnsi="Arial"/>
          <w:color w:val="1a1a1a"/>
          <w:sz w:val="21"/>
          <w:szCs w:val="21"/>
        </w:rPr>
        <w:t xml:space="preserve">Three log sources were analysed: the Linux authentication log (auth.log) on the Kali and SOC01 agents, the Wazuh custom rule alerts generated during Days 10 and 11, and the Windows Security Event Log from the WIN10 endpoint. The Threat Hunting module was used to correlate events across all three sources.</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Linux Log Analysis — auth.log</w:t>
      </w:r>
    </w:p>
    <w:p>
      <w:pPr>
        <w:spacing w:after="140"/>
      </w:pPr>
      <w:r>
        <w:rPr>
          <w:rFonts w:ascii="Arial" w:cs="Arial" w:eastAsia="Arial" w:hAnsi="Arial"/>
          <w:color w:val="1a1a1a"/>
          <w:sz w:val="21"/>
          <w:szCs w:val="21"/>
        </w:rPr>
        <w:t xml:space="preserve">The primary Linux log source for security-relevant events is /var/log/auth.log. This file records all authentication events including SSH logins, sudo usage, PAM session activity, and user account changes. Wazuh forwards these events to the SIEM and applies rule matching against them.</w:t>
      </w:r>
    </w:p>
    <w:p>
      <w:pPr>
        <w:pStyle w:val="Heading2"/>
        <w:spacing w:before="220" w:after="120"/>
      </w:pPr>
      <w:r>
        <w:rPr>
          <w:rFonts w:ascii="Arial" w:cs="Arial" w:eastAsia="Arial" w:hAnsi="Arial"/>
          <w:b/>
          <w:bCs/>
          <w:color w:val="2e6da4"/>
          <w:sz w:val="23"/>
          <w:szCs w:val="23"/>
        </w:rPr>
        <w:t xml:space="preserve">2.1 SSH Brute Force — SOC01 Agent</w:t>
      </w:r>
    </w:p>
    <w:p>
      <w:pPr>
        <w:spacing w:after="140"/>
      </w:pPr>
      <w:r>
        <w:rPr>
          <w:rFonts w:ascii="Arial" w:cs="Arial" w:eastAsia="Arial" w:hAnsi="Arial"/>
          <w:color w:val="1a1a1a"/>
          <w:sz w:val="21"/>
          <w:szCs w:val="21"/>
        </w:rPr>
        <w:t xml:space="preserve">The most significant finding from the Linux log analysis was a sustained SSH brute force attack against SOC01 originating from 192.168.1.14 (the Kali Linux agent). The attack began at 20:54:23 on March 13 and continued in waves until 21:00:40, with the following progression:</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Description</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3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authentication failed (attempt 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auth fail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20:54:23</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authentication failed (attempts 2-8)</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auth fail</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20:54:29–54:57</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brute force — Auth failed (Rule 5763)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Brute force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20:55:01</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Login session opened (success after failures)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Valid Accounts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20:55:05</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T1078</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100002 fired (5+ failures)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20:59:32</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failures continuing — 11 attempts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auth fail</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20:59:58</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100002 fired again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20:59:48</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using non-existent user</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Invalid login</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21:00:04</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100002 fired (4th trigger)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21:00:38</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User missed password &gt;1 time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2502</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21:00:40</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w:t>
            </w:r>
          </w:p>
        </w:tc>
      </w:tr>
    </w:tbl>
    <w:p>
      <w:pPr>
        <w:spacing w:after="12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Rule 100002 (SSH brute force) fired 4 times between 20:59:32 and 21:00:38 — sustained attack from 192.168.1.14 against SOC01. The session opened at 20:55:05 confirms access was obtained during the attack window.</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attack used a non-existent username (visible in the 'Attempt to login using a non-existent user' events), which is a strong indicator of automated tooling rather than a human mistyping their credentials. A legitimate user knows their own username. An attacker running a wordlist does not.</w:t>
      </w:r>
    </w:p>
    <w:p>
      <w:pPr>
        <w:pStyle w:val="Heading2"/>
        <w:spacing w:before="220" w:after="120"/>
      </w:pPr>
      <w:r>
        <w:rPr>
          <w:rFonts w:ascii="Arial" w:cs="Arial" w:eastAsia="Arial" w:hAnsi="Arial"/>
          <w:b/>
          <w:bCs/>
          <w:color w:val="2e6da4"/>
          <w:sz w:val="23"/>
          <w:szCs w:val="23"/>
        </w:rPr>
        <w:t xml:space="preserve">2.2 User Account Creation Activity — Kali Agent</w:t>
      </w:r>
    </w:p>
    <w:p>
      <w:pPr>
        <w:spacing w:after="140"/>
      </w:pPr>
      <w:r>
        <w:rPr>
          <w:rFonts w:ascii="Arial" w:cs="Arial" w:eastAsia="Arial" w:hAnsi="Arial"/>
          <w:color w:val="1a1a1a"/>
          <w:sz w:val="21"/>
          <w:szCs w:val="21"/>
        </w:rPr>
        <w:t xml:space="preserve">Three separate user account creation sequences were observed on the Kali agent between 20:28 and 21:07 on March 13. Each sequence followed the same pattern: sudo to root, login session opened, new group added, new user added, password changed, account information modified, session closed. This is the exact sequence produced by the adduser command with a password set interactively.</w:t>
      </w:r>
    </w:p>
    <w:p>
      <w:pPr>
        <w:spacing w:after="80"/>
      </w:pPr>
      <w:r>
        <w:rPr>
          <w:rFonts w:ascii="Arial" w:cs="Arial" w:eastAsia="Arial" w:hAnsi="Arial"/>
          <w:color w:val="1a1a1a"/>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gridCol w:w="6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MITRE</w:t>
            </w:r>
          </w:p>
        </w:tc>
        <w:tc>
          <w:tcPr>
            <w:tcW w:type="dxa" w:w="4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20:33:54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Successful sudo to ROOT executed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20:33:54</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T1078</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Login session opened</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20:33:54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group added to the system</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20:33:54</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to the system</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20:34:03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User changed password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20:34:06</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T1098</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Information from the user was changed</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21:02:58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Successful sudo to ROOT executed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21:02:58</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to the system</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21:06:12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Successful sudo to ROOT executed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21:06:12</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to the system</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bl>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In this lab context these events were generated deliberately to test Rule 100001 (new user account creation). In a real environment, three user account creations within 30 minutes on the same machine would be a high-priority investigation item — it maps to T1136 (Create Account) and T1098 (Account Manipulation), both persistence techniques.</w:t>
      </w:r>
    </w:p>
    <w:p>
      <w:pPr>
        <w:pStyle w:val="Heading2"/>
        <w:spacing w:before="220" w:after="120"/>
      </w:pPr>
      <w:r>
        <w:rPr>
          <w:rFonts w:ascii="Arial" w:cs="Arial" w:eastAsia="Arial" w:hAnsi="Arial"/>
          <w:b/>
          <w:bCs/>
          <w:color w:val="2e6da4"/>
          <w:sz w:val="23"/>
          <w:szCs w:val="23"/>
        </w:rPr>
        <w:t xml:space="preserve">2.3 Sudo Activity — SOC01 Agent</w:t>
      </w:r>
    </w:p>
    <w:p>
      <w:pPr>
        <w:spacing w:after="140"/>
      </w:pPr>
      <w:r>
        <w:rPr>
          <w:rFonts w:ascii="Arial" w:cs="Arial" w:eastAsia="Arial" w:hAnsi="Arial"/>
          <w:color w:val="1a1a1a"/>
          <w:sz w:val="21"/>
          <w:szCs w:val="21"/>
        </w:rPr>
        <w:t xml:space="preserve">Extensive sudo to ROOT activity was observed on the SOC01 agent throughout the analysis period, primarily between 20:17 and 22:07. This activity was generated during the Week 2 configuration work — installing packages, editing Wazuh config files, and restarting services. All events map to T1548.003 (Sudo and Sudo Caching).</w:t>
      </w:r>
    </w:p>
    <w:p>
      <w:pPr>
        <w:spacing w:after="140"/>
      </w:pPr>
      <w:r>
        <w:rPr>
          <w:rFonts w:ascii="Arial" w:cs="Arial" w:eastAsia="Arial" w:hAnsi="Arial"/>
          <w:color w:val="1a1a1a"/>
          <w:sz w:val="21"/>
          <w:szCs w:val="21"/>
        </w:rPr>
        <w:t xml:space="preserve">Notable: at 20:53:15 a burst of dpkg (Debian Package) installation events occurred on SOC01, immediately followed by the creation of a new user account at 20:53:17. This sequence represents the installation of the Apache2 web server (or similar package) with its associated service account — a normal system administration activity. However the same pattern — package install followed immediately by account creation — is also a common attacker technique for establishing persistent access through a service account.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Windows Event Log Analysis — WIN10</w:t>
      </w:r>
    </w:p>
    <w:p>
      <w:pPr>
        <w:spacing w:after="140"/>
      </w:pPr>
      <w:r>
        <w:rPr>
          <w:rFonts w:ascii="Arial" w:cs="Arial" w:eastAsia="Arial" w:hAnsi="Arial"/>
          <w:color w:val="1a1a1a"/>
          <w:sz w:val="21"/>
          <w:szCs w:val="21"/>
        </w:rPr>
        <w:t xml:space="preserve">The WIN10 agent (192.168.1.13) contributed Windows Security and System Event Log data. Three critical event IDs were targeted for analysis.</w:t>
      </w:r>
    </w:p>
    <w:p>
      <w:pPr>
        <w:pStyle w:val="Heading2"/>
        <w:spacing w:before="220" w:after="120"/>
      </w:pPr>
      <w:r>
        <w:rPr>
          <w:rFonts w:ascii="Arial" w:cs="Arial" w:eastAsia="Arial" w:hAnsi="Arial"/>
          <w:b/>
          <w:bCs/>
          <w:color w:val="2e6da4"/>
          <w:sz w:val="23"/>
          <w:szCs w:val="23"/>
        </w:rPr>
        <w:t xml:space="preserve">3.1 Event ID 4624 — Successful Logon</w:t>
      </w:r>
    </w:p>
    <w:p>
      <w:pPr>
        <w:spacing w:after="140"/>
      </w:pPr>
      <w:r>
        <w:rPr>
          <w:rFonts w:ascii="Arial" w:cs="Arial" w:eastAsia="Arial" w:hAnsi="Arial"/>
          <w:color w:val="1a1a1a"/>
          <w:sz w:val="21"/>
          <w:szCs w:val="21"/>
        </w:rPr>
        <w:t xml:space="preserve">Windows Event ID 4624 fires on every successful logon. Multiple 4624 events were observed for the account 'localadmin' at the following times: 21:09:18, 21:27:22, 21:39:41, and 22:04:18. Each successful logon was immediately followed by Event ID 4672.</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2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Account</w:t>
            </w:r>
          </w:p>
        </w:tc>
        <w:tc>
          <w:tcPr>
            <w:tcW w:type="dxa" w:w="3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Wazuh 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21:09:18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localadmin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Workstation Logon Success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21:27:22</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4624</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localadmin</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Workstation Logon Success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21:39:41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localadmin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Workstation Logon Success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22:04:18</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4624</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localadmin</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Workstation Logon Success</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3.2 Event ID 4672 — Special Privileges Assigned</w:t>
      </w:r>
    </w:p>
    <w:p>
      <w:pPr>
        <w:spacing w:after="140"/>
      </w:pPr>
      <w:r>
        <w:rPr>
          <w:rFonts w:ascii="Arial" w:cs="Arial" w:eastAsia="Arial" w:hAnsi="Arial"/>
          <w:color w:val="1a1a1a"/>
          <w:sz w:val="21"/>
          <w:szCs w:val="21"/>
        </w:rPr>
        <w:t xml:space="preserve">Event ID 4672 fires when a logon session is assigned special privileges — this is the standard behaviour for administrator account logons. Every 4624 event for localadmin was paired with a 4672 event at the same timestamp, confirming that localadmin has administrator rights on this machine. The MITRE mapping applied by Wazuh was T1484 (Domain Policy Modification).</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gridCol w:w="16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ID</w:t>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21:09:18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to new logon</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T1484</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21:27:22</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to new logon</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T1484</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21:39:41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to new logon</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T1484</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22:04:18</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to new logon</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T1484</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Analyst note: </w:t>
      </w:r>
      <w:r>
        <w:rPr>
          <w:rFonts w:ascii="Arial" w:cs="Arial" w:eastAsia="Arial" w:hAnsi="Arial"/>
          <w:color w:val="5d4037"/>
          <w:sz w:val="21"/>
          <w:szCs w:val="21"/>
        </w:rPr>
        <w:t xml:space="preserve">The consistent 4624+4672 pairing for localadmin across all four logon sessions confirms this is an administrator account. In a real investigation, seeing an administrator account log in four times in ~55 minutes with no corresponding change management record would warrant verification.</w:t>
      </w:r>
    </w:p>
    <w:p>
      <w:pPr>
        <w:pStyle w:val="Heading2"/>
        <w:spacing w:before="220" w:after="120"/>
      </w:pPr>
      <w:r>
        <w:rPr>
          <w:rFonts w:ascii="Arial" w:cs="Arial" w:eastAsia="Arial" w:hAnsi="Arial"/>
          <w:b/>
          <w:bCs/>
          <w:color w:val="2e6da4"/>
          <w:sz w:val="23"/>
          <w:szCs w:val="23"/>
        </w:rPr>
        <w:t xml:space="preserve">3.3 Event ID 4634 — Account Logoff</w:t>
      </w:r>
    </w:p>
    <w:p>
      <w:pPr>
        <w:spacing w:after="140"/>
      </w:pPr>
      <w:r>
        <w:rPr>
          <w:rFonts w:ascii="Arial" w:cs="Arial" w:eastAsia="Arial" w:hAnsi="Arial"/>
          <w:color w:val="1a1a1a"/>
          <w:sz w:val="21"/>
          <w:szCs w:val="21"/>
        </w:rPr>
        <w:t xml:space="preserve">Each logon session was followed by a 4634 (account logoff) event, confirming normal session lifecycle. The localadmin account logged off and back on multiple times across the observation window, consistent with interactive RDP or console sessions during the lab configuration work.</w:t>
      </w:r>
    </w:p>
    <w:p>
      <w:pPr>
        <w:pStyle w:val="Heading2"/>
        <w:spacing w:before="220" w:after="120"/>
      </w:pPr>
      <w:r>
        <w:rPr>
          <w:rFonts w:ascii="Arial" w:cs="Arial" w:eastAsia="Arial" w:hAnsi="Arial"/>
          <w:b/>
          <w:bCs/>
          <w:color w:val="2e6da4"/>
          <w:sz w:val="23"/>
          <w:szCs w:val="23"/>
        </w:rPr>
        <w:t xml:space="preserve">3.4 Event ID 7045 — New Service Installed</w:t>
      </w:r>
    </w:p>
    <w:p>
      <w:pPr>
        <w:spacing w:after="140"/>
      </w:pPr>
      <w:r>
        <w:rPr>
          <w:rFonts w:ascii="Arial" w:cs="Arial" w:eastAsia="Arial" w:hAnsi="Arial"/>
          <w:color w:val="1a1a1a"/>
          <w:sz w:val="21"/>
          <w:szCs w:val="21"/>
        </w:rPr>
        <w:t xml:space="preserve">At 21:39:18, Windows Event ID 7045 fired — 'New Windows Service Created'. Wazuh mapped this to T1543.003 (Windows Service — Persistence). This event occurred approximately 23 seconds before the next localadmin logon session at 21:39:41. In a real environment, a new service being created immediately before an administrator logon is a pattern worth documenting — it could indicate an attacker installing a malicious service and then logging in to verify it started.</w:t>
      </w:r>
    </w:p>
    <w:p>
      <w:pPr>
        <w:spacing w:after="80"/>
      </w:pPr>
      <w:r>
        <w:rPr>
          <w:rFonts w:ascii="Arial" w:cs="Arial" w:eastAsia="Arial" w:hAnsi="Arial"/>
          <w:color w:val="1a1a1a"/>
          <w:sz w:val="21"/>
          <w:szCs w:val="21"/>
        </w:rP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8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ID</w:t>
            </w:r>
          </w:p>
        </w:tc>
        <w:tc>
          <w:tcPr>
            <w:tcW w:type="dxa" w:w="4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21:39:18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7045</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Windows Service Created — T1543.003 (Windows Service)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21:39:41</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4624</w:t>
            </w:r>
          </w:p>
        </w:tc>
        <w:tc>
          <w:tcPr>
            <w:tcW w:type="dxa" w:w="4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Workstation Logon Success — localadmin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21:39:41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to new logon</w:t>
            </w:r>
          </w:p>
        </w:tc>
      </w:tr>
    </w:tbl>
    <w:p>
      <w:pPr>
        <w:spacing w:after="12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Service creation (7045) at 21:39:18 followed 23 seconds later by administrator logon (4624+4672) at 21:39:41 — sequence warrants verification in a real environment.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Threat Hunting — Cross-Agent Correlation</w:t>
      </w:r>
    </w:p>
    <w:p>
      <w:pPr>
        <w:spacing w:after="140"/>
      </w:pPr>
      <w:r>
        <w:rPr>
          <w:rFonts w:ascii="Arial" w:cs="Arial" w:eastAsia="Arial" w:hAnsi="Arial"/>
          <w:color w:val="1a1a1a"/>
          <w:sz w:val="21"/>
          <w:szCs w:val="21"/>
        </w:rPr>
        <w:t xml:space="preserve">The Wazuh Threat Hunting module was used to build queries across all three agents and identify event sequences that tell a coherent story. The most significant finding from the cross-agent analysis is the attack chain visible between the Kali and SOC01 agents on the evening of March 13.</w:t>
      </w:r>
    </w:p>
    <w:p>
      <w:pPr>
        <w:pStyle w:val="Heading2"/>
        <w:spacing w:before="220" w:after="120"/>
      </w:pPr>
      <w:r>
        <w:rPr>
          <w:rFonts w:ascii="Arial" w:cs="Arial" w:eastAsia="Arial" w:hAnsi="Arial"/>
          <w:b/>
          <w:bCs/>
          <w:color w:val="2e6da4"/>
          <w:sz w:val="23"/>
          <w:szCs w:val="23"/>
        </w:rPr>
        <w:t xml:space="preserve">4.1 Threat Hunting Report Summary</w:t>
      </w:r>
    </w:p>
    <w:p>
      <w:pPr>
        <w:spacing w:after="140"/>
      </w:pPr>
      <w:r>
        <w:rPr>
          <w:rFonts w:ascii="Arial" w:cs="Arial" w:eastAsia="Arial" w:hAnsi="Arial"/>
          <w:color w:val="1a1a1a"/>
          <w:sz w:val="21"/>
          <w:szCs w:val="21"/>
        </w:rPr>
        <w:t xml:space="preserve">The Wazuh-generated threat hunting report covering the 24-hour period from Mar 13 16:11 to Mar 14 16:11 with query manager.name: SOC01 AND rule.level &gt;= 10 produced the following summary:</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400"/>
        <w:gridCol w:w="1200"/>
        <w:gridCol w:w="3400"/>
      </w:tblGrid>
      <w:tr>
        <w:tc>
          <w:tcPr>
            <w:tcW w:type="dxa" w:w="3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alerts (Level ≥10)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from SOC01 agent</w:t>
            </w:r>
          </w:p>
        </w:tc>
      </w:tr>
      <w:tr>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12 or above</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100001 and 100002 triggers</w:t>
            </w:r>
          </w:p>
        </w:tc>
      </w:tr>
      <w:tr>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Authentication failures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brute force events</w:t>
            </w:r>
          </w:p>
        </w:tc>
      </w:tr>
      <w:tr>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Authentication successes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None in this specific window</w:t>
            </w:r>
          </w:p>
        </w:tc>
      </w:tr>
      <w:tr>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Top MITRE technique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Brute Force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 dominant</w:t>
            </w:r>
          </w:p>
        </w:tc>
      </w:tr>
      <w:tr>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MITRE</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Password Guessing</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r>
      <w:tr>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Tertiary MITRE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and Sudo Caching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4.2 Key Queries Run</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Query</w:t>
            </w:r>
          </w:p>
        </w:tc>
        <w:tc>
          <w:tcPr>
            <w:tcW w:type="dxa" w:w="55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Finding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rule.groups: brute_force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9 authentication failure events and 4 Rule 100002 triggers — sustained brute force confirmed</w:t>
            </w:r>
          </w:p>
        </w:tc>
      </w:tr>
      <w:tr>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rule.id: 100001 OR 100002 OR 100003</w:t>
            </w:r>
          </w:p>
        </w:tc>
        <w:tc>
          <w:tcPr>
            <w:tcW w:type="dxa" w:w="55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rules fired: 100002 x4 (brute force), 100003 x1 (sudo) — all operating correctly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agent.name: Kali AND rule.groups: adduser</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 separate user creation sequences at 20:33, 21:02, and 21:06 — all T1136</w:t>
            </w:r>
          </w:p>
        </w:tc>
      </w:tr>
      <w:tr>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agent.name: WIN10 AND rule.level: [7 TO 15]</w:t>
            </w:r>
          </w:p>
        </w:tc>
        <w:tc>
          <w:tcPr>
            <w:tcW w:type="dxa" w:w="55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4672 events paired with every 4624 — localadmin is privileged, 7045 service install flagged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rule.level: [10 TO 15]</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 total alerts — brute force and sudo activity dominate the high-severity event set</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4.3 The Attack Chain — Kali to SOC01</w:t>
      </w:r>
    </w:p>
    <w:p>
      <w:pPr>
        <w:spacing w:after="140"/>
      </w:pPr>
      <w:r>
        <w:rPr>
          <w:rFonts w:ascii="Arial" w:cs="Arial" w:eastAsia="Arial" w:hAnsi="Arial"/>
          <w:color w:val="1a1a1a"/>
          <w:sz w:val="21"/>
          <w:szCs w:val="21"/>
        </w:rPr>
        <w:t xml:space="preserve">The cross-agent correlation reveals a clear attack chain that played out between 20:54 and 21:02 on March 13:</w:t>
      </w:r>
    </w:p>
    <w:p>
      <w:pPr>
        <w:spacing w:after="60"/>
      </w:pPr>
      <w:r>
        <w:rPr>
          <w:rFonts w:ascii="Arial" w:cs="Arial" w:eastAsia="Arial" w:hAnsi="Arial"/>
          <w:color w:val="1a1a1a"/>
          <w:sz w:val="21"/>
          <w:szCs w:val="21"/>
        </w:rPr>
        <w:t xml:space="preserve"/>
      </w:r>
    </w:p>
    <w:p>
      <w:pPr>
        <w:pStyle w:val="ListParagraph"/>
        <w:numPr>
          <w:ilvl w:val="0"/>
          <w:numId w:val="2"/>
        </w:numPr>
        <w:spacing w:after="100"/>
      </w:pPr>
      <w:r>
        <w:rPr>
          <w:rFonts w:ascii="Arial" w:cs="Arial" w:eastAsia="Arial" w:hAnsi="Arial"/>
          <w:color w:val="1a1a1a"/>
          <w:sz w:val="21"/>
          <w:szCs w:val="21"/>
        </w:rPr>
        <w:t xml:space="preserve">20:54:23 — First SSH authentication failure from 192.168.1.14 (Kali) to SOC01. Attack begins.</w:t>
      </w:r>
    </w:p>
    <w:p>
      <w:pPr>
        <w:pStyle w:val="ListParagraph"/>
        <w:numPr>
          <w:ilvl w:val="0"/>
          <w:numId w:val="2"/>
        </w:numPr>
        <w:spacing w:after="100"/>
      </w:pPr>
      <w:r>
        <w:rPr>
          <w:rFonts w:ascii="Arial" w:cs="Arial" w:eastAsia="Arial" w:hAnsi="Arial"/>
          <w:color w:val="1a1a1a"/>
          <w:sz w:val="21"/>
          <w:szCs w:val="21"/>
        </w:rPr>
        <w:t xml:space="preserve">20:54:23–54:57 — Rapid succession of SSH failures. sshd logs 8 failed attempts in 34 seconds.</w:t>
      </w:r>
    </w:p>
    <w:p>
      <w:pPr>
        <w:pStyle w:val="ListParagraph"/>
        <w:numPr>
          <w:ilvl w:val="0"/>
          <w:numId w:val="2"/>
        </w:numPr>
        <w:spacing w:after="100"/>
      </w:pPr>
      <w:r>
        <w:rPr>
          <w:rFonts w:ascii="Arial" w:cs="Arial" w:eastAsia="Arial" w:hAnsi="Arial"/>
          <w:color w:val="1a1a1a"/>
          <w:sz w:val="21"/>
          <w:szCs w:val="21"/>
        </w:rPr>
        <w:t xml:space="preserve">20:55:01 — Rule 5763 fires: sshd brute force detected. Wazuh confirms the pattern.</w:t>
      </w:r>
    </w:p>
    <w:p>
      <w:pPr>
        <w:pStyle w:val="ListParagraph"/>
        <w:numPr>
          <w:ilvl w:val="0"/>
          <w:numId w:val="2"/>
        </w:numPr>
        <w:spacing w:after="100"/>
      </w:pPr>
      <w:r>
        <w:rPr>
          <w:rFonts w:ascii="Arial" w:cs="Arial" w:eastAsia="Arial" w:hAnsi="Arial"/>
          <w:color w:val="1a1a1a"/>
          <w:sz w:val="21"/>
          <w:szCs w:val="21"/>
        </w:rPr>
        <w:t xml:space="preserve">20:55:05 — PAM: Login session opened on SOC01 from 192.168.1.14. Access obtained.</w:t>
      </w:r>
    </w:p>
    <w:p>
      <w:pPr>
        <w:pStyle w:val="ListParagraph"/>
        <w:numPr>
          <w:ilvl w:val="0"/>
          <w:numId w:val="2"/>
        </w:numPr>
        <w:spacing w:after="100"/>
      </w:pPr>
      <w:r>
        <w:rPr>
          <w:rFonts w:ascii="Arial" w:cs="Arial" w:eastAsia="Arial" w:hAnsi="Arial"/>
          <w:color w:val="1a1a1a"/>
          <w:sz w:val="21"/>
          <w:szCs w:val="21"/>
        </w:rPr>
        <w:t xml:space="preserve">20:59:32 — Custom Rule 100002 fires for the first time: 5+ failures in 120s from 192.168.1.14.</w:t>
      </w:r>
    </w:p>
    <w:p>
      <w:pPr>
        <w:pStyle w:val="ListParagraph"/>
        <w:numPr>
          <w:ilvl w:val="0"/>
          <w:numId w:val="2"/>
        </w:numPr>
        <w:spacing w:after="100"/>
      </w:pPr>
      <w:r>
        <w:rPr>
          <w:rFonts w:ascii="Arial" w:cs="Arial" w:eastAsia="Arial" w:hAnsi="Arial"/>
          <w:color w:val="1a1a1a"/>
          <w:sz w:val="21"/>
          <w:szCs w:val="21"/>
        </w:rPr>
        <w:t xml:space="preserve">20:59:48 and 21:00:08 — Rule 100002 fires again. Attack continues after initial access.</w:t>
      </w:r>
    </w:p>
    <w:p>
      <w:pPr>
        <w:pStyle w:val="ListParagraph"/>
        <w:numPr>
          <w:ilvl w:val="0"/>
          <w:numId w:val="2"/>
        </w:numPr>
        <w:spacing w:after="100"/>
      </w:pPr>
      <w:r>
        <w:rPr>
          <w:rFonts w:ascii="Arial" w:cs="Arial" w:eastAsia="Arial" w:hAnsi="Arial"/>
          <w:color w:val="1a1a1a"/>
          <w:sz w:val="21"/>
          <w:szCs w:val="21"/>
        </w:rPr>
        <w:t xml:space="preserve">21:00:38 — Rule 100002 fires a fourth time. 21:00:40 — Rule 2502 fires (password missed &gt;1 time).</w:t>
      </w:r>
    </w:p>
    <w:p>
      <w:pPr>
        <w:spacing w:after="8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This is a textbook brute force to access chain: T1110.001 (Password Guessing) → T1078 (Valid Accounts). The login at 20:55:05 occurring during the brute force window confirms the attack was successful. In a real SOC, this sequence would trigger immediate incident response.</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Key Learnings from Log Analysis</w:t>
      </w:r>
    </w:p>
    <w:p>
      <w:pPr>
        <w:pStyle w:val="ListParagraph"/>
        <w:numPr>
          <w:ilvl w:val="0"/>
          <w:numId w:val="3"/>
        </w:numPr>
        <w:spacing w:after="100"/>
      </w:pPr>
      <w:r>
        <w:rPr>
          <w:rFonts w:ascii="Arial" w:cs="Arial" w:eastAsia="Arial" w:hAnsi="Arial"/>
          <w:b/>
          <w:bCs/>
          <w:color w:val="1a1a1a"/>
          <w:sz w:val="21"/>
          <w:szCs w:val="21"/>
        </w:rPr>
        <w:t xml:space="preserve">Events must be read as sequences, not individually. </w:t>
      </w:r>
      <w:r>
        <w:rPr>
          <w:rFonts w:ascii="Arial" w:cs="Arial" w:eastAsia="Arial" w:hAnsi="Arial"/>
          <w:color w:val="1a1a1a"/>
          <w:sz w:val="21"/>
          <w:szCs w:val="21"/>
        </w:rPr>
        <w:t xml:space="preserve">A single SSH failure is noise. 8 failures in 34 seconds from the same IP, immediately followed by a successful login, is an incident.</w:t>
      </w:r>
    </w:p>
    <w:p>
      <w:pPr>
        <w:pStyle w:val="ListParagraph"/>
        <w:numPr>
          <w:ilvl w:val="0"/>
          <w:numId w:val="3"/>
        </w:numPr>
        <w:spacing w:after="100"/>
      </w:pPr>
      <w:r>
        <w:rPr>
          <w:rFonts w:ascii="Arial" w:cs="Arial" w:eastAsia="Arial" w:hAnsi="Arial"/>
          <w:b/>
          <w:bCs/>
          <w:color w:val="1a1a1a"/>
          <w:sz w:val="21"/>
          <w:szCs w:val="21"/>
        </w:rPr>
        <w:t xml:space="preserve">Source IP is the correlation key. </w:t>
      </w:r>
      <w:r>
        <w:rPr>
          <w:rFonts w:ascii="Arial" w:cs="Arial" w:eastAsia="Arial" w:hAnsi="Arial"/>
          <w:color w:val="1a1a1a"/>
          <w:sz w:val="21"/>
          <w:szCs w:val="21"/>
        </w:rPr>
        <w:t xml:space="preserve">Every event in the brute force chain shares the same source: 192.168.1.14. Filtering by source IP in Threat Hunting reduces the event set from hundreds to a handful of directly related events.</w:t>
      </w:r>
    </w:p>
    <w:p>
      <w:pPr>
        <w:pStyle w:val="ListParagraph"/>
        <w:numPr>
          <w:ilvl w:val="0"/>
          <w:numId w:val="3"/>
        </w:numPr>
        <w:spacing w:after="100"/>
      </w:pPr>
      <w:r>
        <w:rPr>
          <w:rFonts w:ascii="Arial" w:cs="Arial" w:eastAsia="Arial" w:hAnsi="Arial"/>
          <w:b/>
          <w:bCs/>
          <w:color w:val="1a1a1a"/>
          <w:sz w:val="21"/>
          <w:szCs w:val="21"/>
        </w:rPr>
        <w:t xml:space="preserve">Windows 4624+4672 always travel together for admin accounts. </w:t>
      </w:r>
      <w:r>
        <w:rPr>
          <w:rFonts w:ascii="Arial" w:cs="Arial" w:eastAsia="Arial" w:hAnsi="Arial"/>
          <w:color w:val="1a1a1a"/>
          <w:sz w:val="21"/>
          <w:szCs w:val="21"/>
        </w:rPr>
        <w:t xml:space="preserve">Seeing 4672 without a corresponding 4624 would be anomalous — it would mean privileges were assigned without a normal logon, which is rare and suspicious.</w:t>
      </w:r>
    </w:p>
    <w:p>
      <w:pPr>
        <w:pStyle w:val="ListParagraph"/>
        <w:numPr>
          <w:ilvl w:val="0"/>
          <w:numId w:val="3"/>
        </w:numPr>
        <w:spacing w:after="100"/>
      </w:pPr>
      <w:r>
        <w:rPr>
          <w:rFonts w:ascii="Arial" w:cs="Arial" w:eastAsia="Arial" w:hAnsi="Arial"/>
          <w:b/>
          <w:bCs/>
          <w:color w:val="1a1a1a"/>
          <w:sz w:val="21"/>
          <w:szCs w:val="21"/>
        </w:rPr>
        <w:t xml:space="preserve">Service creation (7045) before logon is a notable sequence. </w:t>
      </w:r>
      <w:r>
        <w:rPr>
          <w:rFonts w:ascii="Arial" w:cs="Arial" w:eastAsia="Arial" w:hAnsi="Arial"/>
          <w:color w:val="1a1a1a"/>
          <w:sz w:val="21"/>
          <w:szCs w:val="21"/>
        </w:rPr>
        <w:t xml:space="preserve">In a real environment, new services should correspond to known deployments. An unexplained 7045 event before an admin logon is worth a ticket.</w:t>
      </w:r>
    </w:p>
    <w:p>
      <w:pPr>
        <w:pStyle w:val="ListParagraph"/>
        <w:numPr>
          <w:ilvl w:val="0"/>
          <w:numId w:val="3"/>
        </w:numPr>
        <w:spacing w:after="100"/>
      </w:pPr>
      <w:r>
        <w:rPr>
          <w:rFonts w:ascii="Arial" w:cs="Arial" w:eastAsia="Arial" w:hAnsi="Arial"/>
          <w:b/>
          <w:bCs/>
          <w:color w:val="1a1a1a"/>
          <w:sz w:val="21"/>
          <w:szCs w:val="21"/>
        </w:rPr>
        <w:t xml:space="preserve">User account creation leaves a 5-event footprint. </w:t>
      </w:r>
      <w:r>
        <w:rPr>
          <w:rFonts w:ascii="Arial" w:cs="Arial" w:eastAsia="Arial" w:hAnsi="Arial"/>
          <w:color w:val="1a1a1a"/>
          <w:sz w:val="21"/>
          <w:szCs w:val="21"/>
        </w:rPr>
        <w:t xml:space="preserve">sudo → session open → group added → user added → password changed. Seeing this sequence on a server that should not be adding users is one of the clearest persistence indicators in Linux logs.</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2026-03-14T11:23:39.702Z</dcterms:created>
  <dcterms:modified xsi:type="dcterms:W3CDTF">2026-03-14T11:23:39.703Z</dcterms:modified>
</cp:coreProperties>
</file>

<file path=docProps/custom.xml><?xml version="1.0" encoding="utf-8"?>
<Properties xmlns="http://schemas.openxmlformats.org/officeDocument/2006/custom-properties" xmlns:vt="http://schemas.openxmlformats.org/officeDocument/2006/docPropsVTypes"/>
</file>