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5F86" w:rsidRDefault="00000000">
      <w:pPr>
        <w:shd w:val="clear" w:color="auto" w:fill="0D1B2A"/>
        <w:spacing w:after="334" w:line="259" w:lineRule="auto"/>
        <w:ind w:left="0" w:firstLine="0"/>
        <w:jc w:val="center"/>
      </w:pPr>
      <w:r>
        <w:rPr>
          <w:b/>
          <w:color w:val="FFFFFF"/>
          <w:sz w:val="44"/>
        </w:rPr>
        <w:t>Real-World Threat Research Report</w:t>
      </w:r>
    </w:p>
    <w:p w:rsidR="00725F86" w:rsidRDefault="00000000">
      <w:pPr>
        <w:shd w:val="clear" w:color="auto" w:fill="0D1B2A"/>
        <w:spacing w:after="572" w:line="259" w:lineRule="auto"/>
        <w:ind w:left="0" w:firstLine="0"/>
        <w:jc w:val="center"/>
      </w:pPr>
      <w:r>
        <w:rPr>
          <w:color w:val="00ACC1"/>
          <w:sz w:val="20"/>
        </w:rPr>
        <w:t>Cybersecurity Incident Analysis · Tech Hierarchy Internship Program</w:t>
      </w:r>
    </w:p>
    <w:p w:rsidR="00725F86" w:rsidRDefault="00000000" w:rsidP="00A3449B">
      <w:pPr>
        <w:shd w:val="clear" w:color="auto" w:fill="0D1B2A"/>
        <w:spacing w:after="533" w:line="259" w:lineRule="auto"/>
        <w:ind w:left="0" w:firstLine="0"/>
        <w:jc w:val="center"/>
      </w:pPr>
      <w:r>
        <w:rPr>
          <w:color w:val="CFD8DC"/>
        </w:rPr>
        <w:t>Ali Rayyan | March 2026</w:t>
      </w:r>
    </w:p>
    <w:tbl>
      <w:tblPr>
        <w:tblStyle w:val="TableGrid"/>
        <w:tblW w:w="9865" w:type="dxa"/>
        <w:tblInd w:w="-120" w:type="dxa"/>
        <w:tblCellMar>
          <w:top w:w="205" w:type="dxa"/>
          <w:left w:w="0" w:type="dxa"/>
          <w:bottom w:w="183" w:type="dxa"/>
          <w:right w:w="115" w:type="dxa"/>
        </w:tblCellMar>
        <w:tblLook w:val="04A0" w:firstRow="1" w:lastRow="0" w:firstColumn="1" w:lastColumn="0" w:noHBand="0" w:noVBand="1"/>
      </w:tblPr>
      <w:tblGrid>
        <w:gridCol w:w="1447"/>
        <w:gridCol w:w="8418"/>
      </w:tblGrid>
      <w:tr w:rsidR="00725F86">
        <w:trPr>
          <w:trHeight w:val="1360"/>
        </w:trPr>
        <w:tc>
          <w:tcPr>
            <w:tcW w:w="1447" w:type="dxa"/>
            <w:tcBorders>
              <w:top w:val="nil"/>
              <w:left w:val="nil"/>
              <w:bottom w:val="nil"/>
              <w:right w:val="nil"/>
            </w:tcBorders>
            <w:shd w:val="clear" w:color="auto" w:fill="00ACC1"/>
          </w:tcPr>
          <w:p w:rsidR="00725F86" w:rsidRDefault="00000000">
            <w:pPr>
              <w:spacing w:after="41" w:line="259" w:lineRule="auto"/>
              <w:ind w:left="200" w:firstLine="0"/>
              <w:jc w:val="left"/>
            </w:pPr>
            <w:r>
              <w:rPr>
                <w:b/>
                <w:color w:val="FFFFFF"/>
                <w:sz w:val="16"/>
              </w:rPr>
              <w:t>INCIDENT</w:t>
            </w:r>
          </w:p>
          <w:p w:rsidR="00725F86" w:rsidRDefault="00000000">
            <w:pPr>
              <w:spacing w:after="0" w:line="259" w:lineRule="auto"/>
              <w:ind w:left="200" w:firstLine="0"/>
              <w:jc w:val="left"/>
            </w:pPr>
            <w:r>
              <w:rPr>
                <w:b/>
                <w:color w:val="FFFFFF"/>
                <w:sz w:val="16"/>
              </w:rPr>
              <w:t>0</w:t>
            </w:r>
            <w:r w:rsidR="00A3449B">
              <w:rPr>
                <w:b/>
                <w:color w:val="FFFFFF"/>
                <w:sz w:val="16"/>
              </w:rPr>
              <w:t>1</w:t>
            </w:r>
          </w:p>
        </w:tc>
        <w:tc>
          <w:tcPr>
            <w:tcW w:w="8417" w:type="dxa"/>
            <w:tcBorders>
              <w:top w:val="nil"/>
              <w:left w:val="nil"/>
              <w:bottom w:val="nil"/>
              <w:right w:val="nil"/>
            </w:tcBorders>
            <w:shd w:val="clear" w:color="auto" w:fill="00ACC1"/>
            <w:vAlign w:val="bottom"/>
          </w:tcPr>
          <w:p w:rsidR="00725F86" w:rsidRDefault="00000000">
            <w:pPr>
              <w:spacing w:after="277" w:line="259" w:lineRule="auto"/>
              <w:ind w:left="0" w:firstLine="0"/>
              <w:jc w:val="left"/>
            </w:pPr>
            <w:proofErr w:type="spellStart"/>
            <w:r>
              <w:rPr>
                <w:b/>
                <w:color w:val="FFFFFF"/>
                <w:sz w:val="26"/>
              </w:rPr>
              <w:t>MOVEit</w:t>
            </w:r>
            <w:proofErr w:type="spellEnd"/>
            <w:r>
              <w:rPr>
                <w:b/>
                <w:color w:val="FFFFFF"/>
                <w:sz w:val="26"/>
              </w:rPr>
              <w:t xml:space="preserve"> Zero-Day Data Breach</w:t>
            </w:r>
          </w:p>
          <w:p w:rsidR="00725F86" w:rsidRDefault="00000000">
            <w:pPr>
              <w:spacing w:after="0" w:line="259" w:lineRule="auto"/>
              <w:ind w:left="0" w:firstLine="0"/>
              <w:jc w:val="left"/>
            </w:pPr>
            <w:r>
              <w:rPr>
                <w:color w:val="CFD8DC"/>
              </w:rPr>
              <w:t>Progress Software / Global (Cl0p Ransomware Group) · May 2023</w:t>
            </w:r>
          </w:p>
        </w:tc>
      </w:tr>
    </w:tbl>
    <w:p w:rsidR="00725F86" w:rsidRDefault="00000000">
      <w:pPr>
        <w:spacing w:after="164" w:line="259" w:lineRule="auto"/>
        <w:ind w:left="-120" w:right="-120" w:firstLine="0"/>
        <w:jc w:val="left"/>
      </w:pPr>
      <w:r>
        <w:rPr>
          <w:rFonts w:ascii="Calibri" w:eastAsia="Calibri" w:hAnsi="Calibri" w:cs="Calibri"/>
          <w:noProof/>
          <w:color w:val="000000"/>
          <w:sz w:val="22"/>
        </w:rPr>
        <mc:AlternateContent>
          <mc:Choice Requires="wpg">
            <w:drawing>
              <wp:inline distT="0" distB="0" distL="0" distR="0">
                <wp:extent cx="6264000" cy="317500"/>
                <wp:effectExtent l="0" t="0" r="0" b="0"/>
                <wp:docPr id="9574" name="Group 9574"/>
                <wp:cNvGraphicFramePr/>
                <a:graphic xmlns:a="http://schemas.openxmlformats.org/drawingml/2006/main">
                  <a:graphicData uri="http://schemas.microsoft.com/office/word/2010/wordprocessingGroup">
                    <wpg:wgp>
                      <wpg:cNvGrpSpPr/>
                      <wpg:grpSpPr>
                        <a:xfrm>
                          <a:off x="0" y="0"/>
                          <a:ext cx="6264000" cy="317500"/>
                          <a:chOff x="0" y="0"/>
                          <a:chExt cx="6264000" cy="317500"/>
                        </a:xfrm>
                      </wpg:grpSpPr>
                      <wps:wsp>
                        <wps:cNvPr id="345" name="Shape 345"/>
                        <wps:cNvSpPr/>
                        <wps:spPr>
                          <a:xfrm>
                            <a:off x="0" y="0"/>
                            <a:ext cx="6264000" cy="317500"/>
                          </a:xfrm>
                          <a:custGeom>
                            <a:avLst/>
                            <a:gdLst/>
                            <a:ahLst/>
                            <a:cxnLst/>
                            <a:rect l="0" t="0" r="0" b="0"/>
                            <a:pathLst>
                              <a:path w="6264000" h="317500">
                                <a:moveTo>
                                  <a:pt x="38100" y="0"/>
                                </a:moveTo>
                                <a:lnTo>
                                  <a:pt x="6264000" y="0"/>
                                </a:lnTo>
                                <a:lnTo>
                                  <a:pt x="6264000" y="317500"/>
                                </a:lnTo>
                                <a:lnTo>
                                  <a:pt x="0" y="317500"/>
                                </a:lnTo>
                                <a:lnTo>
                                  <a:pt x="0" y="38100"/>
                                </a:lnTo>
                                <a:cubicBezTo>
                                  <a:pt x="0" y="17038"/>
                                  <a:pt x="17038" y="0"/>
                                  <a:pt x="38100" y="0"/>
                                </a:cubicBezTo>
                                <a:close/>
                              </a:path>
                            </a:pathLst>
                          </a:custGeom>
                          <a:ln w="0" cap="flat">
                            <a:miter lim="127000"/>
                          </a:ln>
                        </wps:spPr>
                        <wps:style>
                          <a:lnRef idx="0">
                            <a:srgbClr val="000000">
                              <a:alpha val="0"/>
                            </a:srgbClr>
                          </a:lnRef>
                          <a:fillRef idx="1">
                            <a:srgbClr val="E3F2FD"/>
                          </a:fillRef>
                          <a:effectRef idx="0">
                            <a:scrgbClr r="0" g="0" b="0"/>
                          </a:effectRef>
                          <a:fontRef idx="none"/>
                        </wps:style>
                        <wps:bodyPr/>
                      </wps:wsp>
                      <wps:wsp>
                        <wps:cNvPr id="346" name="Rectangle 346"/>
                        <wps:cNvSpPr/>
                        <wps:spPr>
                          <a:xfrm>
                            <a:off x="101600" y="102895"/>
                            <a:ext cx="1868972" cy="171866"/>
                          </a:xfrm>
                          <a:prstGeom prst="rect">
                            <a:avLst/>
                          </a:prstGeom>
                          <a:ln>
                            <a:noFill/>
                          </a:ln>
                        </wps:spPr>
                        <wps:txbx>
                          <w:txbxContent>
                            <w:p w:rsidR="00725F86" w:rsidRDefault="00000000">
                              <w:pPr>
                                <w:spacing w:after="160" w:line="259" w:lineRule="auto"/>
                                <w:ind w:left="0" w:firstLine="0"/>
                                <w:jc w:val="left"/>
                              </w:pPr>
                              <w:r>
                                <w:rPr>
                                  <w:b/>
                                  <w:color w:val="1E88E5"/>
                                  <w:sz w:val="22"/>
                                </w:rPr>
                                <w:t>Q1 · Attack Summary</w:t>
                              </w:r>
                            </w:p>
                          </w:txbxContent>
                        </wps:txbx>
                        <wps:bodyPr horzOverflow="overflow" vert="horz" lIns="0" tIns="0" rIns="0" bIns="0" rtlCol="0">
                          <a:noAutofit/>
                        </wps:bodyPr>
                      </wps:wsp>
                      <wps:wsp>
                        <wps:cNvPr id="347" name="Shape 347"/>
                        <wps:cNvSpPr/>
                        <wps:spPr>
                          <a:xfrm>
                            <a:off x="0" y="317500"/>
                            <a:ext cx="6264000" cy="0"/>
                          </a:xfrm>
                          <a:custGeom>
                            <a:avLst/>
                            <a:gdLst/>
                            <a:ahLst/>
                            <a:cxnLst/>
                            <a:rect l="0" t="0" r="0" b="0"/>
                            <a:pathLst>
                              <a:path w="6264000">
                                <a:moveTo>
                                  <a:pt x="0" y="0"/>
                                </a:moveTo>
                                <a:lnTo>
                                  <a:pt x="6264000" y="0"/>
                                </a:lnTo>
                              </a:path>
                            </a:pathLst>
                          </a:custGeom>
                          <a:ln w="19050" cap="rnd">
                            <a:round/>
                          </a:ln>
                        </wps:spPr>
                        <wps:style>
                          <a:lnRef idx="1">
                            <a:srgbClr val="00ACC1"/>
                          </a:lnRef>
                          <a:fillRef idx="0">
                            <a:srgbClr val="000000">
                              <a:alpha val="0"/>
                            </a:srgbClr>
                          </a:fillRef>
                          <a:effectRef idx="0">
                            <a:scrgbClr r="0" g="0" b="0"/>
                          </a:effectRef>
                          <a:fontRef idx="none"/>
                        </wps:style>
                        <wps:bodyPr/>
                      </wps:wsp>
                    </wpg:wgp>
                  </a:graphicData>
                </a:graphic>
              </wp:inline>
            </w:drawing>
          </mc:Choice>
          <mc:Fallback>
            <w:pict>
              <v:group id="Group 9574" o:spid="_x0000_s1026" style="width:493.25pt;height:25pt;mso-position-horizontal-relative:char;mso-position-vertical-relative:line" coordsize="626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">
                <v:shape id="Shape 345" o:spid="_x0000_s1027" style="position:absolute;width:62640;height:3175;visibility:visible;mso-wrap-style:square;v-text-anchor:top" coordsize="6264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" path="m38100,l6264000,r,317500l,317500,,38100c,17038,17038,,38100,xe" fillcolor="#e3f2fd" stroked="f" strokeweight="0">
                  <v:stroke miterlimit="83231f" joinstyle="miter"/>
                  <v:path arrowok="t" textboxrect="0,0,6264000,317500"/>
                </v:shape>
                <v:rect id="Rectangle 346" o:spid="_x0000_s1028" style="position:absolute;left:1016;top:1028;width:18689;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rsidR="00725F86" w:rsidRDefault="00000000">
                        <w:pPr>
                          <w:spacing w:after="160" w:line="259" w:lineRule="auto"/>
                          <w:ind w:left="0" w:firstLine="0"/>
                          <w:jc w:val="left"/>
                        </w:pPr>
                        <w:r>
                          <w:rPr>
                            <w:b/>
                            <w:color w:val="1E88E5"/>
                            <w:sz w:val="22"/>
                          </w:rPr>
                          <w:t>Q1 · Attack Summary</w:t>
                        </w:r>
                      </w:p>
                    </w:txbxContent>
                  </v:textbox>
                </v:rect>
                <v:shape id="Shape 347" o:spid="_x0000_s1029" style="position:absolute;top:3175;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" path="m,l6264000,e" filled="f" strokecolor="#00acc1" strokeweight="1.5pt">
                  <v:stroke endcap="round"/>
                  <v:path arrowok="t" textboxrect="0,0,6264000,0"/>
                </v:shape>
                <w10:anchorlock/>
              </v:group>
            </w:pict>
          </mc:Fallback>
        </mc:AlternateContent>
      </w:r>
    </w:p>
    <w:p w:rsidR="00725F86" w:rsidRDefault="00000000">
      <w:pPr>
        <w:spacing w:after="4"/>
        <w:ind w:left="-5"/>
      </w:pPr>
      <w:r>
        <w:t xml:space="preserve">In May 2023, the Cl0p ransomware group exploited a critical zero-day SQL injection vulnerability (CVE-2023-34362) in Progress Software's </w:t>
      </w:r>
      <w:proofErr w:type="spellStart"/>
      <w:r>
        <w:t>MOVEit</w:t>
      </w:r>
      <w:proofErr w:type="spellEnd"/>
      <w:r>
        <w:t xml:space="preserve"> Transfer — a widely used managed file transfer application. Attackers deployed a web shell named 'LEMURLOOT' to extract sensitive files from connected Microsoft Azure Blob Storage. The attack was silent and data-exfiltration focused, with no immediate service disruption. Over 2,700 organizations across government, healthcare, finance, and education sectors were ultimately affected, exposing the personal data of more than 93 million individuals worldwide. This represents one of the largest supply-chain-style data breaches in recorded history.</w:t>
      </w:r>
    </w:p>
    <w:p w:rsidR="00725F86" w:rsidRDefault="00000000">
      <w:pPr>
        <w:spacing w:after="113" w:line="259" w:lineRule="auto"/>
        <w:ind w:left="-120" w:right="-120" w:firstLine="0"/>
        <w:jc w:val="left"/>
      </w:pPr>
      <w:r>
        <w:rPr>
          <w:rFonts w:ascii="Calibri" w:eastAsia="Calibri" w:hAnsi="Calibri" w:cs="Calibri"/>
          <w:noProof/>
          <w:color w:val="000000"/>
          <w:sz w:val="22"/>
        </w:rPr>
        <mc:AlternateContent>
          <mc:Choice Requires="wpg">
            <w:drawing>
              <wp:inline distT="0" distB="0" distL="0" distR="0">
                <wp:extent cx="6264000" cy="317500"/>
                <wp:effectExtent l="0" t="0" r="0" b="0"/>
                <wp:docPr id="9575" name="Group 9575"/>
                <wp:cNvGraphicFramePr/>
                <a:graphic xmlns:a="http://schemas.openxmlformats.org/drawingml/2006/main">
                  <a:graphicData uri="http://schemas.microsoft.com/office/word/2010/wordprocessingGroup">
                    <wpg:wgp>
                      <wpg:cNvGrpSpPr/>
                      <wpg:grpSpPr>
                        <a:xfrm>
                          <a:off x="0" y="0"/>
                          <a:ext cx="6264000" cy="317500"/>
                          <a:chOff x="0" y="0"/>
                          <a:chExt cx="6264000" cy="317500"/>
                        </a:xfrm>
                      </wpg:grpSpPr>
                      <wps:wsp>
                        <wps:cNvPr id="355" name="Shape 355"/>
                        <wps:cNvSpPr/>
                        <wps:spPr>
                          <a:xfrm>
                            <a:off x="0" y="0"/>
                            <a:ext cx="6264000" cy="317500"/>
                          </a:xfrm>
                          <a:custGeom>
                            <a:avLst/>
                            <a:gdLst/>
                            <a:ahLst/>
                            <a:cxnLst/>
                            <a:rect l="0" t="0" r="0" b="0"/>
                            <a:pathLst>
                              <a:path w="6264000" h="317500">
                                <a:moveTo>
                                  <a:pt x="38100" y="0"/>
                                </a:moveTo>
                                <a:lnTo>
                                  <a:pt x="6264000" y="0"/>
                                </a:lnTo>
                                <a:lnTo>
                                  <a:pt x="6264000" y="317500"/>
                                </a:lnTo>
                                <a:lnTo>
                                  <a:pt x="0" y="317500"/>
                                </a:lnTo>
                                <a:lnTo>
                                  <a:pt x="0" y="38100"/>
                                </a:lnTo>
                                <a:cubicBezTo>
                                  <a:pt x="0" y="17038"/>
                                  <a:pt x="17038" y="0"/>
                                  <a:pt x="38100" y="0"/>
                                </a:cubicBezTo>
                                <a:close/>
                              </a:path>
                            </a:pathLst>
                          </a:custGeom>
                          <a:ln w="0" cap="flat">
                            <a:miter lim="127000"/>
                          </a:ln>
                        </wps:spPr>
                        <wps:style>
                          <a:lnRef idx="0">
                            <a:srgbClr val="000000">
                              <a:alpha val="0"/>
                            </a:srgbClr>
                          </a:lnRef>
                          <a:fillRef idx="1">
                            <a:srgbClr val="E3F2FD"/>
                          </a:fillRef>
                          <a:effectRef idx="0">
                            <a:scrgbClr r="0" g="0" b="0"/>
                          </a:effectRef>
                          <a:fontRef idx="none"/>
                        </wps:style>
                        <wps:bodyPr/>
                      </wps:wsp>
                      <wps:wsp>
                        <wps:cNvPr id="356" name="Rectangle 356"/>
                        <wps:cNvSpPr/>
                        <wps:spPr>
                          <a:xfrm>
                            <a:off x="101600" y="102895"/>
                            <a:ext cx="3841065" cy="171866"/>
                          </a:xfrm>
                          <a:prstGeom prst="rect">
                            <a:avLst/>
                          </a:prstGeom>
                          <a:ln>
                            <a:noFill/>
                          </a:ln>
                        </wps:spPr>
                        <wps:txbx>
                          <w:txbxContent>
                            <w:p w:rsidR="00725F86" w:rsidRDefault="00000000">
                              <w:pPr>
                                <w:spacing w:after="160" w:line="259" w:lineRule="auto"/>
                                <w:ind w:left="0" w:firstLine="0"/>
                                <w:jc w:val="left"/>
                              </w:pPr>
                              <w:r>
                                <w:rPr>
                                  <w:b/>
                                  <w:color w:val="1E88E5"/>
                                  <w:sz w:val="22"/>
                                </w:rPr>
                                <w:t>Q2 · Attack Vector &amp; Exploited Vulnerability</w:t>
                              </w:r>
                            </w:p>
                          </w:txbxContent>
                        </wps:txbx>
                        <wps:bodyPr horzOverflow="overflow" vert="horz" lIns="0" tIns="0" rIns="0" bIns="0" rtlCol="0">
                          <a:noAutofit/>
                        </wps:bodyPr>
                      </wps:wsp>
                      <wps:wsp>
                        <wps:cNvPr id="357" name="Shape 357"/>
                        <wps:cNvSpPr/>
                        <wps:spPr>
                          <a:xfrm>
                            <a:off x="0" y="317500"/>
                            <a:ext cx="6264000" cy="0"/>
                          </a:xfrm>
                          <a:custGeom>
                            <a:avLst/>
                            <a:gdLst/>
                            <a:ahLst/>
                            <a:cxnLst/>
                            <a:rect l="0" t="0" r="0" b="0"/>
                            <a:pathLst>
                              <a:path w="6264000">
                                <a:moveTo>
                                  <a:pt x="0" y="0"/>
                                </a:moveTo>
                                <a:lnTo>
                                  <a:pt x="6264000" y="0"/>
                                </a:lnTo>
                              </a:path>
                            </a:pathLst>
                          </a:custGeom>
                          <a:ln w="19050" cap="rnd">
                            <a:round/>
                          </a:ln>
                        </wps:spPr>
                        <wps:style>
                          <a:lnRef idx="1">
                            <a:srgbClr val="00ACC1"/>
                          </a:lnRef>
                          <a:fillRef idx="0">
                            <a:srgbClr val="000000">
                              <a:alpha val="0"/>
                            </a:srgbClr>
                          </a:fillRef>
                          <a:effectRef idx="0">
                            <a:scrgbClr r="0" g="0" b="0"/>
                          </a:effectRef>
                          <a:fontRef idx="none"/>
                        </wps:style>
                        <wps:bodyPr/>
                      </wps:wsp>
                    </wpg:wgp>
                  </a:graphicData>
                </a:graphic>
              </wp:inline>
            </w:drawing>
          </mc:Choice>
          <mc:Fallback>
            <w:pict>
              <v:group id="Group 9575" o:spid="_x0000_s1030" style="width:493.25pt;height:25pt;mso-position-horizontal-relative:char;mso-position-vertical-relative:line" coordsize="626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">
                <v:shape id="Shape 355" o:spid="_x0000_s1031" style="position:absolute;width:62640;height:3175;visibility:visible;mso-wrap-style:square;v-text-anchor:top" coordsize="6264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" path="m38100,l6264000,r,317500l,317500,,38100c,17038,17038,,38100,xe" fillcolor="#e3f2fd" stroked="f" strokeweight="0">
                  <v:stroke miterlimit="83231f" joinstyle="miter"/>
                  <v:path arrowok="t" textboxrect="0,0,6264000,317500"/>
                </v:shape>
                <v:rect id="Rectangle 356" o:spid="_x0000_s1032" style="position:absolute;left:1016;top:1028;width:38410;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rsidR="00725F86" w:rsidRDefault="00000000">
                        <w:pPr>
                          <w:spacing w:after="160" w:line="259" w:lineRule="auto"/>
                          <w:ind w:left="0" w:firstLine="0"/>
                          <w:jc w:val="left"/>
                        </w:pPr>
                        <w:r>
                          <w:rPr>
                            <w:b/>
                            <w:color w:val="1E88E5"/>
                            <w:sz w:val="22"/>
                          </w:rPr>
                          <w:t>Q2 · Attack Vector &amp; Exploited Vulnerability</w:t>
                        </w:r>
                      </w:p>
                    </w:txbxContent>
                  </v:textbox>
                </v:rect>
                <v:shape id="Shape 357" o:spid="_x0000_s1033" style="position:absolute;top:3175;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" path="m,l6264000,e" filled="f" strokecolor="#00acc1" strokeweight="1.5pt">
                  <v:stroke endcap="round"/>
                  <v:path arrowok="t" textboxrect="0,0,6264000,0"/>
                </v:shape>
                <w10:anchorlock/>
              </v:group>
            </w:pict>
          </mc:Fallback>
        </mc:AlternateContent>
      </w:r>
    </w:p>
    <w:tbl>
      <w:tblPr>
        <w:tblStyle w:val="TableGrid"/>
        <w:tblW w:w="9865" w:type="dxa"/>
        <w:tblInd w:w="-120" w:type="dxa"/>
        <w:tblCellMar>
          <w:top w:w="0" w:type="dxa"/>
          <w:left w:w="140" w:type="dxa"/>
          <w:bottom w:w="0" w:type="dxa"/>
          <w:right w:w="0" w:type="dxa"/>
        </w:tblCellMar>
        <w:tblLook w:val="04A0" w:firstRow="1" w:lastRow="0" w:firstColumn="1" w:lastColumn="0" w:noHBand="0" w:noVBand="1"/>
      </w:tblPr>
      <w:tblGrid>
        <w:gridCol w:w="3969"/>
        <w:gridCol w:w="5896"/>
      </w:tblGrid>
      <w:tr w:rsidR="00725F86">
        <w:trPr>
          <w:trHeight w:val="440"/>
        </w:trPr>
        <w:tc>
          <w:tcPr>
            <w:tcW w:w="3969"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725F86" w:rsidRDefault="00000000">
            <w:pPr>
              <w:spacing w:after="0" w:line="259" w:lineRule="auto"/>
              <w:ind w:left="0" w:firstLine="0"/>
              <w:jc w:val="left"/>
            </w:pPr>
            <w:r>
              <w:rPr>
                <w:b/>
                <w:color w:val="FFFFFF"/>
                <w:sz w:val="17"/>
              </w:rPr>
              <w:t>Vector / Technique</w:t>
            </w:r>
          </w:p>
        </w:tc>
        <w:tc>
          <w:tcPr>
            <w:tcW w:w="5896"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725F86" w:rsidRDefault="00000000">
            <w:pPr>
              <w:spacing w:after="0" w:line="259" w:lineRule="auto"/>
              <w:ind w:left="0" w:firstLine="0"/>
              <w:jc w:val="left"/>
            </w:pPr>
            <w:r>
              <w:rPr>
                <w:b/>
                <w:color w:val="FFFFFF"/>
                <w:sz w:val="17"/>
              </w:rPr>
              <w:t>Detail</w:t>
            </w:r>
          </w:p>
        </w:tc>
      </w:tr>
      <w:tr w:rsidR="00725F86">
        <w:trPr>
          <w:trHeight w:val="440"/>
        </w:trPr>
        <w:tc>
          <w:tcPr>
            <w:tcW w:w="3969"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0" w:firstLine="0"/>
              <w:jc w:val="left"/>
            </w:pPr>
            <w:r>
              <w:rPr>
                <w:color w:val="000000"/>
                <w:sz w:val="17"/>
              </w:rPr>
              <w:t>Zero-Day SQL Injection (CVE-2023-34362)</w:t>
            </w:r>
          </w:p>
        </w:tc>
        <w:tc>
          <w:tcPr>
            <w:tcW w:w="5896"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0" w:right="-1051" w:firstLine="0"/>
              <w:jc w:val="left"/>
            </w:pPr>
            <w:r>
              <w:rPr>
                <w:color w:val="000000"/>
                <w:sz w:val="17"/>
              </w:rPr>
              <w:t xml:space="preserve">Unauthenticated SQL injection in </w:t>
            </w:r>
            <w:proofErr w:type="spellStart"/>
            <w:r>
              <w:rPr>
                <w:color w:val="000000"/>
                <w:sz w:val="17"/>
              </w:rPr>
              <w:t>MOVEit</w:t>
            </w:r>
            <w:proofErr w:type="spellEnd"/>
            <w:r>
              <w:rPr>
                <w:color w:val="000000"/>
                <w:sz w:val="17"/>
              </w:rPr>
              <w:t xml:space="preserve"> Transfer's web interface allowed privilege </w:t>
            </w:r>
            <w:proofErr w:type="spellStart"/>
            <w:r>
              <w:rPr>
                <w:color w:val="000000"/>
                <w:sz w:val="17"/>
              </w:rPr>
              <w:t>escala</w:t>
            </w:r>
            <w:proofErr w:type="spellEnd"/>
          </w:p>
        </w:tc>
      </w:tr>
      <w:tr w:rsidR="00725F86">
        <w:trPr>
          <w:trHeight w:val="440"/>
        </w:trPr>
        <w:tc>
          <w:tcPr>
            <w:tcW w:w="3969"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0" w:firstLine="0"/>
              <w:jc w:val="left"/>
            </w:pPr>
            <w:r>
              <w:rPr>
                <w:color w:val="000000"/>
                <w:sz w:val="17"/>
              </w:rPr>
              <w:t>Web Shell Deployment (LEMURLOOT)</w:t>
            </w:r>
          </w:p>
        </w:tc>
        <w:tc>
          <w:tcPr>
            <w:tcW w:w="5896"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0" w:right="-1076" w:firstLine="0"/>
              <w:jc w:val="left"/>
            </w:pPr>
            <w:r>
              <w:rPr>
                <w:color w:val="000000"/>
                <w:sz w:val="17"/>
              </w:rPr>
              <w:t>Attackers deployed a custom ASPX web shell for persistent access and automated data ex</w:t>
            </w:r>
          </w:p>
        </w:tc>
      </w:tr>
      <w:tr w:rsidR="00725F86">
        <w:trPr>
          <w:trHeight w:val="440"/>
        </w:trPr>
        <w:tc>
          <w:tcPr>
            <w:tcW w:w="3969"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0" w:firstLine="0"/>
              <w:jc w:val="left"/>
            </w:pPr>
            <w:r>
              <w:rPr>
                <w:color w:val="000000"/>
                <w:sz w:val="17"/>
              </w:rPr>
              <w:t>Azure Blob Storage Exfiltration</w:t>
            </w:r>
          </w:p>
        </w:tc>
        <w:tc>
          <w:tcPr>
            <w:tcW w:w="5896"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0" w:right="-1022" w:firstLine="0"/>
              <w:jc w:val="left"/>
            </w:pPr>
            <w:r>
              <w:rPr>
                <w:color w:val="000000"/>
                <w:sz w:val="17"/>
              </w:rPr>
              <w:t xml:space="preserve">Leveraged </w:t>
            </w:r>
            <w:proofErr w:type="spellStart"/>
            <w:r>
              <w:rPr>
                <w:color w:val="000000"/>
                <w:sz w:val="17"/>
              </w:rPr>
              <w:t>MOVEit's</w:t>
            </w:r>
            <w:proofErr w:type="spellEnd"/>
            <w:r>
              <w:rPr>
                <w:color w:val="000000"/>
                <w:sz w:val="17"/>
              </w:rPr>
              <w:t xml:space="preserve"> Azure integration to silently extract files from cloud storage without tri</w:t>
            </w:r>
          </w:p>
        </w:tc>
      </w:tr>
      <w:tr w:rsidR="00725F86">
        <w:trPr>
          <w:trHeight w:val="440"/>
        </w:trPr>
        <w:tc>
          <w:tcPr>
            <w:tcW w:w="3969"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0" w:firstLine="0"/>
              <w:jc w:val="left"/>
            </w:pPr>
            <w:r>
              <w:rPr>
                <w:color w:val="000000"/>
                <w:sz w:val="17"/>
              </w:rPr>
              <w:t>Supply Chain Leverage</w:t>
            </w:r>
          </w:p>
        </w:tc>
        <w:tc>
          <w:tcPr>
            <w:tcW w:w="5896"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0" w:right="-1104" w:firstLine="0"/>
              <w:jc w:val="left"/>
            </w:pPr>
            <w:proofErr w:type="spellStart"/>
            <w:r>
              <w:rPr>
                <w:color w:val="000000"/>
                <w:sz w:val="17"/>
              </w:rPr>
              <w:t>MOVEit</w:t>
            </w:r>
            <w:proofErr w:type="spellEnd"/>
            <w:r>
              <w:rPr>
                <w:color w:val="000000"/>
                <w:sz w:val="17"/>
              </w:rPr>
              <w:t xml:space="preserve"> is used by thousands of enterprises; one vulnerability gave simultaneous access to</w:t>
            </w:r>
          </w:p>
        </w:tc>
      </w:tr>
      <w:tr w:rsidR="00725F86">
        <w:trPr>
          <w:trHeight w:val="440"/>
        </w:trPr>
        <w:tc>
          <w:tcPr>
            <w:tcW w:w="3969"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0" w:firstLine="0"/>
              <w:jc w:val="left"/>
            </w:pPr>
            <w:r>
              <w:rPr>
                <w:color w:val="000000"/>
                <w:sz w:val="17"/>
              </w:rPr>
              <w:t>No Initial Authentication Needed</w:t>
            </w:r>
          </w:p>
        </w:tc>
        <w:tc>
          <w:tcPr>
            <w:tcW w:w="5896"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0" w:right="-1028" w:firstLine="0"/>
              <w:jc w:val="left"/>
            </w:pPr>
            <w:r>
              <w:rPr>
                <w:color w:val="000000"/>
                <w:sz w:val="17"/>
              </w:rPr>
              <w:t xml:space="preserve">The zero-day required no valid credentials, making detection extremely difficult in early </w:t>
            </w:r>
            <w:proofErr w:type="spellStart"/>
            <w:r>
              <w:rPr>
                <w:color w:val="000000"/>
                <w:sz w:val="17"/>
              </w:rPr>
              <w:t>sta</w:t>
            </w:r>
            <w:proofErr w:type="spellEnd"/>
          </w:p>
        </w:tc>
      </w:tr>
    </w:tbl>
    <w:p w:rsidR="00725F86" w:rsidRDefault="00000000">
      <w:pPr>
        <w:spacing w:after="162" w:line="259" w:lineRule="auto"/>
        <w:ind w:left="-120" w:right="-120" w:firstLine="0"/>
        <w:jc w:val="left"/>
      </w:pPr>
      <w:r>
        <w:rPr>
          <w:rFonts w:ascii="Calibri" w:eastAsia="Calibri" w:hAnsi="Calibri" w:cs="Calibri"/>
          <w:noProof/>
          <w:color w:val="000000"/>
          <w:sz w:val="22"/>
        </w:rPr>
        <mc:AlternateContent>
          <mc:Choice Requires="wpg">
            <w:drawing>
              <wp:inline distT="0" distB="0" distL="0" distR="0">
                <wp:extent cx="6264000" cy="715601"/>
                <wp:effectExtent l="0" t="0" r="0" b="0"/>
                <wp:docPr id="9576" name="Group 9576"/>
                <wp:cNvGraphicFramePr/>
                <a:graphic xmlns:a="http://schemas.openxmlformats.org/drawingml/2006/main">
                  <a:graphicData uri="http://schemas.microsoft.com/office/word/2010/wordprocessingGroup">
                    <wpg:wgp>
                      <wpg:cNvGrpSpPr/>
                      <wpg:grpSpPr>
                        <a:xfrm>
                          <a:off x="0" y="0"/>
                          <a:ext cx="6264000" cy="715601"/>
                          <a:chOff x="0" y="0"/>
                          <a:chExt cx="6264000" cy="715601"/>
                        </a:xfrm>
                      </wpg:grpSpPr>
                      <wps:wsp>
                        <wps:cNvPr id="392" name="Shape 392"/>
                        <wps:cNvSpPr/>
                        <wps:spPr>
                          <a:xfrm>
                            <a:off x="0" y="0"/>
                            <a:ext cx="6264000" cy="317500"/>
                          </a:xfrm>
                          <a:custGeom>
                            <a:avLst/>
                            <a:gdLst/>
                            <a:ahLst/>
                            <a:cxnLst/>
                            <a:rect l="0" t="0" r="0" b="0"/>
                            <a:pathLst>
                              <a:path w="6264000" h="317500">
                                <a:moveTo>
                                  <a:pt x="38100" y="0"/>
                                </a:moveTo>
                                <a:lnTo>
                                  <a:pt x="6264000" y="0"/>
                                </a:lnTo>
                                <a:lnTo>
                                  <a:pt x="6264000" y="317500"/>
                                </a:lnTo>
                                <a:lnTo>
                                  <a:pt x="0" y="317500"/>
                                </a:lnTo>
                                <a:lnTo>
                                  <a:pt x="0" y="38100"/>
                                </a:lnTo>
                                <a:cubicBezTo>
                                  <a:pt x="0" y="17038"/>
                                  <a:pt x="17038" y="0"/>
                                  <a:pt x="38100" y="0"/>
                                </a:cubicBezTo>
                                <a:close/>
                              </a:path>
                            </a:pathLst>
                          </a:custGeom>
                          <a:ln w="0" cap="flat">
                            <a:miter lim="127000"/>
                          </a:ln>
                        </wps:spPr>
                        <wps:style>
                          <a:lnRef idx="0">
                            <a:srgbClr val="000000">
                              <a:alpha val="0"/>
                            </a:srgbClr>
                          </a:lnRef>
                          <a:fillRef idx="1">
                            <a:srgbClr val="E3F2FD"/>
                          </a:fillRef>
                          <a:effectRef idx="0">
                            <a:scrgbClr r="0" g="0" b="0"/>
                          </a:effectRef>
                          <a:fontRef idx="none"/>
                        </wps:style>
                        <wps:bodyPr/>
                      </wps:wsp>
                      <wps:wsp>
                        <wps:cNvPr id="393" name="Rectangle 393"/>
                        <wps:cNvSpPr/>
                        <wps:spPr>
                          <a:xfrm>
                            <a:off x="101600" y="102895"/>
                            <a:ext cx="1817505" cy="171866"/>
                          </a:xfrm>
                          <a:prstGeom prst="rect">
                            <a:avLst/>
                          </a:prstGeom>
                          <a:ln>
                            <a:noFill/>
                          </a:ln>
                        </wps:spPr>
                        <wps:txbx>
                          <w:txbxContent>
                            <w:p w:rsidR="00725F86" w:rsidRDefault="00000000">
                              <w:pPr>
                                <w:spacing w:after="160" w:line="259" w:lineRule="auto"/>
                                <w:ind w:left="0" w:firstLine="0"/>
                                <w:jc w:val="left"/>
                              </w:pPr>
                              <w:r>
                                <w:rPr>
                                  <w:b/>
                                  <w:color w:val="1E88E5"/>
                                  <w:sz w:val="22"/>
                                </w:rPr>
                                <w:t>Q3 · Impact Analysis</w:t>
                              </w:r>
                            </w:p>
                          </w:txbxContent>
                        </wps:txbx>
                        <wps:bodyPr horzOverflow="overflow" vert="horz" lIns="0" tIns="0" rIns="0" bIns="0" rtlCol="0">
                          <a:noAutofit/>
                        </wps:bodyPr>
                      </wps:wsp>
                      <wps:wsp>
                        <wps:cNvPr id="394" name="Shape 394"/>
                        <wps:cNvSpPr/>
                        <wps:spPr>
                          <a:xfrm>
                            <a:off x="0" y="317500"/>
                            <a:ext cx="6264000" cy="0"/>
                          </a:xfrm>
                          <a:custGeom>
                            <a:avLst/>
                            <a:gdLst/>
                            <a:ahLst/>
                            <a:cxnLst/>
                            <a:rect l="0" t="0" r="0" b="0"/>
                            <a:pathLst>
                              <a:path w="6264000">
                                <a:moveTo>
                                  <a:pt x="0" y="0"/>
                                </a:moveTo>
                                <a:lnTo>
                                  <a:pt x="6264000" y="0"/>
                                </a:lnTo>
                              </a:path>
                            </a:pathLst>
                          </a:custGeom>
                          <a:ln w="19050" cap="rnd">
                            <a:round/>
                          </a:ln>
                        </wps:spPr>
                        <wps:style>
                          <a:lnRef idx="1">
                            <a:srgbClr val="00ACC1"/>
                          </a:lnRef>
                          <a:fillRef idx="0">
                            <a:srgbClr val="000000">
                              <a:alpha val="0"/>
                            </a:srgbClr>
                          </a:fillRef>
                          <a:effectRef idx="0">
                            <a:scrgbClr r="0" g="0" b="0"/>
                          </a:effectRef>
                          <a:fontRef idx="none"/>
                        </wps:style>
                        <wps:bodyPr/>
                      </wps:wsp>
                      <wps:wsp>
                        <wps:cNvPr id="396" name="Shape 396"/>
                        <wps:cNvSpPr/>
                        <wps:spPr>
                          <a:xfrm>
                            <a:off x="238200" y="427600"/>
                            <a:ext cx="1620001" cy="288000"/>
                          </a:xfrm>
                          <a:custGeom>
                            <a:avLst/>
                            <a:gdLst/>
                            <a:ahLst/>
                            <a:cxnLst/>
                            <a:rect l="0" t="0" r="0" b="0"/>
                            <a:pathLst>
                              <a:path w="1620001" h="288000">
                                <a:moveTo>
                                  <a:pt x="50800" y="0"/>
                                </a:moveTo>
                                <a:lnTo>
                                  <a:pt x="1620001" y="0"/>
                                </a:lnTo>
                                <a:lnTo>
                                  <a:pt x="1620001" y="288000"/>
                                </a:lnTo>
                                <a:lnTo>
                                  <a:pt x="0" y="288000"/>
                                </a:lnTo>
                                <a:lnTo>
                                  <a:pt x="0" y="50800"/>
                                </a:lnTo>
                                <a:cubicBezTo>
                                  <a:pt x="0" y="22718"/>
                                  <a:pt x="22718" y="0"/>
                                  <a:pt x="50800" y="0"/>
                                </a:cubicBezTo>
                                <a:close/>
                              </a:path>
                            </a:pathLst>
                          </a:custGeom>
                          <a:ln w="0" cap="flat">
                            <a:miter lim="127000"/>
                          </a:ln>
                        </wps:spPr>
                        <wps:style>
                          <a:lnRef idx="0">
                            <a:srgbClr val="000000">
                              <a:alpha val="0"/>
                            </a:srgbClr>
                          </a:lnRef>
                          <a:fillRef idx="1">
                            <a:srgbClr val="E53935"/>
                          </a:fillRef>
                          <a:effectRef idx="0">
                            <a:scrgbClr r="0" g="0" b="0"/>
                          </a:effectRef>
                          <a:fontRef idx="none"/>
                        </wps:style>
                        <wps:bodyPr/>
                      </wps:wsp>
                      <wps:wsp>
                        <wps:cNvPr id="397" name="Rectangle 397"/>
                        <wps:cNvSpPr/>
                        <wps:spPr>
                          <a:xfrm>
                            <a:off x="474814" y="527633"/>
                            <a:ext cx="1410432" cy="140618"/>
                          </a:xfrm>
                          <a:prstGeom prst="rect">
                            <a:avLst/>
                          </a:prstGeom>
                          <a:ln>
                            <a:noFill/>
                          </a:ln>
                        </wps:spPr>
                        <wps:txbx>
                          <w:txbxContent>
                            <w:p w:rsidR="00725F86" w:rsidRDefault="00000000">
                              <w:pPr>
                                <w:spacing w:after="160" w:line="259" w:lineRule="auto"/>
                                <w:ind w:left="0" w:firstLine="0"/>
                                <w:jc w:val="left"/>
                              </w:pPr>
                              <w:r>
                                <w:rPr>
                                  <w:b/>
                                  <w:color w:val="FFFFFF"/>
                                </w:rPr>
                                <w:t xml:space="preserve">CONFIDENTIALITY </w:t>
                              </w:r>
                            </w:p>
                          </w:txbxContent>
                        </wps:txbx>
                        <wps:bodyPr horzOverflow="overflow" vert="horz" lIns="0" tIns="0" rIns="0" bIns="0" rtlCol="0">
                          <a:noAutofit/>
                        </wps:bodyPr>
                      </wps:wsp>
                      <wps:wsp>
                        <wps:cNvPr id="398" name="Rectangle 398"/>
                        <wps:cNvSpPr/>
                        <wps:spPr>
                          <a:xfrm>
                            <a:off x="1535289" y="514488"/>
                            <a:ext cx="114774" cy="164333"/>
                          </a:xfrm>
                          <a:prstGeom prst="rect">
                            <a:avLst/>
                          </a:prstGeom>
                          <a:ln>
                            <a:noFill/>
                          </a:ln>
                        </wps:spPr>
                        <wps:txbx>
                          <w:txbxContent>
                            <w:p w:rsidR="00725F86" w:rsidRDefault="00000000">
                              <w:pPr>
                                <w:spacing w:after="160" w:line="259" w:lineRule="auto"/>
                                <w:ind w:left="0" w:firstLine="0"/>
                                <w:jc w:val="left"/>
                              </w:pPr>
                              <w:r>
                                <w:rPr>
                                  <w:rFonts w:ascii="Segoe UI Symbol" w:eastAsia="Segoe UI Symbol" w:hAnsi="Segoe UI Symbol" w:cs="Segoe UI Symbol"/>
                                  <w:color w:val="FFFFFF"/>
                                </w:rPr>
                                <w:t>✓</w:t>
                              </w:r>
                            </w:p>
                          </w:txbxContent>
                        </wps:txbx>
                        <wps:bodyPr horzOverflow="overflow" vert="horz" lIns="0" tIns="0" rIns="0" bIns="0" rtlCol="0">
                          <a:noAutofit/>
                        </wps:bodyPr>
                      </wps:wsp>
                      <wps:wsp>
                        <wps:cNvPr id="400" name="Shape 400"/>
                        <wps:cNvSpPr/>
                        <wps:spPr>
                          <a:xfrm>
                            <a:off x="2218200" y="427600"/>
                            <a:ext cx="1620001" cy="288000"/>
                          </a:xfrm>
                          <a:custGeom>
                            <a:avLst/>
                            <a:gdLst/>
                            <a:ahLst/>
                            <a:cxnLst/>
                            <a:rect l="0" t="0" r="0" b="0"/>
                            <a:pathLst>
                              <a:path w="1620001" h="288000">
                                <a:moveTo>
                                  <a:pt x="50800" y="0"/>
                                </a:moveTo>
                                <a:lnTo>
                                  <a:pt x="1620001" y="0"/>
                                </a:lnTo>
                                <a:lnTo>
                                  <a:pt x="1620001" y="288000"/>
                                </a:lnTo>
                                <a:lnTo>
                                  <a:pt x="0" y="288000"/>
                                </a:lnTo>
                                <a:lnTo>
                                  <a:pt x="0" y="50800"/>
                                </a:lnTo>
                                <a:cubicBezTo>
                                  <a:pt x="0" y="22718"/>
                                  <a:pt x="22718" y="0"/>
                                  <a:pt x="50800" y="0"/>
                                </a:cubicBezTo>
                                <a:close/>
                              </a:path>
                            </a:pathLst>
                          </a:custGeom>
                          <a:ln w="0" cap="flat">
                            <a:miter lim="127000"/>
                          </a:ln>
                        </wps:spPr>
                        <wps:style>
                          <a:lnRef idx="0">
                            <a:srgbClr val="000000">
                              <a:alpha val="0"/>
                            </a:srgbClr>
                          </a:lnRef>
                          <a:fillRef idx="1">
                            <a:srgbClr val="FB8C00"/>
                          </a:fillRef>
                          <a:effectRef idx="0">
                            <a:scrgbClr r="0" g="0" b="0"/>
                          </a:effectRef>
                          <a:fontRef idx="none"/>
                        </wps:style>
                        <wps:bodyPr/>
                      </wps:wsp>
                      <wps:wsp>
                        <wps:cNvPr id="401" name="Rectangle 401"/>
                        <wps:cNvSpPr/>
                        <wps:spPr>
                          <a:xfrm>
                            <a:off x="2723362" y="527633"/>
                            <a:ext cx="810870" cy="140618"/>
                          </a:xfrm>
                          <a:prstGeom prst="rect">
                            <a:avLst/>
                          </a:prstGeom>
                          <a:ln>
                            <a:noFill/>
                          </a:ln>
                        </wps:spPr>
                        <wps:txbx>
                          <w:txbxContent>
                            <w:p w:rsidR="00725F86" w:rsidRDefault="00000000">
                              <w:pPr>
                                <w:spacing w:after="160" w:line="259" w:lineRule="auto"/>
                                <w:ind w:left="0" w:firstLine="0"/>
                                <w:jc w:val="left"/>
                              </w:pPr>
                              <w:r>
                                <w:rPr>
                                  <w:b/>
                                  <w:color w:val="FFFFFF"/>
                                </w:rPr>
                                <w:t>INTEGRITY</w:t>
                              </w:r>
                            </w:p>
                          </w:txbxContent>
                        </wps:txbx>
                        <wps:bodyPr horzOverflow="overflow" vert="horz" lIns="0" tIns="0" rIns="0" bIns="0" rtlCol="0">
                          <a:noAutofit/>
                        </wps:bodyPr>
                      </wps:wsp>
                      <wps:wsp>
                        <wps:cNvPr id="403" name="Shape 403"/>
                        <wps:cNvSpPr/>
                        <wps:spPr>
                          <a:xfrm>
                            <a:off x="4198200" y="427600"/>
                            <a:ext cx="1620001" cy="288000"/>
                          </a:xfrm>
                          <a:custGeom>
                            <a:avLst/>
                            <a:gdLst/>
                            <a:ahLst/>
                            <a:cxnLst/>
                            <a:rect l="0" t="0" r="0" b="0"/>
                            <a:pathLst>
                              <a:path w="1620001" h="288000">
                                <a:moveTo>
                                  <a:pt x="50800" y="0"/>
                                </a:moveTo>
                                <a:lnTo>
                                  <a:pt x="1620001" y="0"/>
                                </a:lnTo>
                                <a:lnTo>
                                  <a:pt x="1620001" y="288000"/>
                                </a:lnTo>
                                <a:lnTo>
                                  <a:pt x="0" y="288000"/>
                                </a:lnTo>
                                <a:lnTo>
                                  <a:pt x="0" y="50800"/>
                                </a:lnTo>
                                <a:cubicBezTo>
                                  <a:pt x="0" y="22718"/>
                                  <a:pt x="22718" y="0"/>
                                  <a:pt x="50800" y="0"/>
                                </a:cubicBezTo>
                                <a:close/>
                              </a:path>
                            </a:pathLst>
                          </a:custGeom>
                          <a:ln w="0" cap="flat">
                            <a:miter lim="127000"/>
                          </a:ln>
                        </wps:spPr>
                        <wps:style>
                          <a:lnRef idx="0">
                            <a:srgbClr val="000000">
                              <a:alpha val="0"/>
                            </a:srgbClr>
                          </a:lnRef>
                          <a:fillRef idx="1">
                            <a:srgbClr val="78909C"/>
                          </a:fillRef>
                          <a:effectRef idx="0">
                            <a:scrgbClr r="0" g="0" b="0"/>
                          </a:effectRef>
                          <a:fontRef idx="none"/>
                        </wps:style>
                        <wps:bodyPr/>
                      </wps:wsp>
                      <wps:wsp>
                        <wps:cNvPr id="404" name="Rectangle 404"/>
                        <wps:cNvSpPr/>
                        <wps:spPr>
                          <a:xfrm>
                            <a:off x="4614494" y="527633"/>
                            <a:ext cx="1047259" cy="140618"/>
                          </a:xfrm>
                          <a:prstGeom prst="rect">
                            <a:avLst/>
                          </a:prstGeom>
                          <a:ln>
                            <a:noFill/>
                          </a:ln>
                        </wps:spPr>
                        <wps:txbx>
                          <w:txbxContent>
                            <w:p w:rsidR="00725F86" w:rsidRDefault="00000000">
                              <w:pPr>
                                <w:spacing w:after="160" w:line="259" w:lineRule="auto"/>
                                <w:ind w:left="0" w:firstLine="0"/>
                                <w:jc w:val="left"/>
                              </w:pPr>
                              <w:r>
                                <w:rPr>
                                  <w:b/>
                                  <w:color w:val="FFFFFF"/>
                                </w:rPr>
                                <w:t>AVAILABILITY</w:t>
                              </w:r>
                            </w:p>
                          </w:txbxContent>
                        </wps:txbx>
                        <wps:bodyPr horzOverflow="overflow" vert="horz" lIns="0" tIns="0" rIns="0" bIns="0" rtlCol="0">
                          <a:noAutofit/>
                        </wps:bodyPr>
                      </wps:wsp>
                    </wpg:wgp>
                  </a:graphicData>
                </a:graphic>
              </wp:inline>
            </w:drawing>
          </mc:Choice>
          <mc:Fallback>
            <w:pict>
              <v:group id="Group 9576" o:spid="_x0000_s1034" style="width:493.25pt;height:56.35pt;mso-position-horizontal-relative:char;mso-position-vertical-relative:line" coordsize="62640,7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">
                <v:shape id="Shape 392" o:spid="_x0000_s1035" style="position:absolute;width:62640;height:3175;visibility:visible;mso-wrap-style:square;v-text-anchor:top" coordsize="6264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" path="m38100,l6264000,r,317500l,317500,,38100c,17038,17038,,38100,xe" fillcolor="#e3f2fd" stroked="f" strokeweight="0">
                  <v:stroke miterlimit="83231f" joinstyle="miter"/>
                  <v:path arrowok="t" textboxrect="0,0,6264000,317500"/>
                </v:shape>
                <v:rect id="Rectangle 393" o:spid="_x0000_s1036" style="position:absolute;left:1016;top:1028;width:18175;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rsidR="00725F86" w:rsidRDefault="00000000">
                        <w:pPr>
                          <w:spacing w:after="160" w:line="259" w:lineRule="auto"/>
                          <w:ind w:left="0" w:firstLine="0"/>
                          <w:jc w:val="left"/>
                        </w:pPr>
                        <w:r>
                          <w:rPr>
                            <w:b/>
                            <w:color w:val="1E88E5"/>
                            <w:sz w:val="22"/>
                          </w:rPr>
                          <w:t>Q3 · Impact Analysis</w:t>
                        </w:r>
                      </w:p>
                    </w:txbxContent>
                  </v:textbox>
                </v:rect>
                <v:shape id="Shape 394" o:spid="_x0000_s1037" style="position:absolute;top:3175;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" path="m,l6264000,e" filled="f" strokecolor="#00acc1" strokeweight="1.5pt">
                  <v:stroke endcap="round"/>
                  <v:path arrowok="t" textboxrect="0,0,6264000,0"/>
                </v:shape>
                <v:shape id="Shape 396" o:spid="_x0000_s1038" style="position:absolute;left:2382;top:4276;width:16200;height:2880;visibility:visible;mso-wrap-style:square;v-text-anchor:top" coordsize="1620001,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" path="m50800,l1620001,r,288000l,288000,,50800c,22718,22718,,50800,xe" fillcolor="#e53935" stroked="f" strokeweight="0">
                  <v:stroke miterlimit="83231f" joinstyle="miter"/>
                  <v:path arrowok="t" textboxrect="0,0,1620001,288000"/>
                </v:shape>
                <v:rect id="Rectangle 397" o:spid="_x0000_s1039" style="position:absolute;left:4748;top:5276;width:1410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rsidR="00725F86" w:rsidRDefault="00000000">
                        <w:pPr>
                          <w:spacing w:after="160" w:line="259" w:lineRule="auto"/>
                          <w:ind w:left="0" w:firstLine="0"/>
                          <w:jc w:val="left"/>
                        </w:pPr>
                        <w:r>
                          <w:rPr>
                            <w:b/>
                            <w:color w:val="FFFFFF"/>
                          </w:rPr>
                          <w:t xml:space="preserve">CONFIDENTIALITY </w:t>
                        </w:r>
                      </w:p>
                    </w:txbxContent>
                  </v:textbox>
                </v:rect>
                <v:rect id="Rectangle 398" o:spid="_x0000_s1040" style="position:absolute;left:15352;top:5144;width:114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rsidR="00725F86" w:rsidRDefault="00000000">
                        <w:pPr>
                          <w:spacing w:after="160" w:line="259" w:lineRule="auto"/>
                          <w:ind w:left="0" w:firstLine="0"/>
                          <w:jc w:val="left"/>
                        </w:pPr>
                        <w:r>
                          <w:rPr>
                            <w:rFonts w:ascii="Segoe UI Symbol" w:eastAsia="Segoe UI Symbol" w:hAnsi="Segoe UI Symbol" w:cs="Segoe UI Symbol"/>
                            <w:color w:val="FFFFFF"/>
                          </w:rPr>
                          <w:t>✓</w:t>
                        </w:r>
                      </w:p>
                    </w:txbxContent>
                  </v:textbox>
                </v:rect>
                <v:shape id="Shape 400" o:spid="_x0000_s1041" style="position:absolute;left:22182;top:4276;width:16200;height:2880;visibility:visible;mso-wrap-style:square;v-text-anchor:top" coordsize="1620001,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" path="m50800,l1620001,r,288000l,288000,,50800c,22718,22718,,50800,xe" fillcolor="#fb8c00" stroked="f" strokeweight="0">
                  <v:stroke miterlimit="83231f" joinstyle="miter"/>
                  <v:path arrowok="t" textboxrect="0,0,1620001,288000"/>
                </v:shape>
                <v:rect id="Rectangle 401" o:spid="_x0000_s1042" style="position:absolute;left:27233;top:5276;width:810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rsidR="00725F86" w:rsidRDefault="00000000">
                        <w:pPr>
                          <w:spacing w:after="160" w:line="259" w:lineRule="auto"/>
                          <w:ind w:left="0" w:firstLine="0"/>
                          <w:jc w:val="left"/>
                        </w:pPr>
                        <w:r>
                          <w:rPr>
                            <w:b/>
                            <w:color w:val="FFFFFF"/>
                          </w:rPr>
                          <w:t>INTEGRITY</w:t>
                        </w:r>
                      </w:p>
                    </w:txbxContent>
                  </v:textbox>
                </v:rect>
                <v:shape id="Shape 403" o:spid="_x0000_s1043" style="position:absolute;left:41982;top:4276;width:16200;height:2880;visibility:visible;mso-wrap-style:square;v-text-anchor:top" coordsize="1620001,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" path="m50800,l1620001,r,288000l,288000,,50800c,22718,22718,,50800,xe" fillcolor="#78909c" stroked="f" strokeweight="0">
                  <v:stroke miterlimit="83231f" joinstyle="miter"/>
                  <v:path arrowok="t" textboxrect="0,0,1620001,288000"/>
                </v:shape>
                <v:rect id="Rectangle 404" o:spid="_x0000_s1044" style="position:absolute;left:46144;top:5276;width:1047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rsidR="00725F86" w:rsidRDefault="00000000">
                        <w:pPr>
                          <w:spacing w:after="160" w:line="259" w:lineRule="auto"/>
                          <w:ind w:left="0" w:firstLine="0"/>
                          <w:jc w:val="left"/>
                        </w:pPr>
                        <w:r>
                          <w:rPr>
                            <w:b/>
                            <w:color w:val="FFFFFF"/>
                          </w:rPr>
                          <w:t>AVAILABILITY</w:t>
                        </w:r>
                      </w:p>
                    </w:txbxContent>
                  </v:textbox>
                </v:rect>
                <w10:anchorlock/>
              </v:group>
            </w:pict>
          </mc:Fallback>
        </mc:AlternateContent>
      </w:r>
    </w:p>
    <w:p w:rsidR="00725F86" w:rsidRDefault="00000000">
      <w:pPr>
        <w:spacing w:after="18" w:line="259" w:lineRule="auto"/>
        <w:ind w:left="-5"/>
        <w:jc w:val="left"/>
      </w:pPr>
      <w:r>
        <w:rPr>
          <w:i/>
          <w:color w:val="546E7A"/>
          <w:sz w:val="16"/>
        </w:rPr>
        <w:t>Confidentiality was critically compromised. Availability was unaffected — this was a covert exfiltration attack.</w:t>
      </w:r>
    </w:p>
    <w:tbl>
      <w:tblPr>
        <w:tblStyle w:val="TableGrid"/>
        <w:tblW w:w="9354" w:type="dxa"/>
        <w:tblInd w:w="135" w:type="dxa"/>
        <w:tblCellMar>
          <w:top w:w="0" w:type="dxa"/>
          <w:left w:w="0" w:type="dxa"/>
          <w:bottom w:w="0" w:type="dxa"/>
          <w:right w:w="0" w:type="dxa"/>
        </w:tblCellMar>
        <w:tblLook w:val="04A0" w:firstRow="1" w:lastRow="0" w:firstColumn="1" w:lastColumn="0" w:noHBand="0" w:noVBand="1"/>
      </w:tblPr>
      <w:tblGrid>
        <w:gridCol w:w="2268"/>
        <w:gridCol w:w="5669"/>
        <w:gridCol w:w="1417"/>
      </w:tblGrid>
      <w:tr w:rsidR="00725F86">
        <w:trPr>
          <w:trHeight w:val="440"/>
        </w:trPr>
        <w:tc>
          <w:tcPr>
            <w:tcW w:w="2268"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725F86" w:rsidRDefault="00000000">
            <w:pPr>
              <w:spacing w:after="0" w:line="259" w:lineRule="auto"/>
              <w:ind w:left="140" w:firstLine="0"/>
              <w:jc w:val="left"/>
            </w:pPr>
            <w:r>
              <w:rPr>
                <w:b/>
                <w:color w:val="FFFFFF"/>
                <w:sz w:val="17"/>
              </w:rPr>
              <w:t>Impact Area</w:t>
            </w:r>
          </w:p>
        </w:tc>
        <w:tc>
          <w:tcPr>
            <w:tcW w:w="5669"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725F86" w:rsidRDefault="00000000">
            <w:pPr>
              <w:spacing w:after="0" w:line="259" w:lineRule="auto"/>
              <w:ind w:left="140" w:firstLine="0"/>
              <w:jc w:val="left"/>
            </w:pPr>
            <w:r>
              <w:rPr>
                <w:b/>
                <w:color w:val="FFFFFF"/>
                <w:sz w:val="17"/>
              </w:rPr>
              <w:t>Description</w:t>
            </w:r>
          </w:p>
        </w:tc>
        <w:tc>
          <w:tcPr>
            <w:tcW w:w="1417"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725F86" w:rsidRDefault="00000000">
            <w:pPr>
              <w:spacing w:after="0" w:line="259" w:lineRule="auto"/>
              <w:ind w:left="140" w:firstLine="0"/>
              <w:jc w:val="left"/>
            </w:pPr>
            <w:r>
              <w:rPr>
                <w:b/>
                <w:color w:val="FFFFFF"/>
                <w:sz w:val="17"/>
              </w:rPr>
              <w:t>Severity</w:t>
            </w:r>
          </w:p>
        </w:tc>
      </w:tr>
      <w:tr w:rsidR="00725F86">
        <w:trPr>
          <w:trHeight w:val="440"/>
        </w:trPr>
        <w:tc>
          <w:tcPr>
            <w:tcW w:w="2268"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140" w:firstLine="0"/>
              <w:jc w:val="left"/>
            </w:pPr>
            <w:r>
              <w:rPr>
                <w:color w:val="000000"/>
                <w:sz w:val="17"/>
              </w:rPr>
              <w:t>Data Breach</w:t>
            </w:r>
          </w:p>
        </w:tc>
        <w:tc>
          <w:tcPr>
            <w:tcW w:w="5669"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140" w:firstLine="0"/>
              <w:jc w:val="left"/>
            </w:pPr>
            <w:r>
              <w:rPr>
                <w:color w:val="000000"/>
                <w:sz w:val="17"/>
              </w:rPr>
              <w:t>93+ million individuals' PII exposed across 2,700+ organizations globally.</w:t>
            </w:r>
          </w:p>
        </w:tc>
        <w:tc>
          <w:tcPr>
            <w:tcW w:w="14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140" w:firstLine="0"/>
              <w:jc w:val="left"/>
            </w:pPr>
            <w:r>
              <w:rPr>
                <w:color w:val="000000"/>
                <w:sz w:val="17"/>
              </w:rPr>
              <w:t>Critical</w:t>
            </w:r>
          </w:p>
        </w:tc>
      </w:tr>
      <w:tr w:rsidR="00725F86">
        <w:trPr>
          <w:trHeight w:val="440"/>
        </w:trPr>
        <w:tc>
          <w:tcPr>
            <w:tcW w:w="2268"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140" w:firstLine="0"/>
              <w:jc w:val="left"/>
            </w:pPr>
            <w:r>
              <w:rPr>
                <w:color w:val="000000"/>
                <w:sz w:val="17"/>
              </w:rPr>
              <w:t>Financial Damage</w:t>
            </w:r>
          </w:p>
        </w:tc>
        <w:tc>
          <w:tcPr>
            <w:tcW w:w="5669"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140" w:firstLine="0"/>
              <w:jc w:val="left"/>
            </w:pPr>
            <w:r>
              <w:rPr>
                <w:color w:val="000000"/>
                <w:sz w:val="17"/>
              </w:rPr>
              <w:t xml:space="preserve">Estimated billions in regulatory fines, legal costs, and remediation </w:t>
            </w:r>
            <w:proofErr w:type="spellStart"/>
            <w:r>
              <w:rPr>
                <w:color w:val="000000"/>
                <w:sz w:val="17"/>
              </w:rPr>
              <w:t>expens</w:t>
            </w:r>
            <w:proofErr w:type="spellEnd"/>
          </w:p>
        </w:tc>
        <w:tc>
          <w:tcPr>
            <w:tcW w:w="14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11" w:firstLine="0"/>
              <w:jc w:val="left"/>
            </w:pPr>
            <w:proofErr w:type="spellStart"/>
            <w:proofErr w:type="gramStart"/>
            <w:r>
              <w:rPr>
                <w:color w:val="000000"/>
                <w:sz w:val="17"/>
              </w:rPr>
              <w:t>es.Critical</w:t>
            </w:r>
            <w:proofErr w:type="spellEnd"/>
            <w:proofErr w:type="gramEnd"/>
          </w:p>
        </w:tc>
      </w:tr>
      <w:tr w:rsidR="00725F86">
        <w:trPr>
          <w:trHeight w:val="440"/>
        </w:trPr>
        <w:tc>
          <w:tcPr>
            <w:tcW w:w="2268"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140" w:firstLine="0"/>
              <w:jc w:val="left"/>
            </w:pPr>
            <w:r>
              <w:rPr>
                <w:color w:val="000000"/>
                <w:sz w:val="17"/>
              </w:rPr>
              <w:t>Supply Chain Risk</w:t>
            </w:r>
          </w:p>
        </w:tc>
        <w:tc>
          <w:tcPr>
            <w:tcW w:w="5669"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140" w:firstLine="0"/>
              <w:jc w:val="left"/>
            </w:pPr>
            <w:r>
              <w:rPr>
                <w:color w:val="000000"/>
                <w:sz w:val="17"/>
              </w:rPr>
              <w:t xml:space="preserve">Single vendor compromise cascaded to thousands of downstream </w:t>
            </w:r>
            <w:proofErr w:type="spellStart"/>
            <w:r>
              <w:rPr>
                <w:color w:val="000000"/>
                <w:sz w:val="17"/>
              </w:rPr>
              <w:t>organi</w:t>
            </w:r>
            <w:proofErr w:type="spellEnd"/>
          </w:p>
        </w:tc>
        <w:tc>
          <w:tcPr>
            <w:tcW w:w="14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40" w:firstLine="0"/>
              <w:jc w:val="left"/>
            </w:pPr>
            <w:proofErr w:type="spellStart"/>
            <w:proofErr w:type="gramStart"/>
            <w:r>
              <w:rPr>
                <w:color w:val="000000"/>
                <w:sz w:val="17"/>
              </w:rPr>
              <w:t>zations.Critical</w:t>
            </w:r>
            <w:proofErr w:type="spellEnd"/>
            <w:proofErr w:type="gramEnd"/>
          </w:p>
        </w:tc>
      </w:tr>
      <w:tr w:rsidR="00725F86">
        <w:trPr>
          <w:trHeight w:val="440"/>
        </w:trPr>
        <w:tc>
          <w:tcPr>
            <w:tcW w:w="2268"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140" w:firstLine="0"/>
              <w:jc w:val="left"/>
            </w:pPr>
            <w:r>
              <w:rPr>
                <w:color w:val="000000"/>
                <w:sz w:val="17"/>
              </w:rPr>
              <w:t>Reputational Damage</w:t>
            </w:r>
          </w:p>
        </w:tc>
        <w:tc>
          <w:tcPr>
            <w:tcW w:w="5669"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140" w:firstLine="0"/>
              <w:jc w:val="left"/>
            </w:pPr>
            <w:r>
              <w:rPr>
                <w:color w:val="000000"/>
                <w:sz w:val="17"/>
              </w:rPr>
              <w:t xml:space="preserve">Progress Software and affected agencies faced intense public and </w:t>
            </w:r>
            <w:proofErr w:type="spellStart"/>
            <w:r>
              <w:rPr>
                <w:color w:val="000000"/>
                <w:sz w:val="17"/>
              </w:rPr>
              <w:t>regula</w:t>
            </w:r>
            <w:proofErr w:type="spellEnd"/>
          </w:p>
        </w:tc>
        <w:tc>
          <w:tcPr>
            <w:tcW w:w="14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20" w:firstLine="0"/>
              <w:jc w:val="left"/>
            </w:pPr>
            <w:r>
              <w:rPr>
                <w:color w:val="000000"/>
                <w:sz w:val="17"/>
              </w:rPr>
              <w:t xml:space="preserve">tory </w:t>
            </w:r>
            <w:proofErr w:type="spellStart"/>
            <w:proofErr w:type="gramStart"/>
            <w:r>
              <w:rPr>
                <w:color w:val="000000"/>
                <w:sz w:val="17"/>
              </w:rPr>
              <w:t>scrutiny.High</w:t>
            </w:r>
            <w:proofErr w:type="spellEnd"/>
            <w:proofErr w:type="gramEnd"/>
          </w:p>
        </w:tc>
      </w:tr>
      <w:tr w:rsidR="00725F86">
        <w:trPr>
          <w:trHeight w:val="440"/>
        </w:trPr>
        <w:tc>
          <w:tcPr>
            <w:tcW w:w="2268"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140" w:firstLine="0"/>
              <w:jc w:val="left"/>
            </w:pPr>
            <w:r>
              <w:rPr>
                <w:color w:val="000000"/>
                <w:sz w:val="17"/>
              </w:rPr>
              <w:t>Service Availability</w:t>
            </w:r>
          </w:p>
        </w:tc>
        <w:tc>
          <w:tcPr>
            <w:tcW w:w="5669"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140" w:firstLine="0"/>
              <w:jc w:val="left"/>
            </w:pPr>
            <w:r>
              <w:rPr>
                <w:color w:val="000000"/>
                <w:sz w:val="17"/>
              </w:rPr>
              <w:t>No downtime — attack was covert, making it harder to detect and contain</w:t>
            </w:r>
          </w:p>
        </w:tc>
        <w:tc>
          <w:tcPr>
            <w:tcW w:w="14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0" w:line="259" w:lineRule="auto"/>
              <w:ind w:left="-21" w:firstLine="0"/>
              <w:jc w:val="left"/>
            </w:pPr>
            <w:r>
              <w:rPr>
                <w:color w:val="000000"/>
                <w:sz w:val="17"/>
              </w:rPr>
              <w:t>. N/A</w:t>
            </w:r>
          </w:p>
        </w:tc>
      </w:tr>
      <w:tr w:rsidR="00725F86">
        <w:trPr>
          <w:trHeight w:val="440"/>
        </w:trPr>
        <w:tc>
          <w:tcPr>
            <w:tcW w:w="2268"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140" w:firstLine="0"/>
              <w:jc w:val="left"/>
            </w:pPr>
            <w:r>
              <w:rPr>
                <w:color w:val="000000"/>
                <w:sz w:val="17"/>
              </w:rPr>
              <w:t>Regulatory Impact</w:t>
            </w:r>
          </w:p>
        </w:tc>
        <w:tc>
          <w:tcPr>
            <w:tcW w:w="5669"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140" w:right="-1586" w:firstLine="0"/>
              <w:jc w:val="left"/>
            </w:pPr>
            <w:r>
              <w:rPr>
                <w:color w:val="000000"/>
                <w:sz w:val="17"/>
              </w:rPr>
              <w:t>Triggered CISA advisories, congressional hearings, and international data breach notifications.</w:t>
            </w:r>
          </w:p>
        </w:tc>
        <w:tc>
          <w:tcPr>
            <w:tcW w:w="14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140" w:firstLine="0"/>
              <w:jc w:val="left"/>
            </w:pPr>
            <w:r>
              <w:rPr>
                <w:color w:val="000000"/>
                <w:sz w:val="17"/>
              </w:rPr>
              <w:t>High</w:t>
            </w:r>
          </w:p>
        </w:tc>
      </w:tr>
    </w:tbl>
    <w:p w:rsidR="00725F86" w:rsidRDefault="00000000">
      <w:pPr>
        <w:spacing w:after="250" w:line="259" w:lineRule="auto"/>
        <w:ind w:left="-120" w:right="-120" w:firstLine="0"/>
        <w:jc w:val="left"/>
      </w:pPr>
      <w:r>
        <w:rPr>
          <w:rFonts w:ascii="Calibri" w:eastAsia="Calibri" w:hAnsi="Calibri" w:cs="Calibri"/>
          <w:noProof/>
          <w:color w:val="000000"/>
          <w:sz w:val="22"/>
        </w:rPr>
        <w:lastRenderedPageBreak/>
        <mc:AlternateContent>
          <mc:Choice Requires="wpg">
            <w:drawing>
              <wp:inline distT="0" distB="0" distL="0" distR="0">
                <wp:extent cx="6264000" cy="317500"/>
                <wp:effectExtent l="0" t="0" r="0" b="0"/>
                <wp:docPr id="9577" name="Group 9577"/>
                <wp:cNvGraphicFramePr/>
                <a:graphic xmlns:a="http://schemas.openxmlformats.org/drawingml/2006/main">
                  <a:graphicData uri="http://schemas.microsoft.com/office/word/2010/wordprocessingGroup">
                    <wpg:wgp>
                      <wpg:cNvGrpSpPr/>
                      <wpg:grpSpPr>
                        <a:xfrm>
                          <a:off x="0" y="0"/>
                          <a:ext cx="6264000" cy="317500"/>
                          <a:chOff x="0" y="0"/>
                          <a:chExt cx="6264000" cy="317500"/>
                        </a:xfrm>
                      </wpg:grpSpPr>
                      <wps:wsp>
                        <wps:cNvPr id="447" name="Shape 447"/>
                        <wps:cNvSpPr/>
                        <wps:spPr>
                          <a:xfrm>
                            <a:off x="0" y="0"/>
                            <a:ext cx="6264000" cy="317500"/>
                          </a:xfrm>
                          <a:custGeom>
                            <a:avLst/>
                            <a:gdLst/>
                            <a:ahLst/>
                            <a:cxnLst/>
                            <a:rect l="0" t="0" r="0" b="0"/>
                            <a:pathLst>
                              <a:path w="6264000" h="317500">
                                <a:moveTo>
                                  <a:pt x="38100" y="0"/>
                                </a:moveTo>
                                <a:lnTo>
                                  <a:pt x="6264000" y="0"/>
                                </a:lnTo>
                                <a:lnTo>
                                  <a:pt x="6264000" y="317500"/>
                                </a:lnTo>
                                <a:lnTo>
                                  <a:pt x="0" y="317500"/>
                                </a:lnTo>
                                <a:lnTo>
                                  <a:pt x="0" y="38100"/>
                                </a:lnTo>
                                <a:cubicBezTo>
                                  <a:pt x="0" y="17038"/>
                                  <a:pt x="17038" y="0"/>
                                  <a:pt x="38100" y="0"/>
                                </a:cubicBezTo>
                                <a:close/>
                              </a:path>
                            </a:pathLst>
                          </a:custGeom>
                          <a:ln w="0" cap="flat">
                            <a:miter lim="127000"/>
                          </a:ln>
                        </wps:spPr>
                        <wps:style>
                          <a:lnRef idx="0">
                            <a:srgbClr val="000000">
                              <a:alpha val="0"/>
                            </a:srgbClr>
                          </a:lnRef>
                          <a:fillRef idx="1">
                            <a:srgbClr val="E3F2FD"/>
                          </a:fillRef>
                          <a:effectRef idx="0">
                            <a:scrgbClr r="0" g="0" b="0"/>
                          </a:effectRef>
                          <a:fontRef idx="none"/>
                        </wps:style>
                        <wps:bodyPr/>
                      </wps:wsp>
                      <wps:wsp>
                        <wps:cNvPr id="448" name="Rectangle 448"/>
                        <wps:cNvSpPr/>
                        <wps:spPr>
                          <a:xfrm>
                            <a:off x="101600" y="102895"/>
                            <a:ext cx="2240389" cy="171866"/>
                          </a:xfrm>
                          <a:prstGeom prst="rect">
                            <a:avLst/>
                          </a:prstGeom>
                          <a:ln>
                            <a:noFill/>
                          </a:ln>
                        </wps:spPr>
                        <wps:txbx>
                          <w:txbxContent>
                            <w:p w:rsidR="00725F86" w:rsidRDefault="00000000">
                              <w:pPr>
                                <w:spacing w:after="160" w:line="259" w:lineRule="auto"/>
                                <w:ind w:left="0" w:firstLine="0"/>
                                <w:jc w:val="left"/>
                              </w:pPr>
                              <w:r>
                                <w:rPr>
                                  <w:b/>
                                  <w:color w:val="1E88E5"/>
                                  <w:sz w:val="22"/>
                                </w:rPr>
                                <w:t>Q4 · Mitigation &amp; Defense</w:t>
                              </w:r>
                            </w:p>
                          </w:txbxContent>
                        </wps:txbx>
                        <wps:bodyPr horzOverflow="overflow" vert="horz" lIns="0" tIns="0" rIns="0" bIns="0" rtlCol="0">
                          <a:noAutofit/>
                        </wps:bodyPr>
                      </wps:wsp>
                      <wps:wsp>
                        <wps:cNvPr id="449" name="Shape 449"/>
                        <wps:cNvSpPr/>
                        <wps:spPr>
                          <a:xfrm>
                            <a:off x="0" y="317500"/>
                            <a:ext cx="6264000" cy="0"/>
                          </a:xfrm>
                          <a:custGeom>
                            <a:avLst/>
                            <a:gdLst/>
                            <a:ahLst/>
                            <a:cxnLst/>
                            <a:rect l="0" t="0" r="0" b="0"/>
                            <a:pathLst>
                              <a:path w="6264000">
                                <a:moveTo>
                                  <a:pt x="0" y="0"/>
                                </a:moveTo>
                                <a:lnTo>
                                  <a:pt x="6264000" y="0"/>
                                </a:lnTo>
                              </a:path>
                            </a:pathLst>
                          </a:custGeom>
                          <a:ln w="19050" cap="rnd">
                            <a:round/>
                          </a:ln>
                        </wps:spPr>
                        <wps:style>
                          <a:lnRef idx="1">
                            <a:srgbClr val="00ACC1"/>
                          </a:lnRef>
                          <a:fillRef idx="0">
                            <a:srgbClr val="000000">
                              <a:alpha val="0"/>
                            </a:srgbClr>
                          </a:fillRef>
                          <a:effectRef idx="0">
                            <a:scrgbClr r="0" g="0" b="0"/>
                          </a:effectRef>
                          <a:fontRef idx="none"/>
                        </wps:style>
                        <wps:bodyPr/>
                      </wps:wsp>
                    </wpg:wgp>
                  </a:graphicData>
                </a:graphic>
              </wp:inline>
            </w:drawing>
          </mc:Choice>
          <mc:Fallback>
            <w:pict>
              <v:group id="Group 9577" o:spid="_x0000_s1045" style="width:493.25pt;height:25pt;mso-position-horizontal-relative:char;mso-position-vertical-relative:line" coordsize="626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">
                <v:shape id="Shape 447" o:spid="_x0000_s1046" style="position:absolute;width:62640;height:3175;visibility:visible;mso-wrap-style:square;v-text-anchor:top" coordsize="6264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" path="m38100,l6264000,r,317500l,317500,,38100c,17038,17038,,38100,xe" fillcolor="#e3f2fd" stroked="f" strokeweight="0">
                  <v:stroke miterlimit="83231f" joinstyle="miter"/>
                  <v:path arrowok="t" textboxrect="0,0,6264000,317500"/>
                </v:shape>
                <v:rect id="Rectangle 448" o:spid="_x0000_s1047" style="position:absolute;left:1016;top:1028;width:22403;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rsidR="00725F86" w:rsidRDefault="00000000">
                        <w:pPr>
                          <w:spacing w:after="160" w:line="259" w:lineRule="auto"/>
                          <w:ind w:left="0" w:firstLine="0"/>
                          <w:jc w:val="left"/>
                        </w:pPr>
                        <w:r>
                          <w:rPr>
                            <w:b/>
                            <w:color w:val="1E88E5"/>
                            <w:sz w:val="22"/>
                          </w:rPr>
                          <w:t>Q4 · Mitigation &amp; Defense</w:t>
                        </w:r>
                      </w:p>
                    </w:txbxContent>
                  </v:textbox>
                </v:rect>
                <v:shape id="Shape 449" o:spid="_x0000_s1048" style="position:absolute;top:3175;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" path="m,l6264000,e" filled="f" strokecolor="#00acc1" strokeweight="1.5pt">
                  <v:stroke endcap="round"/>
                  <v:path arrowok="t" textboxrect="0,0,6264000,0"/>
                </v:shape>
                <w10:anchorlock/>
              </v:group>
            </w:pict>
          </mc:Fallback>
        </mc:AlternateContent>
      </w:r>
    </w:p>
    <w:p w:rsidR="00725F86" w:rsidRDefault="00000000">
      <w:pPr>
        <w:pStyle w:val="Heading1"/>
        <w:ind w:left="-5"/>
      </w:pPr>
      <w:r>
        <w:t>Web Application Firewall (WAF) with Virtual Patching</w:t>
      </w:r>
    </w:p>
    <w:p w:rsidR="00725F86" w:rsidRDefault="00000000">
      <w:pPr>
        <w:ind w:left="-5"/>
      </w:pPr>
      <w:r>
        <w:t>A properly configured WAF can detect and block SQL injection patterns and anomalous web shell activity. Virtual patching via WAF rules can provide temporary protection even before vendor patches are available — critical for zero-day scenarios.</w:t>
      </w:r>
    </w:p>
    <w:p w:rsidR="00725F86" w:rsidRDefault="00000000">
      <w:pPr>
        <w:pStyle w:val="Heading1"/>
        <w:ind w:left="-5"/>
      </w:pPr>
      <w:r>
        <w:t>Rapid Patch Management &amp; Vendor Alerting</w:t>
      </w:r>
    </w:p>
    <w:p w:rsidR="00725F86" w:rsidRDefault="00000000">
      <w:pPr>
        <w:ind w:left="-5"/>
      </w:pPr>
      <w:r>
        <w:t xml:space="preserve">Organizations must subscribe to vendor security advisories and apply critical patches within hours of disclosure. </w:t>
      </w:r>
      <w:proofErr w:type="spellStart"/>
      <w:r>
        <w:t>MOVEit's</w:t>
      </w:r>
      <w:proofErr w:type="spellEnd"/>
      <w:r>
        <w:t xml:space="preserve"> patch was released quickly, but organizations that applied it promptly reduced their exposure window significantly.</w:t>
      </w:r>
    </w:p>
    <w:p w:rsidR="00725F86" w:rsidRDefault="00000000">
      <w:pPr>
        <w:pStyle w:val="Heading1"/>
        <w:ind w:left="-5"/>
      </w:pPr>
      <w:r>
        <w:t>Zero Trust Architecture &amp; Least Privilege</w:t>
      </w:r>
    </w:p>
    <w:p w:rsidR="00725F86" w:rsidRDefault="00000000">
      <w:pPr>
        <w:ind w:left="-5"/>
      </w:pPr>
      <w:r>
        <w:t xml:space="preserve">Restrict </w:t>
      </w:r>
      <w:proofErr w:type="spellStart"/>
      <w:r>
        <w:t>MOVEit's</w:t>
      </w:r>
      <w:proofErr w:type="spellEnd"/>
      <w:r>
        <w:t xml:space="preserve"> access to only the specific storage locations and databases it needs. Apply least privilege so that even a compromised </w:t>
      </w:r>
      <w:proofErr w:type="spellStart"/>
      <w:r>
        <w:t>MOVEit</w:t>
      </w:r>
      <w:proofErr w:type="spellEnd"/>
      <w:r>
        <w:t xml:space="preserve"> instance cannot access all organizational data.</w:t>
      </w:r>
    </w:p>
    <w:p w:rsidR="00725F86" w:rsidRDefault="00000000">
      <w:pPr>
        <w:pStyle w:val="Heading1"/>
        <w:ind w:left="-5"/>
      </w:pPr>
      <w:r>
        <w:t>Continuous Threat Hunting &amp; DLP</w:t>
      </w:r>
    </w:p>
    <w:p w:rsidR="00725F86" w:rsidRDefault="00000000">
      <w:pPr>
        <w:ind w:left="-5"/>
      </w:pPr>
      <w:r>
        <w:t xml:space="preserve">Deploy Data Loss Prevention (DLP) tools to detect abnormal bulk file transfers or access to sensitive storage. Continuous threat hunting using </w:t>
      </w:r>
      <w:proofErr w:type="spellStart"/>
      <w:r>
        <w:t>behavioral</w:t>
      </w:r>
      <w:proofErr w:type="spellEnd"/>
      <w:r>
        <w:t xml:space="preserve"> baselines would have identified </w:t>
      </w:r>
      <w:proofErr w:type="spellStart"/>
      <w:r>
        <w:t>LEMURLOOT's</w:t>
      </w:r>
      <w:proofErr w:type="spellEnd"/>
      <w:r>
        <w:t xml:space="preserve"> exfiltration patterns early.</w:t>
      </w:r>
    </w:p>
    <w:p w:rsidR="00725F86" w:rsidRDefault="00000000">
      <w:pPr>
        <w:pStyle w:val="Heading1"/>
        <w:ind w:left="-5"/>
      </w:pPr>
      <w:r>
        <w:t>Third-Party Risk Management (TPRM)</w:t>
      </w:r>
    </w:p>
    <w:p w:rsidR="00725F86" w:rsidRDefault="00000000">
      <w:pPr>
        <w:ind w:left="-5"/>
      </w:pPr>
      <w:r>
        <w:t>Organizations must audit all third-party software vendors for their security practices and patch cadence. Vendors handling sensitive data transfers should undergo regular penetration testing and SOC 2 certification reviews.</w:t>
      </w:r>
    </w:p>
    <w:p w:rsidR="00725F86" w:rsidRDefault="00000000">
      <w:pPr>
        <w:pStyle w:val="Heading1"/>
        <w:ind w:left="-5"/>
      </w:pPr>
      <w:r>
        <w:t>Network Traffic Monitoring &amp; Egress Filtering</w:t>
      </w:r>
    </w:p>
    <w:p w:rsidR="00725F86" w:rsidRDefault="00000000">
      <w:pPr>
        <w:spacing w:after="4"/>
        <w:ind w:left="-5"/>
      </w:pPr>
      <w:r>
        <w:t>Monitor outbound traffic for unexpected data volumes, unusual destinations, or non-standard protocols. Egress filtering ensures that even if an attacker gains access, data exfiltration triggers alerts before completion.</w:t>
      </w:r>
    </w:p>
    <w:p w:rsidR="00725F86" w:rsidRDefault="00000000">
      <w:pPr>
        <w:spacing w:after="164" w:line="259" w:lineRule="auto"/>
        <w:ind w:left="-120" w:right="-120" w:firstLine="0"/>
        <w:jc w:val="left"/>
      </w:pPr>
      <w:r>
        <w:rPr>
          <w:rFonts w:ascii="Calibri" w:eastAsia="Calibri" w:hAnsi="Calibri" w:cs="Calibri"/>
          <w:noProof/>
          <w:color w:val="000000"/>
          <w:sz w:val="22"/>
        </w:rPr>
        <mc:AlternateContent>
          <mc:Choice Requires="wpg">
            <w:drawing>
              <wp:inline distT="0" distB="0" distL="0" distR="0">
                <wp:extent cx="6264000" cy="317500"/>
                <wp:effectExtent l="0" t="0" r="0" b="0"/>
                <wp:docPr id="8555" name="Group 8555"/>
                <wp:cNvGraphicFramePr/>
                <a:graphic xmlns:a="http://schemas.openxmlformats.org/drawingml/2006/main">
                  <a:graphicData uri="http://schemas.microsoft.com/office/word/2010/wordprocessingGroup">
                    <wpg:wgp>
                      <wpg:cNvGrpSpPr/>
                      <wpg:grpSpPr>
                        <a:xfrm>
                          <a:off x="0" y="0"/>
                          <a:ext cx="6264000" cy="317500"/>
                          <a:chOff x="0" y="0"/>
                          <a:chExt cx="6264000" cy="317500"/>
                        </a:xfrm>
                      </wpg:grpSpPr>
                      <wps:wsp>
                        <wps:cNvPr id="475" name="Shape 475"/>
                        <wps:cNvSpPr/>
                        <wps:spPr>
                          <a:xfrm>
                            <a:off x="0" y="0"/>
                            <a:ext cx="6264000" cy="317500"/>
                          </a:xfrm>
                          <a:custGeom>
                            <a:avLst/>
                            <a:gdLst/>
                            <a:ahLst/>
                            <a:cxnLst/>
                            <a:rect l="0" t="0" r="0" b="0"/>
                            <a:pathLst>
                              <a:path w="6264000" h="317500">
                                <a:moveTo>
                                  <a:pt x="38100" y="0"/>
                                </a:moveTo>
                                <a:lnTo>
                                  <a:pt x="6264000" y="0"/>
                                </a:lnTo>
                                <a:lnTo>
                                  <a:pt x="6264000" y="317500"/>
                                </a:lnTo>
                                <a:lnTo>
                                  <a:pt x="0" y="317500"/>
                                </a:lnTo>
                                <a:lnTo>
                                  <a:pt x="0" y="38100"/>
                                </a:lnTo>
                                <a:cubicBezTo>
                                  <a:pt x="0" y="17038"/>
                                  <a:pt x="17038" y="0"/>
                                  <a:pt x="38100" y="0"/>
                                </a:cubicBezTo>
                                <a:close/>
                              </a:path>
                            </a:pathLst>
                          </a:custGeom>
                          <a:ln w="0" cap="flat">
                            <a:miter lim="127000"/>
                          </a:ln>
                        </wps:spPr>
                        <wps:style>
                          <a:lnRef idx="0">
                            <a:srgbClr val="000000">
                              <a:alpha val="0"/>
                            </a:srgbClr>
                          </a:lnRef>
                          <a:fillRef idx="1">
                            <a:srgbClr val="E3F2FD"/>
                          </a:fillRef>
                          <a:effectRef idx="0">
                            <a:scrgbClr r="0" g="0" b="0"/>
                          </a:effectRef>
                          <a:fontRef idx="none"/>
                        </wps:style>
                        <wps:bodyPr/>
                      </wps:wsp>
                      <wps:wsp>
                        <wps:cNvPr id="476" name="Rectangle 476"/>
                        <wps:cNvSpPr/>
                        <wps:spPr>
                          <a:xfrm>
                            <a:off x="101600" y="102896"/>
                            <a:ext cx="1931030" cy="171866"/>
                          </a:xfrm>
                          <a:prstGeom prst="rect">
                            <a:avLst/>
                          </a:prstGeom>
                          <a:ln>
                            <a:noFill/>
                          </a:ln>
                        </wps:spPr>
                        <wps:txbx>
                          <w:txbxContent>
                            <w:p w:rsidR="00725F86" w:rsidRDefault="00000000">
                              <w:pPr>
                                <w:spacing w:after="160" w:line="259" w:lineRule="auto"/>
                                <w:ind w:left="0" w:firstLine="0"/>
                                <w:jc w:val="left"/>
                              </w:pPr>
                              <w:r>
                                <w:rPr>
                                  <w:b/>
                                  <w:color w:val="1E88E5"/>
                                  <w:sz w:val="22"/>
                                </w:rPr>
                                <w:t>Q5 · Lessons Learned</w:t>
                              </w:r>
                            </w:p>
                          </w:txbxContent>
                        </wps:txbx>
                        <wps:bodyPr horzOverflow="overflow" vert="horz" lIns="0" tIns="0" rIns="0" bIns="0" rtlCol="0">
                          <a:noAutofit/>
                        </wps:bodyPr>
                      </wps:wsp>
                      <wps:wsp>
                        <wps:cNvPr id="477" name="Shape 477"/>
                        <wps:cNvSpPr/>
                        <wps:spPr>
                          <a:xfrm>
                            <a:off x="0" y="317500"/>
                            <a:ext cx="6264000" cy="0"/>
                          </a:xfrm>
                          <a:custGeom>
                            <a:avLst/>
                            <a:gdLst/>
                            <a:ahLst/>
                            <a:cxnLst/>
                            <a:rect l="0" t="0" r="0" b="0"/>
                            <a:pathLst>
                              <a:path w="6264000">
                                <a:moveTo>
                                  <a:pt x="0" y="0"/>
                                </a:moveTo>
                                <a:lnTo>
                                  <a:pt x="6264000" y="0"/>
                                </a:lnTo>
                              </a:path>
                            </a:pathLst>
                          </a:custGeom>
                          <a:ln w="19050" cap="rnd">
                            <a:round/>
                          </a:ln>
                        </wps:spPr>
                        <wps:style>
                          <a:lnRef idx="1">
                            <a:srgbClr val="00ACC1"/>
                          </a:lnRef>
                          <a:fillRef idx="0">
                            <a:srgbClr val="000000">
                              <a:alpha val="0"/>
                            </a:srgbClr>
                          </a:fillRef>
                          <a:effectRef idx="0">
                            <a:scrgbClr r="0" g="0" b="0"/>
                          </a:effectRef>
                          <a:fontRef idx="none"/>
                        </wps:style>
                        <wps:bodyPr/>
                      </wps:wsp>
                    </wpg:wgp>
                  </a:graphicData>
                </a:graphic>
              </wp:inline>
            </w:drawing>
          </mc:Choice>
          <mc:Fallback>
            <w:pict>
              <v:group id="Group 8555" o:spid="_x0000_s1049" style="width:493.25pt;height:25pt;mso-position-horizontal-relative:char;mso-position-vertical-relative:line" coordsize="626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">
                <v:shape id="Shape 475" o:spid="_x0000_s1050" style="position:absolute;width:62640;height:3175;visibility:visible;mso-wrap-style:square;v-text-anchor:top" coordsize="6264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" path="m38100,l6264000,r,317500l,317500,,38100c,17038,17038,,38100,xe" fillcolor="#e3f2fd" stroked="f" strokeweight="0">
                  <v:stroke miterlimit="83231f" joinstyle="miter"/>
                  <v:path arrowok="t" textboxrect="0,0,6264000,317500"/>
                </v:shape>
                <v:rect id="Rectangle 476" o:spid="_x0000_s1051" style="position:absolute;left:1016;top:1028;width:19310;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rsidR="00725F86" w:rsidRDefault="00000000">
                        <w:pPr>
                          <w:spacing w:after="160" w:line="259" w:lineRule="auto"/>
                          <w:ind w:left="0" w:firstLine="0"/>
                          <w:jc w:val="left"/>
                        </w:pPr>
                        <w:r>
                          <w:rPr>
                            <w:b/>
                            <w:color w:val="1E88E5"/>
                            <w:sz w:val="22"/>
                          </w:rPr>
                          <w:t>Q5 · Lessons Learned</w:t>
                        </w:r>
                      </w:p>
                    </w:txbxContent>
                  </v:textbox>
                </v:rect>
                <v:shape id="Shape 477" o:spid="_x0000_s1052" style="position:absolute;top:3175;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" path="m,l6264000,e" filled="f" strokecolor="#00acc1" strokeweight="1.5pt">
                  <v:stroke endcap="round"/>
                  <v:path arrowok="t" textboxrect="0,0,6264000,0"/>
                </v:shape>
                <w10:anchorlock/>
              </v:group>
            </w:pict>
          </mc:Fallback>
        </mc:AlternateContent>
      </w:r>
    </w:p>
    <w:p w:rsidR="00725F86" w:rsidRDefault="00000000">
      <w:pPr>
        <w:numPr>
          <w:ilvl w:val="0"/>
          <w:numId w:val="3"/>
        </w:numPr>
        <w:spacing w:after="19"/>
        <w:ind w:hanging="160"/>
      </w:pPr>
      <w:r>
        <w:t>Zero-day vulnerabilities in widely-used software are a systemic risk — no single organization can fully prevent them, but detection and response speed determines impact.</w:t>
      </w:r>
    </w:p>
    <w:p w:rsidR="00725F86" w:rsidRDefault="00000000">
      <w:pPr>
        <w:numPr>
          <w:ilvl w:val="0"/>
          <w:numId w:val="3"/>
        </w:numPr>
        <w:spacing w:after="19"/>
        <w:ind w:hanging="160"/>
      </w:pPr>
      <w:r>
        <w:t>Supply chain security is non-negotiable — a single third-party software vulnerability can simultaneously compromise thousands of organizations.</w:t>
      </w:r>
    </w:p>
    <w:p w:rsidR="00725F86" w:rsidRDefault="00000000">
      <w:pPr>
        <w:numPr>
          <w:ilvl w:val="0"/>
          <w:numId w:val="3"/>
        </w:numPr>
        <w:spacing w:after="19"/>
        <w:ind w:hanging="160"/>
      </w:pPr>
      <w:r>
        <w:t>Silent breaches are the most dangerous — absence of disruption does not mean absence of compromise; continuous monitoring is essential.</w:t>
      </w:r>
    </w:p>
    <w:p w:rsidR="00725F86" w:rsidRDefault="00000000">
      <w:pPr>
        <w:numPr>
          <w:ilvl w:val="0"/>
          <w:numId w:val="3"/>
        </w:numPr>
        <w:spacing w:after="19"/>
        <w:ind w:hanging="160"/>
      </w:pPr>
      <w:r>
        <w:t xml:space="preserve">Defense in depth matters — organizations relying solely on vendor security failed; </w:t>
      </w:r>
      <w:proofErr w:type="spellStart"/>
      <w:r>
        <w:t>WAFs</w:t>
      </w:r>
      <w:proofErr w:type="spellEnd"/>
      <w:r>
        <w:t>, DLP, and network monitoring would have detected the attack earlier.</w:t>
      </w:r>
    </w:p>
    <w:p w:rsidR="00725F86" w:rsidRDefault="00000000">
      <w:pPr>
        <w:numPr>
          <w:ilvl w:val="0"/>
          <w:numId w:val="3"/>
        </w:numPr>
        <w:spacing w:after="19"/>
        <w:ind w:hanging="160"/>
      </w:pPr>
      <w:r>
        <w:t>Third-party risk management must be proactive — organizations must assess, monitor, and contractually require security standards from all software vendors.</w:t>
      </w:r>
    </w:p>
    <w:p w:rsidR="00725F86" w:rsidRDefault="00000000">
      <w:pPr>
        <w:numPr>
          <w:ilvl w:val="0"/>
          <w:numId w:val="3"/>
        </w:numPr>
        <w:spacing w:after="19"/>
        <w:ind w:hanging="160"/>
      </w:pPr>
      <w:r>
        <w:t>CISA and threat intelligence feeds are critical resources — timely consumption of government advisories can provide days of advance warning before mass exploitation.</w:t>
      </w:r>
    </w:p>
    <w:p w:rsidR="00725F86" w:rsidRDefault="00000000">
      <w:pPr>
        <w:numPr>
          <w:ilvl w:val="0"/>
          <w:numId w:val="3"/>
        </w:numPr>
        <w:spacing w:after="78"/>
        <w:ind w:hanging="160"/>
      </w:pPr>
      <w:r>
        <w:t xml:space="preserve">Data minimization reduces breach impact — organizations storing </w:t>
      </w:r>
      <w:proofErr w:type="gramStart"/>
      <w:r>
        <w:t>less</w:t>
      </w:r>
      <w:proofErr w:type="gramEnd"/>
      <w:r>
        <w:t xml:space="preserve"> sensitive data in internet-facing systems limit what attackers can steal.</w:t>
      </w:r>
    </w:p>
    <w:p w:rsidR="00725F86" w:rsidRDefault="00000000">
      <w:pPr>
        <w:spacing w:after="187" w:line="313" w:lineRule="auto"/>
        <w:ind w:left="-5" w:right="4876"/>
        <w:jc w:val="left"/>
      </w:pPr>
      <w:r>
        <w:rPr>
          <w:i/>
          <w:color w:val="546E7A"/>
          <w:sz w:val="16"/>
        </w:rPr>
        <w:t xml:space="preserve">Reference: </w:t>
      </w:r>
      <w:r>
        <w:rPr>
          <w:color w:val="1E88E5"/>
          <w:sz w:val="16"/>
        </w:rPr>
        <w:t>https://en.wikipedia.org/wiki/2023_MOVEit_data_breach</w:t>
      </w:r>
    </w:p>
    <w:p w:rsidR="00725F86" w:rsidRDefault="00000000">
      <w:pPr>
        <w:spacing w:after="412" w:line="259" w:lineRule="auto"/>
        <w:ind w:left="0" w:firstLine="0"/>
        <w:jc w:val="left"/>
      </w:pPr>
      <w:r>
        <w:rPr>
          <w:rFonts w:ascii="Calibri" w:eastAsia="Calibri" w:hAnsi="Calibri" w:cs="Calibri"/>
          <w:noProof/>
          <w:color w:val="000000"/>
          <w:sz w:val="22"/>
        </w:rPr>
        <mc:AlternateContent>
          <mc:Choice Requires="wpg">
            <w:drawing>
              <wp:inline distT="0" distB="0" distL="0" distR="0">
                <wp:extent cx="6111600" cy="12700"/>
                <wp:effectExtent l="0" t="0" r="0" b="0"/>
                <wp:docPr id="8556" name="Group 8556"/>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501" name="Shape 501"/>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56" style="width:481.228pt;height:1pt;mso-position-horizontal-relative:char;mso-position-vertical-relative:line" coordsize="61116,127">
                <v:shape id="Shape 501" style="position:absolute;width:61116;height:0;left:0;top:0;" coordsize="6111600,0" path="m0,0l6111600,0">
                  <v:stroke weight="1pt" endcap="round" joinstyle="miter" miterlimit="10" on="true" color="#cfd8dc"/>
                  <v:fill on="false" color="#000000" opacity="0"/>
                </v:shape>
              </v:group>
            </w:pict>
          </mc:Fallback>
        </mc:AlternateContent>
      </w:r>
    </w:p>
    <w:p w:rsidR="00725F86" w:rsidRDefault="00000000">
      <w:pPr>
        <w:pStyle w:val="Heading1"/>
        <w:spacing w:after="0"/>
        <w:ind w:left="0" w:firstLine="0"/>
      </w:pPr>
      <w:r>
        <w:rPr>
          <w:color w:val="1E88E5"/>
          <w:sz w:val="22"/>
        </w:rPr>
        <w:t>Comparative Incident Summary</w:t>
      </w:r>
    </w:p>
    <w:tbl>
      <w:tblPr>
        <w:tblStyle w:val="TableGrid"/>
        <w:tblW w:w="9808" w:type="dxa"/>
        <w:tblInd w:w="-92" w:type="dxa"/>
        <w:tblCellMar>
          <w:top w:w="145" w:type="dxa"/>
          <w:left w:w="120" w:type="dxa"/>
          <w:bottom w:w="0" w:type="dxa"/>
          <w:right w:w="115" w:type="dxa"/>
        </w:tblCellMar>
        <w:tblLook w:val="04A0" w:firstRow="1" w:lastRow="0" w:firstColumn="1" w:lastColumn="0" w:noHBand="0" w:noVBand="1"/>
      </w:tblPr>
      <w:tblGrid>
        <w:gridCol w:w="2382"/>
        <w:gridCol w:w="2154"/>
        <w:gridCol w:w="2721"/>
        <w:gridCol w:w="2551"/>
      </w:tblGrid>
      <w:tr w:rsidR="00725F86">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725F86" w:rsidRDefault="00000000">
            <w:pPr>
              <w:spacing w:after="0" w:line="259" w:lineRule="auto"/>
              <w:ind w:left="0" w:firstLine="0"/>
              <w:jc w:val="left"/>
            </w:pPr>
            <w:r>
              <w:rPr>
                <w:b/>
                <w:color w:val="FFFFFF"/>
                <w:sz w:val="16"/>
              </w:rPr>
              <w:t>Incident</w:t>
            </w:r>
          </w:p>
        </w:tc>
        <w:tc>
          <w:tcPr>
            <w:tcW w:w="2154"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725F86" w:rsidRDefault="00000000">
            <w:pPr>
              <w:spacing w:after="0" w:line="259" w:lineRule="auto"/>
              <w:ind w:left="0" w:firstLine="0"/>
              <w:jc w:val="left"/>
            </w:pPr>
            <w:r>
              <w:rPr>
                <w:b/>
                <w:color w:val="FFFFFF"/>
                <w:sz w:val="16"/>
              </w:rPr>
              <w:t>Primary CIA Impact</w:t>
            </w:r>
          </w:p>
        </w:tc>
        <w:tc>
          <w:tcPr>
            <w:tcW w:w="2721"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725F86" w:rsidRDefault="00000000">
            <w:pPr>
              <w:spacing w:after="0" w:line="259" w:lineRule="auto"/>
              <w:ind w:left="0" w:firstLine="0"/>
              <w:jc w:val="left"/>
            </w:pPr>
            <w:r>
              <w:rPr>
                <w:b/>
                <w:color w:val="FFFFFF"/>
                <w:sz w:val="16"/>
              </w:rPr>
              <w:t>Key Vulnerability</w:t>
            </w:r>
          </w:p>
        </w:tc>
        <w:tc>
          <w:tcPr>
            <w:tcW w:w="2551"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725F86" w:rsidRDefault="00000000">
            <w:pPr>
              <w:spacing w:after="0" w:line="259" w:lineRule="auto"/>
              <w:ind w:left="0" w:firstLine="0"/>
              <w:jc w:val="left"/>
            </w:pPr>
            <w:r>
              <w:rPr>
                <w:b/>
                <w:color w:val="FFFFFF"/>
                <w:sz w:val="16"/>
              </w:rPr>
              <w:t>Critical Mitigation</w:t>
            </w:r>
          </w:p>
        </w:tc>
      </w:tr>
      <w:tr w:rsidR="00725F86">
        <w:trPr>
          <w:trHeight w:val="680"/>
        </w:trPr>
        <w:tc>
          <w:tcPr>
            <w:tcW w:w="2381"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41" w:line="259" w:lineRule="auto"/>
              <w:ind w:left="0" w:firstLine="0"/>
              <w:jc w:val="left"/>
            </w:pPr>
            <w:r>
              <w:rPr>
                <w:color w:val="000000"/>
                <w:sz w:val="16"/>
              </w:rPr>
              <w:lastRenderedPageBreak/>
              <w:t>FBR Tax Breach</w:t>
            </w:r>
          </w:p>
          <w:p w:rsidR="00725F86" w:rsidRDefault="00000000">
            <w:pPr>
              <w:spacing w:after="0" w:line="259" w:lineRule="auto"/>
              <w:ind w:left="0" w:firstLine="0"/>
              <w:jc w:val="left"/>
            </w:pPr>
            <w:r>
              <w:rPr>
                <w:color w:val="000000"/>
                <w:sz w:val="16"/>
              </w:rPr>
              <w:t>(Pakistan, 2023–24)</w:t>
            </w:r>
          </w:p>
        </w:tc>
        <w:tc>
          <w:tcPr>
            <w:tcW w:w="2154"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41" w:line="259" w:lineRule="auto"/>
              <w:ind w:left="0" w:firstLine="0"/>
              <w:jc w:val="left"/>
            </w:pPr>
            <w:r>
              <w:rPr>
                <w:color w:val="000000"/>
                <w:sz w:val="16"/>
              </w:rPr>
              <w:t>Confidentiality</w:t>
            </w:r>
          </w:p>
          <w:p w:rsidR="00725F86" w:rsidRDefault="00000000">
            <w:pPr>
              <w:spacing w:after="0" w:line="259" w:lineRule="auto"/>
              <w:ind w:left="0" w:firstLine="0"/>
              <w:jc w:val="left"/>
            </w:pPr>
            <w:r>
              <w:rPr>
                <w:color w:val="000000"/>
                <w:sz w:val="16"/>
              </w:rPr>
              <w:t>+ Integrity</w:t>
            </w:r>
          </w:p>
        </w:tc>
        <w:tc>
          <w:tcPr>
            <w:tcW w:w="2721"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41" w:line="259" w:lineRule="auto"/>
              <w:ind w:left="0" w:firstLine="0"/>
              <w:jc w:val="left"/>
            </w:pPr>
            <w:r>
              <w:rPr>
                <w:color w:val="000000"/>
                <w:sz w:val="16"/>
              </w:rPr>
              <w:t>Dormant accounts +</w:t>
            </w:r>
          </w:p>
          <w:p w:rsidR="00725F86" w:rsidRDefault="00000000">
            <w:pPr>
              <w:spacing w:after="0" w:line="259" w:lineRule="auto"/>
              <w:ind w:left="0" w:firstLine="0"/>
              <w:jc w:val="left"/>
            </w:pPr>
            <w:r>
              <w:rPr>
                <w:color w:val="000000"/>
                <w:sz w:val="16"/>
              </w:rPr>
              <w:t>Insider threat</w:t>
            </w:r>
          </w:p>
        </w:tc>
        <w:tc>
          <w:tcPr>
            <w:tcW w:w="2551"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41" w:line="259" w:lineRule="auto"/>
              <w:ind w:left="0" w:firstLine="0"/>
              <w:jc w:val="left"/>
            </w:pPr>
            <w:r>
              <w:rPr>
                <w:color w:val="000000"/>
                <w:sz w:val="16"/>
              </w:rPr>
              <w:t>IAM/MFA + SIEM</w:t>
            </w:r>
          </w:p>
          <w:p w:rsidR="00725F86" w:rsidRDefault="00000000">
            <w:pPr>
              <w:spacing w:after="0" w:line="259" w:lineRule="auto"/>
              <w:ind w:left="0" w:firstLine="0"/>
              <w:jc w:val="left"/>
            </w:pPr>
            <w:r>
              <w:rPr>
                <w:color w:val="000000"/>
                <w:sz w:val="16"/>
              </w:rPr>
              <w:t>Anomaly Detection</w:t>
            </w:r>
          </w:p>
        </w:tc>
      </w:tr>
      <w:tr w:rsidR="00725F86">
        <w:trPr>
          <w:trHeight w:val="680"/>
        </w:trPr>
        <w:tc>
          <w:tcPr>
            <w:tcW w:w="238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41" w:line="259" w:lineRule="auto"/>
              <w:ind w:left="0" w:firstLine="0"/>
              <w:jc w:val="left"/>
            </w:pPr>
            <w:r>
              <w:rPr>
                <w:color w:val="000000"/>
                <w:sz w:val="16"/>
              </w:rPr>
              <w:t>TPS Ransomware</w:t>
            </w:r>
          </w:p>
          <w:p w:rsidR="00725F86" w:rsidRDefault="00000000">
            <w:pPr>
              <w:spacing w:after="0" w:line="259" w:lineRule="auto"/>
              <w:ind w:left="0" w:firstLine="0"/>
              <w:jc w:val="left"/>
            </w:pPr>
            <w:r>
              <w:rPr>
                <w:color w:val="000000"/>
                <w:sz w:val="16"/>
              </w:rPr>
              <w:t>(Pakistan, Jul 2024)</w:t>
            </w:r>
          </w:p>
        </w:tc>
        <w:tc>
          <w:tcPr>
            <w:tcW w:w="2154" w:type="dxa"/>
            <w:tcBorders>
              <w:top w:val="single" w:sz="3" w:space="0" w:color="CFD8DC"/>
              <w:left w:val="single" w:sz="3" w:space="0" w:color="CFD8DC"/>
              <w:bottom w:val="single" w:sz="3" w:space="0" w:color="CFD8DC"/>
              <w:right w:val="single" w:sz="3" w:space="0" w:color="CFD8DC"/>
            </w:tcBorders>
            <w:shd w:val="clear" w:color="auto" w:fill="FFFFFF"/>
          </w:tcPr>
          <w:p w:rsidR="00725F86" w:rsidRDefault="00000000">
            <w:pPr>
              <w:spacing w:after="0" w:line="259" w:lineRule="auto"/>
              <w:ind w:left="0" w:firstLine="0"/>
              <w:jc w:val="left"/>
            </w:pPr>
            <w:r>
              <w:rPr>
                <w:color w:val="000000"/>
                <w:sz w:val="16"/>
              </w:rPr>
              <w:t>Availability</w:t>
            </w:r>
          </w:p>
        </w:tc>
        <w:tc>
          <w:tcPr>
            <w:tcW w:w="272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0" w:line="259" w:lineRule="auto"/>
              <w:ind w:left="0" w:firstLine="0"/>
              <w:jc w:val="left"/>
            </w:pPr>
            <w:r>
              <w:rPr>
                <w:color w:val="000000"/>
                <w:sz w:val="16"/>
              </w:rPr>
              <w:t>Ransomware via likely phishing/RDP</w:t>
            </w:r>
          </w:p>
        </w:tc>
        <w:tc>
          <w:tcPr>
            <w:tcW w:w="2551"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725F86" w:rsidRDefault="00000000">
            <w:pPr>
              <w:spacing w:after="41" w:line="259" w:lineRule="auto"/>
              <w:ind w:left="0" w:firstLine="0"/>
              <w:jc w:val="left"/>
            </w:pPr>
            <w:r>
              <w:rPr>
                <w:color w:val="000000"/>
                <w:sz w:val="16"/>
              </w:rPr>
              <w:t>EDR + Immutable</w:t>
            </w:r>
          </w:p>
          <w:p w:rsidR="00725F86" w:rsidRDefault="00000000">
            <w:pPr>
              <w:spacing w:after="0" w:line="259" w:lineRule="auto"/>
              <w:ind w:left="0" w:firstLine="0"/>
              <w:jc w:val="left"/>
            </w:pPr>
            <w:r>
              <w:rPr>
                <w:color w:val="000000"/>
                <w:sz w:val="16"/>
              </w:rPr>
              <w:t>Backups + IRP</w:t>
            </w:r>
          </w:p>
        </w:tc>
      </w:tr>
      <w:tr w:rsidR="00725F86">
        <w:trPr>
          <w:trHeight w:val="680"/>
        </w:trPr>
        <w:tc>
          <w:tcPr>
            <w:tcW w:w="2381"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41" w:line="259" w:lineRule="auto"/>
              <w:ind w:left="0" w:firstLine="0"/>
              <w:jc w:val="left"/>
            </w:pPr>
            <w:proofErr w:type="spellStart"/>
            <w:r>
              <w:rPr>
                <w:color w:val="000000"/>
                <w:sz w:val="16"/>
              </w:rPr>
              <w:t>MOVEit</w:t>
            </w:r>
            <w:proofErr w:type="spellEnd"/>
            <w:r>
              <w:rPr>
                <w:color w:val="000000"/>
                <w:sz w:val="16"/>
              </w:rPr>
              <w:t xml:space="preserve"> Breach</w:t>
            </w:r>
          </w:p>
          <w:p w:rsidR="00725F86" w:rsidRDefault="00000000">
            <w:pPr>
              <w:spacing w:after="0" w:line="259" w:lineRule="auto"/>
              <w:ind w:left="0" w:firstLine="0"/>
              <w:jc w:val="left"/>
            </w:pPr>
            <w:r>
              <w:rPr>
                <w:color w:val="000000"/>
                <w:sz w:val="16"/>
              </w:rPr>
              <w:t>(Global, May 2023)</w:t>
            </w:r>
          </w:p>
        </w:tc>
        <w:tc>
          <w:tcPr>
            <w:tcW w:w="2154"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41" w:line="259" w:lineRule="auto"/>
              <w:ind w:left="0" w:firstLine="0"/>
              <w:jc w:val="left"/>
            </w:pPr>
            <w:r>
              <w:rPr>
                <w:color w:val="000000"/>
                <w:sz w:val="16"/>
              </w:rPr>
              <w:t>Confidentiality</w:t>
            </w:r>
          </w:p>
          <w:p w:rsidR="00725F86" w:rsidRDefault="00000000">
            <w:pPr>
              <w:spacing w:after="0" w:line="259" w:lineRule="auto"/>
              <w:ind w:left="0" w:firstLine="0"/>
              <w:jc w:val="left"/>
            </w:pPr>
            <w:r>
              <w:rPr>
                <w:color w:val="000000"/>
                <w:sz w:val="16"/>
              </w:rPr>
              <w:t>(93M+ affected)</w:t>
            </w:r>
          </w:p>
        </w:tc>
        <w:tc>
          <w:tcPr>
            <w:tcW w:w="2721"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41" w:line="259" w:lineRule="auto"/>
              <w:ind w:left="0" w:firstLine="0"/>
              <w:jc w:val="left"/>
            </w:pPr>
            <w:r>
              <w:rPr>
                <w:color w:val="000000"/>
                <w:sz w:val="16"/>
              </w:rPr>
              <w:t>Zero-day SQL injection</w:t>
            </w:r>
          </w:p>
          <w:p w:rsidR="00725F86" w:rsidRDefault="00000000">
            <w:pPr>
              <w:spacing w:after="0" w:line="259" w:lineRule="auto"/>
              <w:ind w:left="0" w:firstLine="0"/>
              <w:jc w:val="left"/>
            </w:pPr>
            <w:r>
              <w:rPr>
                <w:color w:val="000000"/>
                <w:sz w:val="16"/>
              </w:rPr>
              <w:t>+ Web Shell</w:t>
            </w:r>
          </w:p>
        </w:tc>
        <w:tc>
          <w:tcPr>
            <w:tcW w:w="2551"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725F86" w:rsidRDefault="00000000">
            <w:pPr>
              <w:spacing w:after="41" w:line="259" w:lineRule="auto"/>
              <w:ind w:left="0" w:firstLine="0"/>
              <w:jc w:val="left"/>
            </w:pPr>
            <w:r>
              <w:rPr>
                <w:color w:val="000000"/>
                <w:sz w:val="16"/>
              </w:rPr>
              <w:t>WAF + TPRM + DLP</w:t>
            </w:r>
          </w:p>
          <w:p w:rsidR="00725F86" w:rsidRDefault="00000000">
            <w:pPr>
              <w:spacing w:after="0" w:line="259" w:lineRule="auto"/>
              <w:ind w:left="0" w:firstLine="0"/>
              <w:jc w:val="left"/>
            </w:pPr>
            <w:r>
              <w:rPr>
                <w:color w:val="000000"/>
                <w:sz w:val="16"/>
              </w:rPr>
              <w:t>+ Rapid Patching</w:t>
            </w:r>
          </w:p>
        </w:tc>
      </w:tr>
    </w:tbl>
    <w:p w:rsidR="00BB5ADD" w:rsidRDefault="00BB5ADD"/>
    <w:sectPr w:rsidR="00BB5ADD">
      <w:pgSz w:w="11906" w:h="16838"/>
      <w:pgMar w:top="1027" w:right="1140" w:bottom="1145"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B2D1D"/>
    <w:multiLevelType w:val="hybridMultilevel"/>
    <w:tmpl w:val="EC6451DC"/>
    <w:lvl w:ilvl="0" w:tplc="C70EE752">
      <w:start w:val="1"/>
      <w:numFmt w:val="bullet"/>
      <w:lvlText w:val="•"/>
      <w:lvlJc w:val="left"/>
      <w:pPr>
        <w:ind w:left="270"/>
      </w:pPr>
      <w:rPr>
        <w:rFonts w:ascii="Arial" w:eastAsia="Arial" w:hAnsi="Arial" w:cs="Arial"/>
        <w:b w:val="0"/>
        <w:i w:val="0"/>
        <w:strike w:val="0"/>
        <w:dstrike w:val="0"/>
        <w:color w:val="E53935"/>
        <w:sz w:val="20"/>
        <w:szCs w:val="20"/>
        <w:u w:val="none" w:color="000000"/>
        <w:bdr w:val="none" w:sz="0" w:space="0" w:color="auto"/>
        <w:shd w:val="clear" w:color="auto" w:fill="auto"/>
        <w:vertAlign w:val="baseline"/>
      </w:rPr>
    </w:lvl>
    <w:lvl w:ilvl="1" w:tplc="C47EBCAC">
      <w:start w:val="1"/>
      <w:numFmt w:val="bullet"/>
      <w:lvlText w:val="o"/>
      <w:lvlJc w:val="left"/>
      <w:pPr>
        <w:ind w:left="1160"/>
      </w:pPr>
      <w:rPr>
        <w:rFonts w:ascii="Arial" w:eastAsia="Arial" w:hAnsi="Arial" w:cs="Arial"/>
        <w:b w:val="0"/>
        <w:i w:val="0"/>
        <w:strike w:val="0"/>
        <w:dstrike w:val="0"/>
        <w:color w:val="E53935"/>
        <w:sz w:val="20"/>
        <w:szCs w:val="20"/>
        <w:u w:val="none" w:color="000000"/>
        <w:bdr w:val="none" w:sz="0" w:space="0" w:color="auto"/>
        <w:shd w:val="clear" w:color="auto" w:fill="auto"/>
        <w:vertAlign w:val="baseline"/>
      </w:rPr>
    </w:lvl>
    <w:lvl w:ilvl="2" w:tplc="B2DC4F10">
      <w:start w:val="1"/>
      <w:numFmt w:val="bullet"/>
      <w:lvlText w:val="▪"/>
      <w:lvlJc w:val="left"/>
      <w:pPr>
        <w:ind w:left="1880"/>
      </w:pPr>
      <w:rPr>
        <w:rFonts w:ascii="Arial" w:eastAsia="Arial" w:hAnsi="Arial" w:cs="Arial"/>
        <w:b w:val="0"/>
        <w:i w:val="0"/>
        <w:strike w:val="0"/>
        <w:dstrike w:val="0"/>
        <w:color w:val="E53935"/>
        <w:sz w:val="20"/>
        <w:szCs w:val="20"/>
        <w:u w:val="none" w:color="000000"/>
        <w:bdr w:val="none" w:sz="0" w:space="0" w:color="auto"/>
        <w:shd w:val="clear" w:color="auto" w:fill="auto"/>
        <w:vertAlign w:val="baseline"/>
      </w:rPr>
    </w:lvl>
    <w:lvl w:ilvl="3" w:tplc="A2F8724C">
      <w:start w:val="1"/>
      <w:numFmt w:val="bullet"/>
      <w:lvlText w:val="•"/>
      <w:lvlJc w:val="left"/>
      <w:pPr>
        <w:ind w:left="2600"/>
      </w:pPr>
      <w:rPr>
        <w:rFonts w:ascii="Arial" w:eastAsia="Arial" w:hAnsi="Arial" w:cs="Arial"/>
        <w:b w:val="0"/>
        <w:i w:val="0"/>
        <w:strike w:val="0"/>
        <w:dstrike w:val="0"/>
        <w:color w:val="E53935"/>
        <w:sz w:val="20"/>
        <w:szCs w:val="20"/>
        <w:u w:val="none" w:color="000000"/>
        <w:bdr w:val="none" w:sz="0" w:space="0" w:color="auto"/>
        <w:shd w:val="clear" w:color="auto" w:fill="auto"/>
        <w:vertAlign w:val="baseline"/>
      </w:rPr>
    </w:lvl>
    <w:lvl w:ilvl="4" w:tplc="4FD2C374">
      <w:start w:val="1"/>
      <w:numFmt w:val="bullet"/>
      <w:lvlText w:val="o"/>
      <w:lvlJc w:val="left"/>
      <w:pPr>
        <w:ind w:left="3320"/>
      </w:pPr>
      <w:rPr>
        <w:rFonts w:ascii="Arial" w:eastAsia="Arial" w:hAnsi="Arial" w:cs="Arial"/>
        <w:b w:val="0"/>
        <w:i w:val="0"/>
        <w:strike w:val="0"/>
        <w:dstrike w:val="0"/>
        <w:color w:val="E53935"/>
        <w:sz w:val="20"/>
        <w:szCs w:val="20"/>
        <w:u w:val="none" w:color="000000"/>
        <w:bdr w:val="none" w:sz="0" w:space="0" w:color="auto"/>
        <w:shd w:val="clear" w:color="auto" w:fill="auto"/>
        <w:vertAlign w:val="baseline"/>
      </w:rPr>
    </w:lvl>
    <w:lvl w:ilvl="5" w:tplc="C658C416">
      <w:start w:val="1"/>
      <w:numFmt w:val="bullet"/>
      <w:lvlText w:val="▪"/>
      <w:lvlJc w:val="left"/>
      <w:pPr>
        <w:ind w:left="4040"/>
      </w:pPr>
      <w:rPr>
        <w:rFonts w:ascii="Arial" w:eastAsia="Arial" w:hAnsi="Arial" w:cs="Arial"/>
        <w:b w:val="0"/>
        <w:i w:val="0"/>
        <w:strike w:val="0"/>
        <w:dstrike w:val="0"/>
        <w:color w:val="E53935"/>
        <w:sz w:val="20"/>
        <w:szCs w:val="20"/>
        <w:u w:val="none" w:color="000000"/>
        <w:bdr w:val="none" w:sz="0" w:space="0" w:color="auto"/>
        <w:shd w:val="clear" w:color="auto" w:fill="auto"/>
        <w:vertAlign w:val="baseline"/>
      </w:rPr>
    </w:lvl>
    <w:lvl w:ilvl="6" w:tplc="0A303B6C">
      <w:start w:val="1"/>
      <w:numFmt w:val="bullet"/>
      <w:lvlText w:val="•"/>
      <w:lvlJc w:val="left"/>
      <w:pPr>
        <w:ind w:left="4760"/>
      </w:pPr>
      <w:rPr>
        <w:rFonts w:ascii="Arial" w:eastAsia="Arial" w:hAnsi="Arial" w:cs="Arial"/>
        <w:b w:val="0"/>
        <w:i w:val="0"/>
        <w:strike w:val="0"/>
        <w:dstrike w:val="0"/>
        <w:color w:val="E53935"/>
        <w:sz w:val="20"/>
        <w:szCs w:val="20"/>
        <w:u w:val="none" w:color="000000"/>
        <w:bdr w:val="none" w:sz="0" w:space="0" w:color="auto"/>
        <w:shd w:val="clear" w:color="auto" w:fill="auto"/>
        <w:vertAlign w:val="baseline"/>
      </w:rPr>
    </w:lvl>
    <w:lvl w:ilvl="7" w:tplc="0E08BF0C">
      <w:start w:val="1"/>
      <w:numFmt w:val="bullet"/>
      <w:lvlText w:val="o"/>
      <w:lvlJc w:val="left"/>
      <w:pPr>
        <w:ind w:left="5480"/>
      </w:pPr>
      <w:rPr>
        <w:rFonts w:ascii="Arial" w:eastAsia="Arial" w:hAnsi="Arial" w:cs="Arial"/>
        <w:b w:val="0"/>
        <w:i w:val="0"/>
        <w:strike w:val="0"/>
        <w:dstrike w:val="0"/>
        <w:color w:val="E53935"/>
        <w:sz w:val="20"/>
        <w:szCs w:val="20"/>
        <w:u w:val="none" w:color="000000"/>
        <w:bdr w:val="none" w:sz="0" w:space="0" w:color="auto"/>
        <w:shd w:val="clear" w:color="auto" w:fill="auto"/>
        <w:vertAlign w:val="baseline"/>
      </w:rPr>
    </w:lvl>
    <w:lvl w:ilvl="8" w:tplc="CADCE444">
      <w:start w:val="1"/>
      <w:numFmt w:val="bullet"/>
      <w:lvlText w:val="▪"/>
      <w:lvlJc w:val="left"/>
      <w:pPr>
        <w:ind w:left="6200"/>
      </w:pPr>
      <w:rPr>
        <w:rFonts w:ascii="Arial" w:eastAsia="Arial" w:hAnsi="Arial" w:cs="Arial"/>
        <w:b w:val="0"/>
        <w:i w:val="0"/>
        <w:strike w:val="0"/>
        <w:dstrike w:val="0"/>
        <w:color w:val="E53935"/>
        <w:sz w:val="20"/>
        <w:szCs w:val="20"/>
        <w:u w:val="none" w:color="000000"/>
        <w:bdr w:val="none" w:sz="0" w:space="0" w:color="auto"/>
        <w:shd w:val="clear" w:color="auto" w:fill="auto"/>
        <w:vertAlign w:val="baseline"/>
      </w:rPr>
    </w:lvl>
  </w:abstractNum>
  <w:abstractNum w:abstractNumId="1" w15:restartNumberingAfterBreak="0">
    <w:nsid w:val="43962440"/>
    <w:multiLevelType w:val="hybridMultilevel"/>
    <w:tmpl w:val="BDB66592"/>
    <w:lvl w:ilvl="0" w:tplc="0FC42CFC">
      <w:start w:val="1"/>
      <w:numFmt w:val="bullet"/>
      <w:lvlText w:val="•"/>
      <w:lvlJc w:val="left"/>
      <w:pPr>
        <w:ind w:left="240"/>
      </w:pPr>
      <w:rPr>
        <w:rFonts w:ascii="Arial" w:eastAsia="Arial" w:hAnsi="Arial" w:cs="Arial"/>
        <w:b w:val="0"/>
        <w:i w:val="0"/>
        <w:strike w:val="0"/>
        <w:dstrike w:val="0"/>
        <w:color w:val="00ACC1"/>
        <w:sz w:val="20"/>
        <w:szCs w:val="20"/>
        <w:u w:val="none" w:color="000000"/>
        <w:bdr w:val="none" w:sz="0" w:space="0" w:color="auto"/>
        <w:shd w:val="clear" w:color="auto" w:fill="auto"/>
        <w:vertAlign w:val="baseline"/>
      </w:rPr>
    </w:lvl>
    <w:lvl w:ilvl="1" w:tplc="416AE46E">
      <w:start w:val="1"/>
      <w:numFmt w:val="bullet"/>
      <w:lvlText w:val="o"/>
      <w:lvlJc w:val="left"/>
      <w:pPr>
        <w:ind w:left="1160"/>
      </w:pPr>
      <w:rPr>
        <w:rFonts w:ascii="Arial" w:eastAsia="Arial" w:hAnsi="Arial" w:cs="Arial"/>
        <w:b w:val="0"/>
        <w:i w:val="0"/>
        <w:strike w:val="0"/>
        <w:dstrike w:val="0"/>
        <w:color w:val="00ACC1"/>
        <w:sz w:val="20"/>
        <w:szCs w:val="20"/>
        <w:u w:val="none" w:color="000000"/>
        <w:bdr w:val="none" w:sz="0" w:space="0" w:color="auto"/>
        <w:shd w:val="clear" w:color="auto" w:fill="auto"/>
        <w:vertAlign w:val="baseline"/>
      </w:rPr>
    </w:lvl>
    <w:lvl w:ilvl="2" w:tplc="0AEEBADE">
      <w:start w:val="1"/>
      <w:numFmt w:val="bullet"/>
      <w:lvlText w:val="▪"/>
      <w:lvlJc w:val="left"/>
      <w:pPr>
        <w:ind w:left="1880"/>
      </w:pPr>
      <w:rPr>
        <w:rFonts w:ascii="Arial" w:eastAsia="Arial" w:hAnsi="Arial" w:cs="Arial"/>
        <w:b w:val="0"/>
        <w:i w:val="0"/>
        <w:strike w:val="0"/>
        <w:dstrike w:val="0"/>
        <w:color w:val="00ACC1"/>
        <w:sz w:val="20"/>
        <w:szCs w:val="20"/>
        <w:u w:val="none" w:color="000000"/>
        <w:bdr w:val="none" w:sz="0" w:space="0" w:color="auto"/>
        <w:shd w:val="clear" w:color="auto" w:fill="auto"/>
        <w:vertAlign w:val="baseline"/>
      </w:rPr>
    </w:lvl>
    <w:lvl w:ilvl="3" w:tplc="571EAB6A">
      <w:start w:val="1"/>
      <w:numFmt w:val="bullet"/>
      <w:lvlText w:val="•"/>
      <w:lvlJc w:val="left"/>
      <w:pPr>
        <w:ind w:left="2600"/>
      </w:pPr>
      <w:rPr>
        <w:rFonts w:ascii="Arial" w:eastAsia="Arial" w:hAnsi="Arial" w:cs="Arial"/>
        <w:b w:val="0"/>
        <w:i w:val="0"/>
        <w:strike w:val="0"/>
        <w:dstrike w:val="0"/>
        <w:color w:val="00ACC1"/>
        <w:sz w:val="20"/>
        <w:szCs w:val="20"/>
        <w:u w:val="none" w:color="000000"/>
        <w:bdr w:val="none" w:sz="0" w:space="0" w:color="auto"/>
        <w:shd w:val="clear" w:color="auto" w:fill="auto"/>
        <w:vertAlign w:val="baseline"/>
      </w:rPr>
    </w:lvl>
    <w:lvl w:ilvl="4" w:tplc="7F1AA8AA">
      <w:start w:val="1"/>
      <w:numFmt w:val="bullet"/>
      <w:lvlText w:val="o"/>
      <w:lvlJc w:val="left"/>
      <w:pPr>
        <w:ind w:left="3320"/>
      </w:pPr>
      <w:rPr>
        <w:rFonts w:ascii="Arial" w:eastAsia="Arial" w:hAnsi="Arial" w:cs="Arial"/>
        <w:b w:val="0"/>
        <w:i w:val="0"/>
        <w:strike w:val="0"/>
        <w:dstrike w:val="0"/>
        <w:color w:val="00ACC1"/>
        <w:sz w:val="20"/>
        <w:szCs w:val="20"/>
        <w:u w:val="none" w:color="000000"/>
        <w:bdr w:val="none" w:sz="0" w:space="0" w:color="auto"/>
        <w:shd w:val="clear" w:color="auto" w:fill="auto"/>
        <w:vertAlign w:val="baseline"/>
      </w:rPr>
    </w:lvl>
    <w:lvl w:ilvl="5" w:tplc="2C46ECDE">
      <w:start w:val="1"/>
      <w:numFmt w:val="bullet"/>
      <w:lvlText w:val="▪"/>
      <w:lvlJc w:val="left"/>
      <w:pPr>
        <w:ind w:left="4040"/>
      </w:pPr>
      <w:rPr>
        <w:rFonts w:ascii="Arial" w:eastAsia="Arial" w:hAnsi="Arial" w:cs="Arial"/>
        <w:b w:val="0"/>
        <w:i w:val="0"/>
        <w:strike w:val="0"/>
        <w:dstrike w:val="0"/>
        <w:color w:val="00ACC1"/>
        <w:sz w:val="20"/>
        <w:szCs w:val="20"/>
        <w:u w:val="none" w:color="000000"/>
        <w:bdr w:val="none" w:sz="0" w:space="0" w:color="auto"/>
        <w:shd w:val="clear" w:color="auto" w:fill="auto"/>
        <w:vertAlign w:val="baseline"/>
      </w:rPr>
    </w:lvl>
    <w:lvl w:ilvl="6" w:tplc="C0F89086">
      <w:start w:val="1"/>
      <w:numFmt w:val="bullet"/>
      <w:lvlText w:val="•"/>
      <w:lvlJc w:val="left"/>
      <w:pPr>
        <w:ind w:left="4760"/>
      </w:pPr>
      <w:rPr>
        <w:rFonts w:ascii="Arial" w:eastAsia="Arial" w:hAnsi="Arial" w:cs="Arial"/>
        <w:b w:val="0"/>
        <w:i w:val="0"/>
        <w:strike w:val="0"/>
        <w:dstrike w:val="0"/>
        <w:color w:val="00ACC1"/>
        <w:sz w:val="20"/>
        <w:szCs w:val="20"/>
        <w:u w:val="none" w:color="000000"/>
        <w:bdr w:val="none" w:sz="0" w:space="0" w:color="auto"/>
        <w:shd w:val="clear" w:color="auto" w:fill="auto"/>
        <w:vertAlign w:val="baseline"/>
      </w:rPr>
    </w:lvl>
    <w:lvl w:ilvl="7" w:tplc="F3221CD4">
      <w:start w:val="1"/>
      <w:numFmt w:val="bullet"/>
      <w:lvlText w:val="o"/>
      <w:lvlJc w:val="left"/>
      <w:pPr>
        <w:ind w:left="5480"/>
      </w:pPr>
      <w:rPr>
        <w:rFonts w:ascii="Arial" w:eastAsia="Arial" w:hAnsi="Arial" w:cs="Arial"/>
        <w:b w:val="0"/>
        <w:i w:val="0"/>
        <w:strike w:val="0"/>
        <w:dstrike w:val="0"/>
        <w:color w:val="00ACC1"/>
        <w:sz w:val="20"/>
        <w:szCs w:val="20"/>
        <w:u w:val="none" w:color="000000"/>
        <w:bdr w:val="none" w:sz="0" w:space="0" w:color="auto"/>
        <w:shd w:val="clear" w:color="auto" w:fill="auto"/>
        <w:vertAlign w:val="baseline"/>
      </w:rPr>
    </w:lvl>
    <w:lvl w:ilvl="8" w:tplc="46AE0C2E">
      <w:start w:val="1"/>
      <w:numFmt w:val="bullet"/>
      <w:lvlText w:val="▪"/>
      <w:lvlJc w:val="left"/>
      <w:pPr>
        <w:ind w:left="6200"/>
      </w:pPr>
      <w:rPr>
        <w:rFonts w:ascii="Arial" w:eastAsia="Arial" w:hAnsi="Arial" w:cs="Arial"/>
        <w:b w:val="0"/>
        <w:i w:val="0"/>
        <w:strike w:val="0"/>
        <w:dstrike w:val="0"/>
        <w:color w:val="00ACC1"/>
        <w:sz w:val="20"/>
        <w:szCs w:val="20"/>
        <w:u w:val="none" w:color="000000"/>
        <w:bdr w:val="none" w:sz="0" w:space="0" w:color="auto"/>
        <w:shd w:val="clear" w:color="auto" w:fill="auto"/>
        <w:vertAlign w:val="baseline"/>
      </w:rPr>
    </w:lvl>
  </w:abstractNum>
  <w:abstractNum w:abstractNumId="2" w15:restartNumberingAfterBreak="0">
    <w:nsid w:val="50B9199E"/>
    <w:multiLevelType w:val="hybridMultilevel"/>
    <w:tmpl w:val="860631D2"/>
    <w:lvl w:ilvl="0" w:tplc="AF443978">
      <w:start w:val="1"/>
      <w:numFmt w:val="bullet"/>
      <w:lvlText w:val="•"/>
      <w:lvlJc w:val="left"/>
      <w:pPr>
        <w:ind w:left="240"/>
      </w:pPr>
      <w:rPr>
        <w:rFonts w:ascii="Arial" w:eastAsia="Arial" w:hAnsi="Arial" w:cs="Arial"/>
        <w:b w:val="0"/>
        <w:i w:val="0"/>
        <w:strike w:val="0"/>
        <w:dstrike w:val="0"/>
        <w:color w:val="1E88E5"/>
        <w:sz w:val="20"/>
        <w:szCs w:val="20"/>
        <w:u w:val="none" w:color="000000"/>
        <w:bdr w:val="none" w:sz="0" w:space="0" w:color="auto"/>
        <w:shd w:val="clear" w:color="auto" w:fill="auto"/>
        <w:vertAlign w:val="baseline"/>
      </w:rPr>
    </w:lvl>
    <w:lvl w:ilvl="1" w:tplc="4280B7BA">
      <w:start w:val="1"/>
      <w:numFmt w:val="bullet"/>
      <w:lvlText w:val="o"/>
      <w:lvlJc w:val="left"/>
      <w:pPr>
        <w:ind w:left="1160"/>
      </w:pPr>
      <w:rPr>
        <w:rFonts w:ascii="Arial" w:eastAsia="Arial" w:hAnsi="Arial" w:cs="Arial"/>
        <w:b w:val="0"/>
        <w:i w:val="0"/>
        <w:strike w:val="0"/>
        <w:dstrike w:val="0"/>
        <w:color w:val="1E88E5"/>
        <w:sz w:val="20"/>
        <w:szCs w:val="20"/>
        <w:u w:val="none" w:color="000000"/>
        <w:bdr w:val="none" w:sz="0" w:space="0" w:color="auto"/>
        <w:shd w:val="clear" w:color="auto" w:fill="auto"/>
        <w:vertAlign w:val="baseline"/>
      </w:rPr>
    </w:lvl>
    <w:lvl w:ilvl="2" w:tplc="CEF41434">
      <w:start w:val="1"/>
      <w:numFmt w:val="bullet"/>
      <w:lvlText w:val="▪"/>
      <w:lvlJc w:val="left"/>
      <w:pPr>
        <w:ind w:left="1880"/>
      </w:pPr>
      <w:rPr>
        <w:rFonts w:ascii="Arial" w:eastAsia="Arial" w:hAnsi="Arial" w:cs="Arial"/>
        <w:b w:val="0"/>
        <w:i w:val="0"/>
        <w:strike w:val="0"/>
        <w:dstrike w:val="0"/>
        <w:color w:val="1E88E5"/>
        <w:sz w:val="20"/>
        <w:szCs w:val="20"/>
        <w:u w:val="none" w:color="000000"/>
        <w:bdr w:val="none" w:sz="0" w:space="0" w:color="auto"/>
        <w:shd w:val="clear" w:color="auto" w:fill="auto"/>
        <w:vertAlign w:val="baseline"/>
      </w:rPr>
    </w:lvl>
    <w:lvl w:ilvl="3" w:tplc="64E4FDDE">
      <w:start w:val="1"/>
      <w:numFmt w:val="bullet"/>
      <w:lvlText w:val="•"/>
      <w:lvlJc w:val="left"/>
      <w:pPr>
        <w:ind w:left="2600"/>
      </w:pPr>
      <w:rPr>
        <w:rFonts w:ascii="Arial" w:eastAsia="Arial" w:hAnsi="Arial" w:cs="Arial"/>
        <w:b w:val="0"/>
        <w:i w:val="0"/>
        <w:strike w:val="0"/>
        <w:dstrike w:val="0"/>
        <w:color w:val="1E88E5"/>
        <w:sz w:val="20"/>
        <w:szCs w:val="20"/>
        <w:u w:val="none" w:color="000000"/>
        <w:bdr w:val="none" w:sz="0" w:space="0" w:color="auto"/>
        <w:shd w:val="clear" w:color="auto" w:fill="auto"/>
        <w:vertAlign w:val="baseline"/>
      </w:rPr>
    </w:lvl>
    <w:lvl w:ilvl="4" w:tplc="DF1E0086">
      <w:start w:val="1"/>
      <w:numFmt w:val="bullet"/>
      <w:lvlText w:val="o"/>
      <w:lvlJc w:val="left"/>
      <w:pPr>
        <w:ind w:left="3320"/>
      </w:pPr>
      <w:rPr>
        <w:rFonts w:ascii="Arial" w:eastAsia="Arial" w:hAnsi="Arial" w:cs="Arial"/>
        <w:b w:val="0"/>
        <w:i w:val="0"/>
        <w:strike w:val="0"/>
        <w:dstrike w:val="0"/>
        <w:color w:val="1E88E5"/>
        <w:sz w:val="20"/>
        <w:szCs w:val="20"/>
        <w:u w:val="none" w:color="000000"/>
        <w:bdr w:val="none" w:sz="0" w:space="0" w:color="auto"/>
        <w:shd w:val="clear" w:color="auto" w:fill="auto"/>
        <w:vertAlign w:val="baseline"/>
      </w:rPr>
    </w:lvl>
    <w:lvl w:ilvl="5" w:tplc="6A9C6426">
      <w:start w:val="1"/>
      <w:numFmt w:val="bullet"/>
      <w:lvlText w:val="▪"/>
      <w:lvlJc w:val="left"/>
      <w:pPr>
        <w:ind w:left="4040"/>
      </w:pPr>
      <w:rPr>
        <w:rFonts w:ascii="Arial" w:eastAsia="Arial" w:hAnsi="Arial" w:cs="Arial"/>
        <w:b w:val="0"/>
        <w:i w:val="0"/>
        <w:strike w:val="0"/>
        <w:dstrike w:val="0"/>
        <w:color w:val="1E88E5"/>
        <w:sz w:val="20"/>
        <w:szCs w:val="20"/>
        <w:u w:val="none" w:color="000000"/>
        <w:bdr w:val="none" w:sz="0" w:space="0" w:color="auto"/>
        <w:shd w:val="clear" w:color="auto" w:fill="auto"/>
        <w:vertAlign w:val="baseline"/>
      </w:rPr>
    </w:lvl>
    <w:lvl w:ilvl="6" w:tplc="98E86FB0">
      <w:start w:val="1"/>
      <w:numFmt w:val="bullet"/>
      <w:lvlText w:val="•"/>
      <w:lvlJc w:val="left"/>
      <w:pPr>
        <w:ind w:left="4760"/>
      </w:pPr>
      <w:rPr>
        <w:rFonts w:ascii="Arial" w:eastAsia="Arial" w:hAnsi="Arial" w:cs="Arial"/>
        <w:b w:val="0"/>
        <w:i w:val="0"/>
        <w:strike w:val="0"/>
        <w:dstrike w:val="0"/>
        <w:color w:val="1E88E5"/>
        <w:sz w:val="20"/>
        <w:szCs w:val="20"/>
        <w:u w:val="none" w:color="000000"/>
        <w:bdr w:val="none" w:sz="0" w:space="0" w:color="auto"/>
        <w:shd w:val="clear" w:color="auto" w:fill="auto"/>
        <w:vertAlign w:val="baseline"/>
      </w:rPr>
    </w:lvl>
    <w:lvl w:ilvl="7" w:tplc="217621E6">
      <w:start w:val="1"/>
      <w:numFmt w:val="bullet"/>
      <w:lvlText w:val="o"/>
      <w:lvlJc w:val="left"/>
      <w:pPr>
        <w:ind w:left="5480"/>
      </w:pPr>
      <w:rPr>
        <w:rFonts w:ascii="Arial" w:eastAsia="Arial" w:hAnsi="Arial" w:cs="Arial"/>
        <w:b w:val="0"/>
        <w:i w:val="0"/>
        <w:strike w:val="0"/>
        <w:dstrike w:val="0"/>
        <w:color w:val="1E88E5"/>
        <w:sz w:val="20"/>
        <w:szCs w:val="20"/>
        <w:u w:val="none" w:color="000000"/>
        <w:bdr w:val="none" w:sz="0" w:space="0" w:color="auto"/>
        <w:shd w:val="clear" w:color="auto" w:fill="auto"/>
        <w:vertAlign w:val="baseline"/>
      </w:rPr>
    </w:lvl>
    <w:lvl w:ilvl="8" w:tplc="D3D054CA">
      <w:start w:val="1"/>
      <w:numFmt w:val="bullet"/>
      <w:lvlText w:val="▪"/>
      <w:lvlJc w:val="left"/>
      <w:pPr>
        <w:ind w:left="6200"/>
      </w:pPr>
      <w:rPr>
        <w:rFonts w:ascii="Arial" w:eastAsia="Arial" w:hAnsi="Arial" w:cs="Arial"/>
        <w:b w:val="0"/>
        <w:i w:val="0"/>
        <w:strike w:val="0"/>
        <w:dstrike w:val="0"/>
        <w:color w:val="1E88E5"/>
        <w:sz w:val="20"/>
        <w:szCs w:val="20"/>
        <w:u w:val="none" w:color="000000"/>
        <w:bdr w:val="none" w:sz="0" w:space="0" w:color="auto"/>
        <w:shd w:val="clear" w:color="auto" w:fill="auto"/>
        <w:vertAlign w:val="baseline"/>
      </w:rPr>
    </w:lvl>
  </w:abstractNum>
  <w:num w:numId="1" w16cid:durableId="1458184040">
    <w:abstractNumId w:val="2"/>
  </w:num>
  <w:num w:numId="2" w16cid:durableId="2011254313">
    <w:abstractNumId w:val="0"/>
  </w:num>
  <w:num w:numId="3" w16cid:durableId="702287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F86"/>
    <w:rsid w:val="006E4F45"/>
    <w:rsid w:val="00725F86"/>
    <w:rsid w:val="00A3449B"/>
    <w:rsid w:val="00BB5AD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6D6F"/>
  <w15:docId w15:val="{6DE96607-6B02-4C82-A0D4-40F97D571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1" w:line="320" w:lineRule="auto"/>
      <w:ind w:left="10" w:hanging="10"/>
      <w:jc w:val="both"/>
    </w:pPr>
    <w:rPr>
      <w:rFonts w:ascii="Arial" w:eastAsia="Arial" w:hAnsi="Arial" w:cs="Arial"/>
      <w:color w:val="263238"/>
      <w:sz w:val="18"/>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D1B2A"/>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D1B2A"/>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Ali Rayyan</cp:lastModifiedBy>
  <cp:revision>2</cp:revision>
  <dcterms:created xsi:type="dcterms:W3CDTF">2026-03-06T13:51:00Z</dcterms:created>
  <dcterms:modified xsi:type="dcterms:W3CDTF">2026-03-06T13:51:00Z</dcterms:modified>
</cp:coreProperties>
</file>