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7432E6A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Stroke and Cerebrovascular Diseases</w:t>
      </w:r>
      <w:r>
        <w:t xml:space="preserve"> · 2023</w:t>
      </w:r>
    </w:p>
    <w:p w14:paraId="2F336A36" w14:textId="5C12C27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2.5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09D14282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Clinical Case Reports</w:t>
      </w:r>
      <w:r>
        <w:t xml:space="preserve"> · 2023</w:t>
      </w:r>
    </w:p>
    <w:p w14:paraId="237FD676" w14:textId="68C54D4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0.7</w:t>
      </w:r>
      <w:r w:rsidR="00E10AAC">
        <w:tab/>
      </w:r>
      <w:r w:rsidR="00E10AAC"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78DCD2D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Cancer Medicine</w:t>
      </w:r>
      <w:r>
        <w:t xml:space="preserve"> · 2023</w:t>
      </w:r>
    </w:p>
    <w:p w14:paraId="6376D158" w14:textId="3DE809EB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</w:t>
      </w:r>
      <w:r w:rsidR="00E10AAC">
        <w:tab/>
      </w:r>
      <w:r w:rsidR="00E10AAC"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58AEE38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Neurosurgery</w:t>
      </w:r>
      <w:r>
        <w:t xml:space="preserve"> · 2023</w:t>
      </w:r>
    </w:p>
    <w:p w14:paraId="132916DF" w14:textId="2C69FB5C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020DFE1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1E3674B0" w14:textId="7BC892A6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E10AAC">
        <w:tab/>
      </w:r>
      <w:r w:rsidR="00E10AAC">
        <w:rPr>
          <w:b/>
          <w:bCs/>
        </w:rPr>
        <w:t xml:space="preserve">First </w:t>
      </w:r>
      <w:r w:rsidR="00816A0A">
        <w:rPr>
          <w:b/>
          <w:bCs/>
        </w:rPr>
        <w:t>&amp;</w:t>
      </w:r>
      <w:r w:rsidR="00E10AAC"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11F4BAE0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3F7418F0" w14:textId="03F250A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5FF16E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lastRenderedPageBreak/>
        <w:t>Journal of NeuroInterventional Surgery</w:t>
      </w:r>
      <w:r>
        <w:t xml:space="preserve"> · 2023</w:t>
      </w:r>
    </w:p>
    <w:p w14:paraId="27E0038C" w14:textId="0D305334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4.9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341E9A7F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691D0E0B" w14:textId="0CBD945D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65FB888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06C99DE1" w14:textId="2F38E10E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>
        <w:rPr>
          <w:b/>
          <w:bCs/>
        </w:rPr>
        <w:t>First author</w:t>
      </w:r>
      <w:r w:rsidR="00E10AAC"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C4DB04D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EE6B535" w14:textId="57F17AA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7795BC0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356375FC" w14:textId="6D713D6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43F27BEE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Investigative Medicine</w:t>
      </w:r>
      <w:r>
        <w:t xml:space="preserve"> · 2023</w:t>
      </w:r>
    </w:p>
    <w:p w14:paraId="20816D74" w14:textId="7093F7C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2.6</w:t>
      </w:r>
      <w:r w:rsidR="00E10AAC">
        <w:tab/>
      </w:r>
      <w:r w:rsidR="00E10AAC"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31F71C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Journal of Cardiology</w:t>
      </w:r>
      <w:r>
        <w:t xml:space="preserve"> · 2022</w:t>
      </w:r>
    </w:p>
    <w:p w14:paraId="54A919A7" w14:textId="3F589254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1.9</w:t>
      </w:r>
      <w:r w:rsidR="00E10AAC">
        <w:tab/>
      </w:r>
      <w:r w:rsidR="00E10AAC"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The Efficacy of Ivermectin and Metronidazole vs. Standard Treatment Protocols on Outcomes of COVID-19 in Hospitalized Patients: A Triple-Blinded Randomized Controlled Trial · 10.5812/archcid-122525</w:t>
      </w:r>
    </w:p>
    <w:p w14:paraId="1DC903A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Archives of Clinical Infectious Diseases</w:t>
      </w:r>
      <w:r>
        <w:t xml:space="preserve"> · 2022</w:t>
      </w:r>
    </w:p>
    <w:p w14:paraId="0F987FAD" w14:textId="6B54DEE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NA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5C4C9BC8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Epilepsy &amp; Behavior</w:t>
      </w:r>
      <w:r>
        <w:t xml:space="preserve"> · 2022</w:t>
      </w:r>
    </w:p>
    <w:p w14:paraId="4A5D0D71" w14:textId="62381D4D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2.6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7FD17A6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C6C7611" w14:textId="1F034A7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6D1EB43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Shiraz E-Medical Journal</w:t>
      </w:r>
      <w:r>
        <w:t xml:space="preserve"> · 2022</w:t>
      </w:r>
    </w:p>
    <w:p w14:paraId="48551A2F" w14:textId="3CE03156" w:rsidR="00E97920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NA</w:t>
      </w:r>
      <w:r w:rsidR="00E10AAC">
        <w:tab/>
      </w:r>
      <w:r w:rsidR="00E10AAC"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B14462F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="002C3F8C">
        <w:t xml:space="preserve"> · 2024</w:t>
      </w:r>
    </w:p>
    <w:p w14:paraId="12AB83B0" w14:textId="46BFCABF" w:rsidR="005220B1" w:rsidRP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5220B1">
        <w:tab/>
      </w:r>
      <w:r w:rsidR="005220B1">
        <w:rPr>
          <w:b/>
          <w:bCs/>
        </w:rPr>
        <w:t xml:space="preserve">First </w:t>
      </w:r>
      <w:r w:rsidR="00816A0A">
        <w:rPr>
          <w:b/>
          <w:bCs/>
        </w:rPr>
        <w:t>&amp;</w:t>
      </w:r>
      <w:r w:rsidR="005220B1"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38F4E962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Pediatric Blood &amp; Cancer</w:t>
      </w:r>
      <w:r w:rsidR="002C3F8C">
        <w:t xml:space="preserve"> · 2024</w:t>
      </w:r>
    </w:p>
    <w:p w14:paraId="14E1CA70" w14:textId="3B07A708" w:rsid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3.2</w:t>
      </w:r>
      <w:r w:rsidR="005220B1">
        <w:tab/>
      </w:r>
      <w:r w:rsidR="005220B1"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Endocrinology, Diabetes &amp; Metabolism</w:t>
      </w:r>
      <w:r>
        <w:t xml:space="preserve"> · 2024</w:t>
      </w:r>
    </w:p>
    <w:p w14:paraId="70EAB5ED" w14:textId="01A74DCF" w:rsidR="00AD1E25" w:rsidRPr="00AD1E25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IF: 2.5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0E376EB4" w14:textId="77777777" w:rsidR="00AD1E25" w:rsidRDefault="00816A0A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Infection</w:t>
      </w:r>
      <w:r>
        <w:t>· 2024</w:t>
      </w:r>
    </w:p>
    <w:p w14:paraId="6685F72D" w14:textId="46E9A9ED" w:rsidR="00816A0A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  <w:r w:rsidR="00816A0A">
        <w:tab/>
      </w:r>
      <w:r w:rsidR="00816A0A">
        <w:rPr>
          <w:b/>
          <w:bCs/>
        </w:rPr>
        <w:t>First &amp; corresponding author</w:t>
      </w:r>
    </w:p>
    <w:p w14:paraId="1DDC2FCC" w14:textId="66912553" w:rsidR="00485211" w:rsidRDefault="00485211" w:rsidP="00485211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485211">
        <w:t>Electrocardiographic findings in patients with sickle cell disease: A protocol for systematic review and meta-analysis</w:t>
      </w:r>
      <w:r>
        <w:t xml:space="preserve"> · </w:t>
      </w:r>
      <w:r w:rsidRPr="00485211">
        <w:t>10.1002/hsr2.2212</w:t>
      </w:r>
    </w:p>
    <w:p w14:paraId="23225717" w14:textId="6BCB94FB" w:rsidR="00485211" w:rsidRDefault="00485211" w:rsidP="00485211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Pr="00485211">
        <w:t xml:space="preserve"> · 2024</w:t>
      </w:r>
    </w:p>
    <w:p w14:paraId="0EA9A99A" w14:textId="2374D0EF" w:rsidR="00485211" w:rsidRDefault="00485211" w:rsidP="00485211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rPr>
          <w:b/>
          <w:bCs/>
        </w:rPr>
        <w:t>IF: 2</w:t>
      </w:r>
      <w:r>
        <w:tab/>
      </w:r>
      <w:r>
        <w:rPr>
          <w:b/>
          <w:bCs/>
        </w:rPr>
        <w:t>First author</w:t>
      </w:r>
    </w:p>
    <w:p w14:paraId="75A7F80A" w14:textId="65039727" w:rsidR="00F96C89" w:rsidRDefault="00F96C89" w:rsidP="00F96C89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96C89">
        <w:t>Global and Regional Incidence of Intrahepatic Cholestasis of Pregnancy: A Systematic Review and Meta-Analysis</w:t>
      </w:r>
      <w:r>
        <w:rPr>
          <w:rFonts w:hint="cs"/>
          <w:rtl/>
        </w:rPr>
        <w:t xml:space="preserve"> </w:t>
      </w:r>
      <w:r>
        <w:t>· NA</w:t>
      </w:r>
    </w:p>
    <w:p w14:paraId="47E39C55" w14:textId="43EA386F" w:rsidR="00F96C89" w:rsidRDefault="00F96C89" w:rsidP="00F96C89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BMC Medicine</w:t>
      </w:r>
      <w:r w:rsidRPr="00485211">
        <w:t xml:space="preserve"> · 2024</w:t>
      </w:r>
    </w:p>
    <w:p w14:paraId="7796F7A9" w14:textId="4743C3EB" w:rsidR="00F96C89" w:rsidRDefault="00F96C89" w:rsidP="00F96C89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9.3 (SNIP 5%)</w:t>
      </w:r>
      <w:r>
        <w:tab/>
      </w:r>
      <w:r>
        <w:rPr>
          <w:b/>
          <w:bCs/>
        </w:rPr>
        <w:t>First &amp; corresponding author</w:t>
      </w:r>
    </w:p>
    <w:p w14:paraId="2E5A6104" w14:textId="46D6D8D0" w:rsidR="00FD6185" w:rsidRDefault="00FD6185" w:rsidP="00FD6185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D6185">
        <w:t>Comparative effectiveness of mesenchymal stem cell versus bone-marrow mononuclear cell transplantation in heart failure: a meta-analysis of randomized controlled trials</w:t>
      </w:r>
      <w:r>
        <w:t xml:space="preserve"> · </w:t>
      </w:r>
      <w:r w:rsidRPr="00FD6185">
        <w:t>10.1186/s13287-024-03829-7</w:t>
      </w:r>
    </w:p>
    <w:p w14:paraId="5C48A7C0" w14:textId="38D72DCE" w:rsidR="00FD6185" w:rsidRDefault="00FD6185" w:rsidP="00FD6185">
      <w:pPr>
        <w:pStyle w:val="ListParagraph"/>
        <w:tabs>
          <w:tab w:val="right" w:pos="9356"/>
        </w:tabs>
        <w:spacing w:line="360" w:lineRule="auto"/>
      </w:pPr>
      <w:r w:rsidRPr="00FD6185">
        <w:rPr>
          <w:i/>
          <w:iCs/>
        </w:rPr>
        <w:t>Stem Cell Research &amp; Therapy</w:t>
      </w:r>
      <w:r>
        <w:t>· 2024</w:t>
      </w:r>
    </w:p>
    <w:p w14:paraId="2C6C3D88" w14:textId="6EC707AB" w:rsidR="00780A3D" w:rsidRPr="00780A3D" w:rsidRDefault="00780A3D" w:rsidP="00FD618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</w:p>
    <w:p w14:paraId="26BE8B03" w14:textId="379BCD3E" w:rsidR="00DB49A7" w:rsidRDefault="00DB49A7" w:rsidP="00DB49A7">
      <w:pPr>
        <w:pStyle w:val="Heading1"/>
        <w:spacing w:line="360" w:lineRule="auto"/>
      </w:pPr>
      <w:r>
        <w:t>Ongoing projects</w:t>
      </w:r>
    </w:p>
    <w:p w14:paraId="151D68EA" w14:textId="21B454EA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>Performance Comparison of Machine Learning Algorithms in Screening of and Prediction for Type 2 Diabetes Mellitus: Results from Kavar Cohort Study</w:t>
      </w:r>
    </w:p>
    <w:p w14:paraId="5AD322B3" w14:textId="194FDA65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>
        <w:rPr>
          <w:b/>
          <w:bCs/>
        </w:rPr>
        <w:t>First author</w:t>
      </w:r>
    </w:p>
    <w:p w14:paraId="37790D5C" w14:textId="26E11DFC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 xml:space="preserve">Performance Comparison of Machine Learning Algorithms in Screening of and Prediction for </w:t>
      </w:r>
      <w:r>
        <w:t>Hypertension</w:t>
      </w:r>
      <w:r w:rsidRPr="00DB49A7">
        <w:t>: Results from Kavar Cohort Study</w:t>
      </w:r>
    </w:p>
    <w:p w14:paraId="0238E45A" w14:textId="13DFB071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>
        <w:rPr>
          <w:b/>
          <w:bCs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Pr="002A25BF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sectPr w:rsidR="004F567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437BD" w14:textId="77777777" w:rsidR="00D75E03" w:rsidRDefault="00D75E03" w:rsidP="0079114B">
      <w:pPr>
        <w:spacing w:after="0" w:line="240" w:lineRule="auto"/>
      </w:pPr>
      <w:r>
        <w:separator/>
      </w:r>
    </w:p>
  </w:endnote>
  <w:endnote w:type="continuationSeparator" w:id="0">
    <w:p w14:paraId="5D78E09F" w14:textId="77777777" w:rsidR="00D75E03" w:rsidRDefault="00D75E03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A196B" w14:textId="77777777" w:rsidR="00D75E03" w:rsidRDefault="00D75E03" w:rsidP="0079114B">
      <w:pPr>
        <w:spacing w:after="0" w:line="240" w:lineRule="auto"/>
      </w:pPr>
      <w:r>
        <w:separator/>
      </w:r>
    </w:p>
  </w:footnote>
  <w:footnote w:type="continuationSeparator" w:id="0">
    <w:p w14:paraId="1AF4F200" w14:textId="77777777" w:rsidR="00D75E03" w:rsidRDefault="00D75E03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0340A"/>
    <w:multiLevelType w:val="hybridMultilevel"/>
    <w:tmpl w:val="862CCACE"/>
    <w:lvl w:ilvl="0" w:tplc="FFFFFFFF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8"/>
  </w:num>
  <w:num w:numId="2" w16cid:durableId="1225457750">
    <w:abstractNumId w:val="8"/>
  </w:num>
  <w:num w:numId="3" w16cid:durableId="1224369829">
    <w:abstractNumId w:val="8"/>
  </w:num>
  <w:num w:numId="4" w16cid:durableId="1591890245">
    <w:abstractNumId w:val="8"/>
  </w:num>
  <w:num w:numId="5" w16cid:durableId="1049501957">
    <w:abstractNumId w:val="8"/>
  </w:num>
  <w:num w:numId="6" w16cid:durableId="1449616877">
    <w:abstractNumId w:val="8"/>
  </w:num>
  <w:num w:numId="7" w16cid:durableId="1481116035">
    <w:abstractNumId w:val="8"/>
  </w:num>
  <w:num w:numId="8" w16cid:durableId="1812942278">
    <w:abstractNumId w:val="8"/>
  </w:num>
  <w:num w:numId="9" w16cid:durableId="1174152267">
    <w:abstractNumId w:val="8"/>
  </w:num>
  <w:num w:numId="10" w16cid:durableId="402676470">
    <w:abstractNumId w:val="7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  <w:num w:numId="17" w16cid:durableId="6285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D295D"/>
    <w:rsid w:val="002E5486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85211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B4462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E0DE0"/>
    <w:rsid w:val="006F3375"/>
    <w:rsid w:val="006F4F96"/>
    <w:rsid w:val="007353FF"/>
    <w:rsid w:val="0073766A"/>
    <w:rsid w:val="00743DFC"/>
    <w:rsid w:val="00780A3D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019C"/>
    <w:rsid w:val="00965FE4"/>
    <w:rsid w:val="0098355E"/>
    <w:rsid w:val="00A41887"/>
    <w:rsid w:val="00A42D3A"/>
    <w:rsid w:val="00A4606C"/>
    <w:rsid w:val="00AA48D7"/>
    <w:rsid w:val="00AC526C"/>
    <w:rsid w:val="00AD1E25"/>
    <w:rsid w:val="00AD6EAE"/>
    <w:rsid w:val="00B21890"/>
    <w:rsid w:val="00B34F34"/>
    <w:rsid w:val="00B71ACB"/>
    <w:rsid w:val="00B73E82"/>
    <w:rsid w:val="00BB2EAB"/>
    <w:rsid w:val="00BC5FB9"/>
    <w:rsid w:val="00BE12EC"/>
    <w:rsid w:val="00BE6DA3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D29DE"/>
    <w:rsid w:val="00CE1204"/>
    <w:rsid w:val="00D03528"/>
    <w:rsid w:val="00D166A8"/>
    <w:rsid w:val="00D5201B"/>
    <w:rsid w:val="00D75E03"/>
    <w:rsid w:val="00D93153"/>
    <w:rsid w:val="00DB2FE2"/>
    <w:rsid w:val="00DB49A7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EF7AFD"/>
    <w:rsid w:val="00F00B7C"/>
    <w:rsid w:val="00F07329"/>
    <w:rsid w:val="00F2246F"/>
    <w:rsid w:val="00F254B6"/>
    <w:rsid w:val="00F5784C"/>
    <w:rsid w:val="00F96C89"/>
    <w:rsid w:val="00FB0F44"/>
    <w:rsid w:val="00FD0CC8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69</cp:revision>
  <cp:lastPrinted>2024-06-05T02:22:00Z</cp:lastPrinted>
  <dcterms:created xsi:type="dcterms:W3CDTF">2023-12-03T07:52:00Z</dcterms:created>
  <dcterms:modified xsi:type="dcterms:W3CDTF">2024-07-07T05:44:00Z</dcterms:modified>
</cp:coreProperties>
</file>