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3D0C60">
          <w:rPr>
            <w:rStyle w:val="Hyperlink"/>
            <w:rFonts w:cstheme="minorHAnsi"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64E18F69" w:rsidR="004C5390" w:rsidRPr="00A4606C" w:rsidRDefault="0073766A" w:rsidP="002A25BF">
      <w:pPr>
        <w:spacing w:line="360" w:lineRule="auto"/>
        <w:ind w:left="4678" w:hanging="425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>
        <w:rPr>
          <w:rFonts w:cstheme="minorHAnsi"/>
        </w:rPr>
        <w:t>G</w:t>
      </w:r>
      <w:r w:rsidR="004C5390" w:rsidRPr="00A4606C">
        <w:rPr>
          <w:rFonts w:cstheme="minorHAnsi"/>
        </w:rPr>
        <w:t>eneral practitioner and researcher at Shiraz University of Medical Sciences, Shiraz, Iran</w:t>
      </w:r>
      <w:r w:rsidR="00CC5F14">
        <w:rPr>
          <w:rFonts w:cstheme="minorHAnsi"/>
        </w:rPr>
        <w:t>.</w:t>
      </w:r>
    </w:p>
    <w:p w14:paraId="334D98C4" w14:textId="74B2BB67" w:rsidR="00E94620" w:rsidRPr="0073766A" w:rsidRDefault="00E94620" w:rsidP="002A25BF">
      <w:pPr>
        <w:pStyle w:val="ListParagraph"/>
        <w:numPr>
          <w:ilvl w:val="0"/>
          <w:numId w:val="14"/>
        </w:numPr>
        <w:spacing w:line="360" w:lineRule="auto"/>
        <w:ind w:left="4678" w:hanging="428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F254B6">
        <w:t xml:space="preserve">clinical data science, </w:t>
      </w:r>
      <w:r w:rsidR="006A12A0" w:rsidRPr="006A12A0">
        <w:rPr>
          <w:rFonts w:cstheme="minorHAnsi"/>
        </w:rPr>
        <w:t>reproducible science,</w:t>
      </w:r>
      <w:r w:rsidRPr="0073766A">
        <w:rPr>
          <w:rFonts w:cstheme="minorHAnsi"/>
        </w:rPr>
        <w:t xml:space="preserve"> clinical research, epidemiology, research design, and computer programming</w:t>
      </w:r>
      <w:r w:rsidR="00CC5F14" w:rsidRPr="0073766A">
        <w:rPr>
          <w:rFonts w:cstheme="minorHAnsi"/>
        </w:rPr>
        <w:t>.</w:t>
      </w:r>
    </w:p>
    <w:tbl>
      <w:tblPr>
        <w:tblStyle w:val="GridTable2"/>
        <w:tblW w:w="5000" w:type="pct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C82DD9" w14:paraId="24137607" w14:textId="7712060F" w:rsidTr="0004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EDEDED" w:themeFill="accent3" w:themeFillTint="33"/>
            <w:vAlign w:val="center"/>
          </w:tcPr>
          <w:p w14:paraId="3DF54BC9" w14:textId="25ABAF34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u w:val="none"/>
              </w:rPr>
            </w:pPr>
            <w:hyperlink r:id="rId8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669432D" w14:textId="25FB0A11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9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LinkedIn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F42D112" w14:textId="323C11EA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0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115B4A1A" w14:textId="365A8573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1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ORCiD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76368183" w14:textId="0A754C8F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2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ResearchGate</w:t>
              </w:r>
            </w:hyperlink>
          </w:p>
        </w:tc>
      </w:tr>
      <w:tr w:rsidR="00342626" w:rsidRPr="00C82DD9" w14:paraId="6D895F1B" w14:textId="77777777" w:rsidTr="0004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1F251AFF" w14:textId="73D6254E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378A05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</w:p>
    <w:p w14:paraId="4C895ADF" w14:textId="0979F37F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6BA67368" w14:textId="56DAF370" w:rsidR="00034945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  <w:r w:rsidR="003D4B7D">
        <w:rPr>
          <w:rFonts w:cstheme="minorHAnsi"/>
        </w:rPr>
        <w:tab/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2FEF117E" w14:textId="1C434595" w:rsidR="0079114B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Work History</w:t>
      </w:r>
    </w:p>
    <w:p w14:paraId="2FBAEE3C" w14:textId="1171965E" w:rsidR="006409CE" w:rsidRPr="00A4606C" w:rsidRDefault="006409CE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Editorial Member</w:t>
      </w:r>
      <w:r>
        <w:rPr>
          <w:rFonts w:cstheme="minorHAnsi"/>
        </w:rPr>
        <w:tab/>
        <w:t xml:space="preserve">| 2024 </w:t>
      </w:r>
      <w:r w:rsidRPr="00A4606C">
        <w:rPr>
          <w:rFonts w:cstheme="minorHAnsi"/>
        </w:rPr>
        <w:t>–</w:t>
      </w:r>
      <w:r>
        <w:rPr>
          <w:rFonts w:cstheme="minorHAnsi"/>
        </w:rPr>
        <w:t xml:space="preserve">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PLOS ONE</w:t>
      </w:r>
    </w:p>
    <w:p w14:paraId="103BE9C8" w14:textId="732330EF" w:rsidR="006409CE" w:rsidRDefault="006409CE" w:rsidP="006409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47294B3A" w14:textId="3E3971D9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  <w:r w:rsidR="00375DDF">
        <w:rPr>
          <w:rFonts w:cstheme="minorHAnsi"/>
        </w:rPr>
        <w:tab/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28100A3E" w14:textId="1FCFE1B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2F336A36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Stroke and Cerebrovascular Diseases · 2023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237FD676" w14:textId="75683E9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Clinical Case Reports · 2023</w:t>
      </w:r>
      <w:r>
        <w:tab/>
      </w:r>
      <w:r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6376D158" w14:textId="42F70DC6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Cancer Medicine · 2023</w:t>
      </w:r>
      <w:r>
        <w:tab/>
      </w:r>
      <w:r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132916DF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World Neurosurgery · 2023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1E3674B0" w14:textId="6568DF4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2023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3F7418F0" w14:textId="4479399A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27E0038C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NeuroInterventional Surgery · 2023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Protective effects of melatonin against oxidative stress induced by metabolic disorders in the male reproductive system: a systematic review and meta-analysis of rodent models · 10.3389/fendo.2023.1202560</w:t>
      </w:r>
    </w:p>
    <w:p w14:paraId="691D0E0B" w14:textId="5256E531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Effects of l‐arginine supplementation in patients with sickle cell disease: A systematic review and meta‐analysis of clinical trials · 10.1002/hsr2.1167</w:t>
      </w:r>
    </w:p>
    <w:p w14:paraId="06C99DE1" w14:textId="6DF49BAC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First author</w:t>
      </w:r>
      <w:r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EE6B535" w14:textId="79718242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356375FC" w14:textId="7EE36106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20816D74" w14:textId="1BF13189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Journal of Investigative Medicine · 2023</w:t>
      </w:r>
      <w:r>
        <w:tab/>
      </w:r>
      <w:r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54A919A7" w14:textId="702ED28D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World Journal of Cardiology · 2022</w:t>
      </w:r>
      <w:r>
        <w:tab/>
      </w:r>
      <w:r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The Efficacy of Ivermectin and Metronidazole vs. Standard Treatment Protocols on Outcomes of COVID-19 in Hospitalized Patients: A Triple-Blinded Randomized Controlled Trial · 10.5812/archcid-122525</w:t>
      </w:r>
    </w:p>
    <w:p w14:paraId="0F987FAD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Archives of Clinical Infectious Diseases · 2022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4A5D0D71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Epilepsy &amp; Behavior · 2022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2C6C7611" w14:textId="3A90C4C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t>Frontiers in Endocrinology · 2023</w:t>
      </w:r>
      <w:r>
        <w:tab/>
      </w:r>
      <w:r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8551A2F" w14:textId="4F8235D6" w:rsidR="00E97920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Shiraz E-Medical Journal · 2022</w:t>
      </w:r>
      <w:r>
        <w:tab/>
      </w:r>
      <w:r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2AB83B0" w14:textId="0C0251FD" w:rsidR="005220B1" w:rsidRP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</w:t>
      </w:r>
      <w:r w:rsidR="002C3F8C">
        <w:t xml:space="preserve"> · 2024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14E1CA70" w14:textId="5FF350C2" w:rsid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Pediatric Blood &amp; Cancer</w:t>
      </w:r>
      <w:r w:rsidR="002C3F8C">
        <w:t xml:space="preserve"> · 2024</w:t>
      </w:r>
      <w:r>
        <w:tab/>
      </w:r>
      <w:r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C61376">
        <w:t>Endocrinology, Diabetes &amp; Metabolism</w:t>
      </w:r>
      <w:r>
        <w:t xml:space="preserve"> · 2024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6685F72D" w14:textId="4EF5B54A" w:rsidR="00816A0A" w:rsidRPr="00816A0A" w:rsidRDefault="00816A0A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Infection· 2024</w:t>
      </w:r>
      <w:r>
        <w:tab/>
      </w:r>
      <w:r>
        <w:rPr>
          <w:b/>
          <w:bCs/>
        </w:rPr>
        <w:t>First &amp; corresponding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955D80B" w:rsidR="002A25BF" w:rsidRDefault="002A25BF" w:rsidP="002A25BF">
      <w:pPr>
        <w:spacing w:line="360" w:lineRule="auto"/>
      </w:pPr>
      <w:r>
        <w:t xml:space="preserve">More than </w:t>
      </w:r>
      <w:r w:rsidR="005574DE">
        <w:t>20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P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sectPr w:rsidR="002A25BF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733B7" w14:textId="77777777" w:rsidR="00BB2EAB" w:rsidRDefault="00BB2EAB" w:rsidP="0079114B">
      <w:pPr>
        <w:spacing w:after="0" w:line="240" w:lineRule="auto"/>
      </w:pPr>
      <w:r>
        <w:separator/>
      </w:r>
    </w:p>
  </w:endnote>
  <w:endnote w:type="continuationSeparator" w:id="0">
    <w:p w14:paraId="2FE00584" w14:textId="77777777" w:rsidR="00BB2EAB" w:rsidRDefault="00BB2EAB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5A6AB" w14:textId="77777777" w:rsidR="00BB2EAB" w:rsidRDefault="00BB2EAB" w:rsidP="0079114B">
      <w:pPr>
        <w:spacing w:after="0" w:line="240" w:lineRule="auto"/>
      </w:pPr>
      <w:r>
        <w:separator/>
      </w:r>
    </w:p>
  </w:footnote>
  <w:footnote w:type="continuationSeparator" w:id="0">
    <w:p w14:paraId="47654CDD" w14:textId="77777777" w:rsidR="00BB2EAB" w:rsidRDefault="00BB2EAB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7"/>
  </w:num>
  <w:num w:numId="2" w16cid:durableId="1225457750">
    <w:abstractNumId w:val="7"/>
  </w:num>
  <w:num w:numId="3" w16cid:durableId="1224369829">
    <w:abstractNumId w:val="7"/>
  </w:num>
  <w:num w:numId="4" w16cid:durableId="1591890245">
    <w:abstractNumId w:val="7"/>
  </w:num>
  <w:num w:numId="5" w16cid:durableId="1049501957">
    <w:abstractNumId w:val="7"/>
  </w:num>
  <w:num w:numId="6" w16cid:durableId="1449616877">
    <w:abstractNumId w:val="7"/>
  </w:num>
  <w:num w:numId="7" w16cid:durableId="1481116035">
    <w:abstractNumId w:val="7"/>
  </w:num>
  <w:num w:numId="8" w16cid:durableId="1812942278">
    <w:abstractNumId w:val="7"/>
  </w:num>
  <w:num w:numId="9" w16cid:durableId="1174152267">
    <w:abstractNumId w:val="7"/>
  </w:num>
  <w:num w:numId="10" w16cid:durableId="402676470">
    <w:abstractNumId w:val="6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472FE"/>
    <w:rsid w:val="000C6E45"/>
    <w:rsid w:val="000F519A"/>
    <w:rsid w:val="001372A2"/>
    <w:rsid w:val="00156874"/>
    <w:rsid w:val="001571E1"/>
    <w:rsid w:val="001B0D64"/>
    <w:rsid w:val="001E11F5"/>
    <w:rsid w:val="001E2CB7"/>
    <w:rsid w:val="002640CA"/>
    <w:rsid w:val="002933A9"/>
    <w:rsid w:val="002A25BF"/>
    <w:rsid w:val="002C3F8C"/>
    <w:rsid w:val="002F2759"/>
    <w:rsid w:val="00342626"/>
    <w:rsid w:val="00375DDF"/>
    <w:rsid w:val="00384AFC"/>
    <w:rsid w:val="003A359C"/>
    <w:rsid w:val="003D0C60"/>
    <w:rsid w:val="003D4B7D"/>
    <w:rsid w:val="003E23B6"/>
    <w:rsid w:val="00434416"/>
    <w:rsid w:val="00442E88"/>
    <w:rsid w:val="004B3A6A"/>
    <w:rsid w:val="004C5390"/>
    <w:rsid w:val="005220B1"/>
    <w:rsid w:val="005574DE"/>
    <w:rsid w:val="00561638"/>
    <w:rsid w:val="00602331"/>
    <w:rsid w:val="00612435"/>
    <w:rsid w:val="006409CE"/>
    <w:rsid w:val="00663C3E"/>
    <w:rsid w:val="00697524"/>
    <w:rsid w:val="006A12A0"/>
    <w:rsid w:val="006F4F96"/>
    <w:rsid w:val="007353FF"/>
    <w:rsid w:val="0073766A"/>
    <w:rsid w:val="00743DFC"/>
    <w:rsid w:val="0079114B"/>
    <w:rsid w:val="007A78A9"/>
    <w:rsid w:val="007D3CE3"/>
    <w:rsid w:val="007F44B5"/>
    <w:rsid w:val="00816A0A"/>
    <w:rsid w:val="00881C38"/>
    <w:rsid w:val="008A05D2"/>
    <w:rsid w:val="008C2B20"/>
    <w:rsid w:val="008D2608"/>
    <w:rsid w:val="00965FE4"/>
    <w:rsid w:val="0098355E"/>
    <w:rsid w:val="00A41887"/>
    <w:rsid w:val="00A4606C"/>
    <w:rsid w:val="00AD6EAE"/>
    <w:rsid w:val="00B21890"/>
    <w:rsid w:val="00B34F34"/>
    <w:rsid w:val="00B71ACB"/>
    <w:rsid w:val="00B73E82"/>
    <w:rsid w:val="00BB2EAB"/>
    <w:rsid w:val="00BC5FB9"/>
    <w:rsid w:val="00BE6DA3"/>
    <w:rsid w:val="00C61376"/>
    <w:rsid w:val="00C6473B"/>
    <w:rsid w:val="00C805A4"/>
    <w:rsid w:val="00C8176B"/>
    <w:rsid w:val="00C82DD9"/>
    <w:rsid w:val="00CC5F14"/>
    <w:rsid w:val="00CD092F"/>
    <w:rsid w:val="00D03528"/>
    <w:rsid w:val="00D166A8"/>
    <w:rsid w:val="00DB2FE2"/>
    <w:rsid w:val="00DC0CFF"/>
    <w:rsid w:val="00DE7040"/>
    <w:rsid w:val="00DF0BB5"/>
    <w:rsid w:val="00E10AAC"/>
    <w:rsid w:val="00E94620"/>
    <w:rsid w:val="00E97920"/>
    <w:rsid w:val="00EB7991"/>
    <w:rsid w:val="00ED4DAD"/>
    <w:rsid w:val="00EE3144"/>
    <w:rsid w:val="00EE7458"/>
    <w:rsid w:val="00F00B7C"/>
    <w:rsid w:val="00F07329"/>
    <w:rsid w:val="00F2246F"/>
    <w:rsid w:val="00F254B6"/>
    <w:rsid w:val="00F5784C"/>
    <w:rsid w:val="00FB0F44"/>
    <w:rsid w:val="00FD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  <w:style w:type="table" w:styleId="GridTable2">
    <w:name w:val="Grid Table 2"/>
    <w:basedOn w:val="TableNormal"/>
    <w:uiPriority w:val="47"/>
    <w:rsid w:val="000472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51</cp:revision>
  <cp:lastPrinted>2024-05-25T00:55:00Z</cp:lastPrinted>
  <dcterms:created xsi:type="dcterms:W3CDTF">2023-12-03T07:52:00Z</dcterms:created>
  <dcterms:modified xsi:type="dcterms:W3CDTF">2024-05-28T17:12:00Z</dcterms:modified>
</cp:coreProperties>
</file>