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0A3F7" w14:textId="4DF0E541" w:rsidR="004C5390" w:rsidRPr="00A4606C" w:rsidRDefault="004C5390" w:rsidP="002A25BF">
      <w:pPr>
        <w:pStyle w:val="Title"/>
        <w:tabs>
          <w:tab w:val="decimal" w:pos="9356"/>
        </w:tabs>
        <w:spacing w:line="360" w:lineRule="auto"/>
        <w:rPr>
          <w:rFonts w:cstheme="minorHAnsi"/>
        </w:rPr>
      </w:pPr>
      <w:r w:rsidRPr="006F4F96">
        <w:rPr>
          <w:rFonts w:cstheme="minorHAnsi"/>
          <w:sz w:val="40"/>
          <w:szCs w:val="72"/>
        </w:rPr>
        <w:t>Alireza Sadeghi</w:t>
      </w:r>
      <w:r w:rsidRPr="00A4606C">
        <w:rPr>
          <w:rFonts w:cstheme="minorHAnsi"/>
        </w:rPr>
        <w:tab/>
      </w:r>
      <w:hyperlink r:id="rId7" w:history="1">
        <w:r w:rsidRPr="00F5784C">
          <w:rPr>
            <w:rStyle w:val="Hyperlink"/>
            <w:rFonts w:cstheme="minorHAnsi"/>
            <w:b w:val="0"/>
            <w:bCs/>
            <w:sz w:val="24"/>
            <w:szCs w:val="44"/>
            <w:u w:val="none"/>
          </w:rPr>
          <w:t>alireza.sadeghi.md@gmail.com</w:t>
        </w:r>
      </w:hyperlink>
    </w:p>
    <w:p w14:paraId="3C47A7DB" w14:textId="77777777" w:rsidR="0073766A" w:rsidRDefault="004C5390" w:rsidP="002A25BF">
      <w:pPr>
        <w:spacing w:line="360" w:lineRule="auto"/>
        <w:ind w:left="4253" w:hanging="4253"/>
        <w:jc w:val="left"/>
        <w:rPr>
          <w:rFonts w:cstheme="minorHAnsi"/>
        </w:rPr>
      </w:pPr>
      <w:r w:rsidRPr="00F2246F">
        <w:rPr>
          <w:rFonts w:cstheme="minorHAnsi"/>
          <w:b/>
          <w:bCs/>
        </w:rPr>
        <w:t>MD | MPH</w:t>
      </w:r>
      <w:r w:rsidRPr="00A4606C">
        <w:rPr>
          <w:rFonts w:cstheme="minorHAnsi"/>
        </w:rPr>
        <w:tab/>
      </w:r>
    </w:p>
    <w:p w14:paraId="35619FC0" w14:textId="64E18F69" w:rsidR="004C5390" w:rsidRPr="00A4606C" w:rsidRDefault="0073766A" w:rsidP="002A25BF">
      <w:pPr>
        <w:spacing w:line="360" w:lineRule="auto"/>
        <w:ind w:left="4678" w:hanging="425"/>
        <w:jc w:val="left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ab/>
      </w:r>
      <w:r w:rsidR="00CC5F14">
        <w:rPr>
          <w:rFonts w:cstheme="minorHAnsi"/>
        </w:rPr>
        <w:t>G</w:t>
      </w:r>
      <w:r w:rsidR="004C5390" w:rsidRPr="00A4606C">
        <w:rPr>
          <w:rFonts w:cstheme="minorHAnsi"/>
        </w:rPr>
        <w:t>eneral practitioner and researcher at Shiraz University of Medical Sciences, Shiraz, Iran</w:t>
      </w:r>
      <w:r w:rsidR="00CC5F14">
        <w:rPr>
          <w:rFonts w:cstheme="minorHAnsi"/>
        </w:rPr>
        <w:t>.</w:t>
      </w:r>
    </w:p>
    <w:p w14:paraId="334D98C4" w14:textId="1A1406AF" w:rsidR="00E94620" w:rsidRPr="0073766A" w:rsidRDefault="00E94620" w:rsidP="002A25BF">
      <w:pPr>
        <w:pStyle w:val="ListParagraph"/>
        <w:numPr>
          <w:ilvl w:val="0"/>
          <w:numId w:val="14"/>
        </w:numPr>
        <w:spacing w:line="360" w:lineRule="auto"/>
        <w:ind w:left="4678" w:hanging="428"/>
        <w:jc w:val="left"/>
        <w:rPr>
          <w:rFonts w:cstheme="minorHAnsi"/>
        </w:rPr>
      </w:pPr>
      <w:r w:rsidRPr="0073766A">
        <w:rPr>
          <w:rFonts w:cstheme="minorHAnsi"/>
        </w:rPr>
        <w:t>Extremely interested in clinical research, epidemiology, research design, and computer programming</w:t>
      </w:r>
      <w:r w:rsidR="00CC5F14" w:rsidRPr="0073766A">
        <w:rPr>
          <w:rFonts w:cstheme="minorHAnsi"/>
        </w:rPr>
        <w:t>.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342626" w:rsidRPr="00B73E82" w14:paraId="24137607" w14:textId="7712060F" w:rsidTr="00342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</w:tcPr>
          <w:p w14:paraId="3DF54BC9" w14:textId="25ABAF34" w:rsidR="00342626" w:rsidRPr="00B73E82" w:rsidRDefault="00000000" w:rsidP="002A25BF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8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Google Scholar</w:t>
              </w:r>
            </w:hyperlink>
          </w:p>
        </w:tc>
        <w:tc>
          <w:tcPr>
            <w:tcW w:w="1000" w:type="pct"/>
            <w:vAlign w:val="center"/>
          </w:tcPr>
          <w:p w14:paraId="0669432D" w14:textId="25FB0A11" w:rsidR="00342626" w:rsidRPr="00B73E82" w:rsidRDefault="00000000" w:rsidP="002A25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9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LinkedIn</w:t>
              </w:r>
            </w:hyperlink>
          </w:p>
        </w:tc>
        <w:tc>
          <w:tcPr>
            <w:tcW w:w="1000" w:type="pct"/>
            <w:vAlign w:val="center"/>
          </w:tcPr>
          <w:p w14:paraId="0F42D112" w14:textId="323C11EA" w:rsidR="00342626" w:rsidRPr="00B73E82" w:rsidRDefault="00000000" w:rsidP="002A25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10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GitHub</w:t>
              </w:r>
            </w:hyperlink>
          </w:p>
        </w:tc>
        <w:tc>
          <w:tcPr>
            <w:tcW w:w="1000" w:type="pct"/>
            <w:vAlign w:val="center"/>
          </w:tcPr>
          <w:p w14:paraId="115B4A1A" w14:textId="365A8573" w:rsidR="00342626" w:rsidRPr="00B73E82" w:rsidRDefault="00000000" w:rsidP="002A25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11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ORCiD</w:t>
              </w:r>
            </w:hyperlink>
          </w:p>
        </w:tc>
        <w:tc>
          <w:tcPr>
            <w:tcW w:w="1000" w:type="pct"/>
            <w:vAlign w:val="center"/>
          </w:tcPr>
          <w:p w14:paraId="76368183" w14:textId="0A754C8F" w:rsidR="00342626" w:rsidRPr="00B73E82" w:rsidRDefault="00000000" w:rsidP="002A25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12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ResearchGate</w:t>
              </w:r>
            </w:hyperlink>
          </w:p>
        </w:tc>
      </w:tr>
      <w:tr w:rsidR="00342626" w:rsidRPr="00B73E82" w14:paraId="6D895F1B" w14:textId="77777777" w:rsidTr="00342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F251AFF" w14:textId="73D6254E" w:rsidR="00342626" w:rsidRPr="00342626" w:rsidRDefault="00000000" w:rsidP="002A25BF">
            <w:pPr>
              <w:spacing w:line="360" w:lineRule="auto"/>
              <w:jc w:val="center"/>
              <w:rPr>
                <w:rStyle w:val="Hyperlink"/>
                <w:rFonts w:cstheme="minorHAnsi"/>
                <w:sz w:val="18"/>
                <w:szCs w:val="18"/>
                <w:u w:val="none"/>
              </w:rPr>
            </w:pPr>
            <w:hyperlink r:id="rId13" w:history="1">
              <w:r w:rsidR="00342626" w:rsidRPr="00342626">
                <w:rPr>
                  <w:rStyle w:val="Hyperlink"/>
                  <w:rFonts w:cstheme="minorHAnsi"/>
                  <w:b w:val="0"/>
                  <w:bCs w:val="0"/>
                  <w:u w:val="none"/>
                </w:rPr>
                <w:t>Online resume</w:t>
              </w:r>
            </w:hyperlink>
          </w:p>
        </w:tc>
      </w:tr>
    </w:tbl>
    <w:p w14:paraId="240E54A8" w14:textId="78DACE60" w:rsidR="004C5390" w:rsidRPr="00A4606C" w:rsidRDefault="004C5390" w:rsidP="002A25BF">
      <w:pPr>
        <w:spacing w:line="360" w:lineRule="auto"/>
        <w:rPr>
          <w:rFonts w:cstheme="minorHAnsi"/>
        </w:rPr>
      </w:pPr>
    </w:p>
    <w:p w14:paraId="31BC308D" w14:textId="6701004C" w:rsidR="004C5390" w:rsidRPr="00A4606C" w:rsidRDefault="004C5390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Skills &amp; Qualifications</w:t>
      </w:r>
    </w:p>
    <w:p w14:paraId="170C1E8B" w14:textId="0B02B823" w:rsidR="004C539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Analysis: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correlations · regression · diagnostics · survival · data wrangling</w:t>
      </w:r>
    </w:p>
    <w:p w14:paraId="4C895ADF" w14:textId="5EC51B4B" w:rsidR="00E9462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Software: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R · Stata · SPSS ·</w:t>
      </w:r>
      <w:r w:rsidR="00663C3E">
        <w:rPr>
          <w:rFonts w:cstheme="minorHAnsi"/>
        </w:rPr>
        <w:t xml:space="preserve"> Quarto</w:t>
      </w:r>
      <w:r w:rsidRPr="00A4606C">
        <w:rPr>
          <w:rFonts w:cstheme="minorHAnsi"/>
        </w:rPr>
        <w:t xml:space="preserve"> </w:t>
      </w:r>
      <w:r w:rsidR="00663C3E" w:rsidRPr="00A4606C">
        <w:rPr>
          <w:rFonts w:cstheme="minorHAnsi"/>
        </w:rPr>
        <w:t>·</w:t>
      </w:r>
      <w:r w:rsidR="00663C3E">
        <w:rPr>
          <w:rFonts w:cstheme="minorHAnsi"/>
        </w:rPr>
        <w:t xml:space="preserve"> </w:t>
      </w:r>
      <w:r w:rsidRPr="00A4606C">
        <w:rPr>
          <w:rFonts w:cstheme="minorHAnsi"/>
        </w:rPr>
        <w:t xml:space="preserve">Prezi · GraphPad · NCSS/PASS · MS Word · MS PowerPoint · MS Excel · Adobe Photoshop · </w:t>
      </w:r>
      <w:r w:rsidR="00DC0CFF">
        <w:rPr>
          <w:rFonts w:cstheme="minorHAnsi"/>
        </w:rPr>
        <w:t>Illustrator</w:t>
      </w:r>
      <w:r w:rsidR="00DC0CFF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>Affinity Designer · VS code · LaTeX</w:t>
      </w:r>
      <w:r w:rsidR="0079114B" w:rsidRPr="00A4606C">
        <w:rPr>
          <w:rFonts w:cstheme="minorHAnsi"/>
        </w:rPr>
        <w:t xml:space="preserve"> · MS Visio</w:t>
      </w:r>
    </w:p>
    <w:p w14:paraId="68942D91" w14:textId="4E33F26A" w:rsidR="0079114B" w:rsidRPr="00A4606C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Epidemiology:</w:t>
      </w:r>
      <w:r w:rsidRPr="00A4606C">
        <w:rPr>
          <w:rFonts w:cstheme="minorHAnsi"/>
        </w:rPr>
        <w:tab/>
      </w:r>
      <w:r w:rsidR="001E11F5">
        <w:rPr>
          <w:rFonts w:cstheme="minorHAnsi"/>
        </w:rPr>
        <w:t xml:space="preserve"> </w:t>
      </w:r>
      <w:r w:rsidRPr="00B71ACB">
        <w:rPr>
          <w:rFonts w:cstheme="minorHAnsi"/>
        </w:rPr>
        <w:t>trials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cohorts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 xml:space="preserve">case-controls </w:t>
      </w:r>
      <w:r w:rsidR="00B71ACB" w:rsidRPr="00A4606C">
        <w:rPr>
          <w:rFonts w:cstheme="minorHAnsi"/>
        </w:rPr>
        <w:t xml:space="preserve">· </w:t>
      </w:r>
      <w:r w:rsidRPr="00B71ACB">
        <w:rPr>
          <w:rFonts w:cstheme="minorHAnsi"/>
        </w:rPr>
        <w:t>case-cohort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nested case-controls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diagnostic test accuracy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causality inference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research leadership</w:t>
      </w:r>
    </w:p>
    <w:p w14:paraId="65E77C8B" w14:textId="55CC5C3F" w:rsidR="0079114B" w:rsidRPr="00A4606C" w:rsidRDefault="0079114B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Education</w:t>
      </w:r>
    </w:p>
    <w:p w14:paraId="7E859668" w14:textId="29F9EE5B" w:rsidR="00B21890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 xml:space="preserve">MD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034945">
        <w:rPr>
          <w:rFonts w:cstheme="minorHAnsi"/>
        </w:rPr>
        <w:t>| 2015 – 2022</w:t>
      </w:r>
    </w:p>
    <w:p w14:paraId="6BA67368" w14:textId="11A4E8D9" w:rsidR="00034945" w:rsidRPr="00034945" w:rsidRDefault="00034945" w:rsidP="002A25BF">
      <w:pPr>
        <w:pStyle w:val="ListParagraph"/>
        <w:spacing w:line="360" w:lineRule="auto"/>
        <w:rPr>
          <w:rFonts w:cstheme="minorHAnsi"/>
        </w:rPr>
      </w:pPr>
      <w:r w:rsidRPr="00034945">
        <w:rPr>
          <w:rFonts w:cstheme="minorHAnsi"/>
        </w:rPr>
        <w:t>Shiraz University of Medical Sciences, Shiraz, Iran</w:t>
      </w:r>
    </w:p>
    <w:p w14:paraId="77B204E4" w14:textId="4162D2BA" w:rsidR="00B21890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>MPH</w:t>
      </w:r>
      <w:r w:rsidRPr="00AD6EAE">
        <w:rPr>
          <w:rFonts w:cstheme="minorHAnsi"/>
        </w:rPr>
        <w:t xml:space="preserve">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AD6EAE">
        <w:rPr>
          <w:rFonts w:cstheme="minorHAnsi"/>
        </w:rPr>
        <w:t xml:space="preserve">| </w:t>
      </w:r>
      <w:r w:rsidRPr="00034945">
        <w:rPr>
          <w:rFonts w:cstheme="minorHAnsi"/>
        </w:rPr>
        <w:t xml:space="preserve">2023 </w:t>
      </w:r>
      <w:r w:rsidR="00034945">
        <w:rPr>
          <w:rFonts w:cstheme="minorHAnsi"/>
        </w:rPr>
        <w:t>–</w:t>
      </w:r>
      <w:r w:rsidRPr="00034945">
        <w:rPr>
          <w:rFonts w:cstheme="minorHAnsi"/>
        </w:rPr>
        <w:t xml:space="preserve"> ongoing</w:t>
      </w:r>
    </w:p>
    <w:p w14:paraId="2FEF117E" w14:textId="3F032BBF" w:rsidR="0079114B" w:rsidRPr="00A4606C" w:rsidRDefault="00034945" w:rsidP="002A25BF">
      <w:pPr>
        <w:pStyle w:val="ListParagraph"/>
        <w:spacing w:line="360" w:lineRule="auto"/>
        <w:rPr>
          <w:rFonts w:cstheme="minorHAnsi"/>
        </w:rPr>
      </w:pPr>
      <w:r w:rsidRPr="00A4606C">
        <w:rPr>
          <w:rFonts w:cstheme="minorHAnsi"/>
        </w:rPr>
        <w:t>Shiraz University of Medical Sciences, Shiraz, Iran</w:t>
      </w:r>
    </w:p>
    <w:p w14:paraId="4B501B98" w14:textId="18EF70B3" w:rsidR="00F00B7C" w:rsidRPr="00A4606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Work History</w:t>
      </w:r>
    </w:p>
    <w:p w14:paraId="400624EC" w14:textId="4C69C7AC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General Practitioner</w:t>
      </w:r>
      <w:r w:rsidRPr="00A4606C">
        <w:rPr>
          <w:rFonts w:cstheme="minorHAnsi"/>
        </w:rPr>
        <w:tab/>
        <w:t>| 2022 – ongoing</w:t>
      </w:r>
    </w:p>
    <w:p w14:paraId="47294B3A" w14:textId="7A613305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Medica Intern</w:t>
      </w:r>
      <w:r w:rsidRPr="00A4606C">
        <w:rPr>
          <w:rFonts w:cstheme="minorHAnsi"/>
        </w:rPr>
        <w:tab/>
      </w:r>
      <w:r w:rsidRPr="00A4606C">
        <w:rPr>
          <w:rFonts w:cstheme="minorHAnsi"/>
        </w:rPr>
        <w:tab/>
        <w:t>| 2020 – 2022</w:t>
      </w:r>
    </w:p>
    <w:p w14:paraId="28100A3E" w14:textId="788F39C4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lastRenderedPageBreak/>
        <w:t>Clinical Research</w:t>
      </w:r>
      <w:r w:rsidR="001E11F5">
        <w:rPr>
          <w:rFonts w:cstheme="minorHAnsi"/>
        </w:rPr>
        <w:t>er</w:t>
      </w:r>
      <w:r w:rsidRPr="00A4606C">
        <w:rPr>
          <w:rFonts w:cstheme="minorHAnsi"/>
        </w:rPr>
        <w:tab/>
        <w:t>| 2022 – ongoing</w:t>
      </w:r>
    </w:p>
    <w:p w14:paraId="7304594F" w14:textId="3F3ADFC8" w:rsidR="00F00B7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Publications</w:t>
      </w:r>
    </w:p>
    <w:p w14:paraId="2565031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Endovascular therapy for acute stroke with a large infarct core: A systematic review and meta-analysis · 10.1016/j.jstrokecerebrovasdis.2023.107427</w:t>
      </w:r>
    </w:p>
    <w:p w14:paraId="2F336A36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Journal of Stroke and Cerebrovascular Diseases · 2023</w:t>
      </w:r>
    </w:p>
    <w:p w14:paraId="627E5495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Massive pulmonary embolism post sleeve gastrectomy treated with systemic thrombolytic: A case report · 10.1002/ccr3.8211</w:t>
      </w:r>
    </w:p>
    <w:p w14:paraId="237FD676" w14:textId="75683E9E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Clinical Case Reports · 2023</w:t>
      </w:r>
      <w:r>
        <w:tab/>
      </w:r>
      <w:r>
        <w:rPr>
          <w:b/>
          <w:bCs/>
        </w:rPr>
        <w:t>Corresponding author</w:t>
      </w:r>
    </w:p>
    <w:p w14:paraId="7A5329C8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“Salivary biomarkers in breast cancer diagnosis: A systematic review and diagnostic meta‐analysis” · 10.1002/cam4.6353</w:t>
      </w:r>
    </w:p>
    <w:p w14:paraId="6376D158" w14:textId="42F70DC6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Cancer Medicine · 2023</w:t>
      </w:r>
      <w:r>
        <w:tab/>
      </w:r>
      <w:r>
        <w:rPr>
          <w:b/>
          <w:bCs/>
        </w:rPr>
        <w:t>Corresponding author</w:t>
      </w:r>
    </w:p>
    <w:p w14:paraId="604A083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Early Morning Cortisol Level as a Predictive Factor for Long-Term Glucocorticoid Replacement After Pituitary Surgery: A Systematic Review and Meta-Analysis · 10.1016/j.wneu.2023.05.029</w:t>
      </w:r>
    </w:p>
    <w:p w14:paraId="132916DF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World Neurosurgery · 2023</w:t>
      </w:r>
    </w:p>
    <w:p w14:paraId="2A5F1F09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Global prevalence of Helicobacter pylori infection among individuals with obesity: A protocol for a systematic review and meta‐analysis · 10.1002/hsr2.1505</w:t>
      </w:r>
    </w:p>
    <w:p w14:paraId="1E3674B0" w14:textId="6568DF4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 · 2023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2A27444D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Prevalence of body dysmorphic disorder in rhinoplasty candidates: A systematic review and meta‐analysis · 10.1002/hsr2.1495</w:t>
      </w:r>
    </w:p>
    <w:p w14:paraId="3F7418F0" w14:textId="4479399A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Corresponding author</w:t>
      </w:r>
    </w:p>
    <w:p w14:paraId="63ED764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E-275 Endovascular therapy for acute stroke with a large ischemic region: a systematic review and meta-analysis · 10.1136/jnis-2023-snis.374</w:t>
      </w:r>
    </w:p>
    <w:p w14:paraId="27E0038C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Journal of NeuroInterventional Surgery · 2023</w:t>
      </w:r>
    </w:p>
    <w:p w14:paraId="57F4E5B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oxidative stress induced by metabolic disorders in the male reproductive system: a systematic review and meta-analysis of rodent models · 10.3389/fendo.2023.1202560</w:t>
      </w:r>
    </w:p>
    <w:p w14:paraId="691D0E0B" w14:textId="5256E531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1AB0AC2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lastRenderedPageBreak/>
        <w:t>Effects of l‐arginine supplementation in patients with sickle cell disease: A systematic review and meta‐analysis of clinical trials · 10.1002/hsr2.1167</w:t>
      </w:r>
    </w:p>
    <w:p w14:paraId="06C99DE1" w14:textId="6DF49BAC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First author</w:t>
      </w:r>
      <w:r>
        <w:t xml:space="preserve"> </w:t>
      </w:r>
    </w:p>
    <w:p w14:paraId="7FBA7350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physical injuries to testicular tissue: A systematic review and meta-analysis of animal models · 10.3389/fendo.2023.1123999</w:t>
      </w:r>
    </w:p>
    <w:p w14:paraId="2EE6B535" w14:textId="79718242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63C2708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the toxic effects of environmental pollutants and heavy metals on testicular tissue: A systematic review and meta-analysis of animal studies · 10.3389/fendo.2023.1119553</w:t>
      </w:r>
    </w:p>
    <w:p w14:paraId="356375FC" w14:textId="7EE36106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43B20BF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"Prognostic significance of complement factors in severely ill patients with COVID-19" · 10.1177/10815589221150645</w:t>
      </w:r>
    </w:p>
    <w:p w14:paraId="20816D74" w14:textId="1BF13189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Journal of Investigative Medicine · 2023</w:t>
      </w:r>
      <w:r>
        <w:tab/>
      </w:r>
      <w:r>
        <w:rPr>
          <w:b/>
          <w:bCs/>
        </w:rPr>
        <w:t>First author</w:t>
      </w:r>
    </w:p>
    <w:p w14:paraId="2050BE8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Conduction system disorders and electrocardiographic findings in COVID-19 deceased patients in 2021, Shiraz, Iran · 10.4330/wjc.v14.i12.617</w:t>
      </w:r>
    </w:p>
    <w:p w14:paraId="54A919A7" w14:textId="702ED28D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World Journal of Cardiology · 2022</w:t>
      </w:r>
      <w:r>
        <w:tab/>
      </w:r>
      <w:r>
        <w:rPr>
          <w:b/>
          <w:bCs/>
        </w:rPr>
        <w:t>Lead author (thesis)</w:t>
      </w:r>
    </w:p>
    <w:p w14:paraId="7649FDBF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The Efficacy of Ivermectin and Metronidazole vs. Standard Treatment Protocols on Outcomes of COVID-19 in Hospitalized Patients: A Triple-Blinded Randomized Controlled Trial · 10.5812/archcid-122525</w:t>
      </w:r>
    </w:p>
    <w:p w14:paraId="0F987FAD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Archives of Clinical Infectious Diseases · 2022</w:t>
      </w:r>
    </w:p>
    <w:p w14:paraId="6866C9EA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Driving restrictions in patients with seizures; a review of the regulations from the English-speaking nations · 10.1016/j.yebeh.2022.108888</w:t>
      </w:r>
    </w:p>
    <w:p w14:paraId="4A5D0D71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Epilepsy &amp; Behavior · 2022</w:t>
      </w:r>
    </w:p>
    <w:p w14:paraId="6ED9966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exogenous melatonin therapy against oxidative stress to male reproductive tissue caused by anti-cancer chemical and radiation therapy: a systematic review and meta-analysis of animal studies · 10.3389/fendo.2023.1184745</w:t>
      </w:r>
    </w:p>
    <w:p w14:paraId="2C6C7611" w14:textId="3A90C4C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  <w:rtl/>
          <w:lang w:bidi="fa-IR"/>
        </w:rPr>
      </w:pPr>
      <w:r>
        <w:t>Frontiers in Endocrinology · 2023</w:t>
      </w:r>
      <w:r>
        <w:tab/>
      </w:r>
      <w:r>
        <w:rPr>
          <w:b/>
          <w:bCs/>
        </w:rPr>
        <w:t>Senior author</w:t>
      </w:r>
    </w:p>
    <w:p w14:paraId="57FA32EE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ECG Prediction of Mortality in COVID-19 Patients by Sokolow-Lyon Voltage · 10.5812/semj-128688</w:t>
      </w:r>
    </w:p>
    <w:p w14:paraId="48551A2F" w14:textId="4F8235D6" w:rsidR="00E97920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lastRenderedPageBreak/>
        <w:t>Shiraz E-Medical Journal · 2022</w:t>
      </w:r>
      <w:r>
        <w:tab/>
      </w:r>
      <w:r>
        <w:rPr>
          <w:b/>
          <w:bCs/>
        </w:rPr>
        <w:t>Lead author (thesis)</w:t>
      </w:r>
    </w:p>
    <w:p w14:paraId="41DE294A" w14:textId="0DFAF659" w:rsidR="00E97920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Global incidence of intrahepatic cholestasis of pregnancy: A protocol for systematic review and meta‐analysis</w:t>
      </w:r>
      <w:r>
        <w:t xml:space="preserve"> · </w:t>
      </w:r>
      <w:r w:rsidRPr="005220B1">
        <w:t>10.1002/hsr2.1901</w:t>
      </w:r>
    </w:p>
    <w:p w14:paraId="12AB83B0" w14:textId="0C0251FD" w:rsidR="005220B1" w:rsidRP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</w:t>
      </w:r>
      <w:r w:rsidR="002C3F8C">
        <w:t xml:space="preserve"> · 2024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67C6029C" w14:textId="642CD9E9" w:rsidR="005220B1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Electrocardiographic abnormalities in patients with sickle cell disease: A systematic review and meta-analysis</w:t>
      </w:r>
      <w:r>
        <w:t xml:space="preserve"> · </w:t>
      </w:r>
      <w:r w:rsidRPr="005220B1">
        <w:t>10.1002/pbc.30916</w:t>
      </w:r>
    </w:p>
    <w:p w14:paraId="14E1CA70" w14:textId="5FF350C2" w:rsid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Pediatric Blood &amp; Cancer</w:t>
      </w:r>
      <w:r w:rsidR="002C3F8C">
        <w:t xml:space="preserve"> · 2024</w:t>
      </w:r>
      <w:r>
        <w:tab/>
      </w:r>
      <w:r>
        <w:rPr>
          <w:b/>
          <w:bCs/>
        </w:rPr>
        <w:t>Corresponding author</w:t>
      </w:r>
    </w:p>
    <w:p w14:paraId="397D278D" w14:textId="59481381" w:rsidR="00C61376" w:rsidRDefault="00C61376" w:rsidP="00C61376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C61376">
        <w:t>Machine-learning algorithms in screening for type 2 diabetes mellitus: Data from Fasa Adults Cohort Study</w:t>
      </w:r>
      <w:r>
        <w:t xml:space="preserve"> · </w:t>
      </w:r>
      <w:r w:rsidRPr="00C61376">
        <w:t>10.1002/edm2.472</w:t>
      </w:r>
    </w:p>
    <w:p w14:paraId="758DA34B" w14:textId="731D1A41" w:rsidR="00816A0A" w:rsidRDefault="00C61376" w:rsidP="00816A0A">
      <w:pPr>
        <w:pStyle w:val="ListParagraph"/>
        <w:tabs>
          <w:tab w:val="right" w:pos="9356"/>
        </w:tabs>
        <w:spacing w:line="360" w:lineRule="auto"/>
      </w:pPr>
      <w:r w:rsidRPr="00C61376">
        <w:t>Endocrinology, Diabetes &amp; Metabolism</w:t>
      </w:r>
      <w:r>
        <w:t xml:space="preserve"> · 2024</w:t>
      </w:r>
    </w:p>
    <w:p w14:paraId="3C685AFB" w14:textId="791A42ED" w:rsidR="00816A0A" w:rsidRDefault="00816A0A" w:rsidP="00816A0A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816A0A">
        <w:t>Estimates of global and regional prevalence of Helicobacter pylori infection among individuals with obesity: a systematic review and meta-analysis</w:t>
      </w:r>
      <w:r>
        <w:t xml:space="preserve"> · </w:t>
      </w:r>
      <w:r w:rsidRPr="00816A0A">
        <w:t>10.1007/s15010-024-02244-7</w:t>
      </w:r>
    </w:p>
    <w:p w14:paraId="6685F72D" w14:textId="4EF5B54A" w:rsidR="00816A0A" w:rsidRPr="00816A0A" w:rsidRDefault="00816A0A" w:rsidP="00816A0A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Infection· 2024</w:t>
      </w:r>
      <w:r>
        <w:tab/>
      </w:r>
      <w:r>
        <w:rPr>
          <w:b/>
          <w:bCs/>
        </w:rPr>
        <w:t>First &amp; corresponding author</w:t>
      </w:r>
    </w:p>
    <w:p w14:paraId="609E18D1" w14:textId="470A655C" w:rsidR="002A25BF" w:rsidRDefault="002A25BF" w:rsidP="002A25BF">
      <w:pPr>
        <w:pStyle w:val="Heading1"/>
        <w:spacing w:line="360" w:lineRule="auto"/>
      </w:pPr>
      <w:r w:rsidRPr="002A25BF">
        <w:t>Peer</w:t>
      </w:r>
      <w:r>
        <w:t>-</w:t>
      </w:r>
      <w:r w:rsidRPr="002A25BF">
        <w:t>reviews</w:t>
      </w:r>
    </w:p>
    <w:p w14:paraId="373D8643" w14:textId="1955D80B" w:rsidR="002A25BF" w:rsidRDefault="002A25BF" w:rsidP="002A25BF">
      <w:pPr>
        <w:spacing w:line="360" w:lineRule="auto"/>
      </w:pPr>
      <w:r>
        <w:t xml:space="preserve">More than </w:t>
      </w:r>
      <w:r w:rsidR="005574DE">
        <w:t>20</w:t>
      </w:r>
      <w:r>
        <w:t xml:space="preserve"> peer-reviews for</w:t>
      </w:r>
    </w:p>
    <w:p w14:paraId="207A908C" w14:textId="395B92B2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PLOS ONE</w:t>
      </w:r>
    </w:p>
    <w:p w14:paraId="642FC327" w14:textId="4659819E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Health Science Reports</w:t>
      </w:r>
    </w:p>
    <w:p w14:paraId="74D3D3B7" w14:textId="61336630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Annals of Medicine and Surgery</w:t>
      </w:r>
    </w:p>
    <w:p w14:paraId="4A5C96F0" w14:textId="4BAAF69B" w:rsidR="002A25BF" w:rsidRP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 w:rsidRPr="002A25BF">
        <w:t>International Journal of Surgery Open</w:t>
      </w:r>
    </w:p>
    <w:sectPr w:rsidR="002A25BF" w:rsidRPr="002A25B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50389" w14:textId="77777777" w:rsidR="008D2608" w:rsidRDefault="008D2608" w:rsidP="0079114B">
      <w:pPr>
        <w:spacing w:after="0" w:line="240" w:lineRule="auto"/>
      </w:pPr>
      <w:r>
        <w:separator/>
      </w:r>
    </w:p>
  </w:endnote>
  <w:endnote w:type="continuationSeparator" w:id="0">
    <w:p w14:paraId="0709B06D" w14:textId="77777777" w:rsidR="008D2608" w:rsidRDefault="008D2608" w:rsidP="0079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iraCode Nerd Font Propo SemBd">
    <w:panose1 w:val="00000000000000000000"/>
    <w:charset w:val="00"/>
    <w:family w:val="auto"/>
    <w:pitch w:val="variable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909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9F479" w14:textId="056CF093" w:rsidR="00F00B7C" w:rsidRDefault="00F00B7C">
        <w:pPr>
          <w:pStyle w:val="Footer"/>
          <w:jc w:val="right"/>
        </w:pPr>
        <w:r w:rsidRPr="00602331">
          <w:rPr>
            <w:rFonts w:ascii="Arial Rounded MT Bold" w:hAnsi="Arial Rounded MT Bold" w:cs="FiraCode Nerd Font Propo SemBd"/>
          </w:rPr>
          <w:fldChar w:fldCharType="begin"/>
        </w:r>
        <w:r w:rsidRPr="00602331">
          <w:rPr>
            <w:rFonts w:ascii="Arial Rounded MT Bold" w:hAnsi="Arial Rounded MT Bold" w:cs="FiraCode Nerd Font Propo SemBd"/>
          </w:rPr>
          <w:instrText xml:space="preserve"> PAGE   \* MERGEFORMAT </w:instrText>
        </w:r>
        <w:r w:rsidRPr="00602331">
          <w:rPr>
            <w:rFonts w:ascii="Arial Rounded MT Bold" w:hAnsi="Arial Rounded MT Bold" w:cs="FiraCode Nerd Font Propo SemBd"/>
          </w:rPr>
          <w:fldChar w:fldCharType="separate"/>
        </w:r>
        <w:r w:rsidRPr="00602331">
          <w:rPr>
            <w:rFonts w:ascii="Arial Rounded MT Bold" w:hAnsi="Arial Rounded MT Bold" w:cs="FiraCode Nerd Font Propo SemBd"/>
            <w:noProof/>
          </w:rPr>
          <w:t>2</w:t>
        </w:r>
        <w:r w:rsidRPr="00602331">
          <w:rPr>
            <w:rFonts w:ascii="Arial Rounded MT Bold" w:hAnsi="Arial Rounded MT Bold" w:cs="FiraCode Nerd Font Propo SemBd"/>
            <w:noProof/>
          </w:rPr>
          <w:fldChar w:fldCharType="end"/>
        </w:r>
      </w:p>
    </w:sdtContent>
  </w:sdt>
  <w:p w14:paraId="1FC582D8" w14:textId="77777777" w:rsidR="00F00B7C" w:rsidRDefault="00F00B7C" w:rsidP="00602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237D8" w14:textId="77777777" w:rsidR="008D2608" w:rsidRDefault="008D2608" w:rsidP="0079114B">
      <w:pPr>
        <w:spacing w:after="0" w:line="240" w:lineRule="auto"/>
      </w:pPr>
      <w:r>
        <w:separator/>
      </w:r>
    </w:p>
  </w:footnote>
  <w:footnote w:type="continuationSeparator" w:id="0">
    <w:p w14:paraId="61358FC2" w14:textId="77777777" w:rsidR="008D2608" w:rsidRDefault="008D2608" w:rsidP="00791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21076"/>
    <w:multiLevelType w:val="hybridMultilevel"/>
    <w:tmpl w:val="41469AE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7B38"/>
    <w:multiLevelType w:val="hybridMultilevel"/>
    <w:tmpl w:val="E006D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108BD"/>
    <w:multiLevelType w:val="hybridMultilevel"/>
    <w:tmpl w:val="E6028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13AD5"/>
    <w:multiLevelType w:val="hybridMultilevel"/>
    <w:tmpl w:val="E05A6B84"/>
    <w:lvl w:ilvl="0" w:tplc="0700FEF0">
      <w:numFmt w:val="bullet"/>
      <w:lvlText w:val="-"/>
      <w:lvlJc w:val="left"/>
      <w:pPr>
        <w:ind w:left="4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0" w:hanging="360"/>
      </w:pPr>
      <w:rPr>
        <w:rFonts w:ascii="Wingdings" w:hAnsi="Wingdings" w:hint="default"/>
      </w:rPr>
    </w:lvl>
  </w:abstractNum>
  <w:abstractNum w:abstractNumId="4" w15:restartNumberingAfterBreak="0">
    <w:nsid w:val="2A04263E"/>
    <w:multiLevelType w:val="hybridMultilevel"/>
    <w:tmpl w:val="862CCACE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3014B"/>
    <w:multiLevelType w:val="hybridMultilevel"/>
    <w:tmpl w:val="25768C7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61212"/>
    <w:multiLevelType w:val="hybridMultilevel"/>
    <w:tmpl w:val="D80CED06"/>
    <w:lvl w:ilvl="0" w:tplc="CDB078C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676B4"/>
    <w:multiLevelType w:val="multilevel"/>
    <w:tmpl w:val="1BA016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52157371">
    <w:abstractNumId w:val="7"/>
  </w:num>
  <w:num w:numId="2" w16cid:durableId="1225457750">
    <w:abstractNumId w:val="7"/>
  </w:num>
  <w:num w:numId="3" w16cid:durableId="1224369829">
    <w:abstractNumId w:val="7"/>
  </w:num>
  <w:num w:numId="4" w16cid:durableId="1591890245">
    <w:abstractNumId w:val="7"/>
  </w:num>
  <w:num w:numId="5" w16cid:durableId="1049501957">
    <w:abstractNumId w:val="7"/>
  </w:num>
  <w:num w:numId="6" w16cid:durableId="1449616877">
    <w:abstractNumId w:val="7"/>
  </w:num>
  <w:num w:numId="7" w16cid:durableId="1481116035">
    <w:abstractNumId w:val="7"/>
  </w:num>
  <w:num w:numId="8" w16cid:durableId="1812942278">
    <w:abstractNumId w:val="7"/>
  </w:num>
  <w:num w:numId="9" w16cid:durableId="1174152267">
    <w:abstractNumId w:val="7"/>
  </w:num>
  <w:num w:numId="10" w16cid:durableId="402676470">
    <w:abstractNumId w:val="6"/>
  </w:num>
  <w:num w:numId="11" w16cid:durableId="373121038">
    <w:abstractNumId w:val="5"/>
  </w:num>
  <w:num w:numId="12" w16cid:durableId="1715276250">
    <w:abstractNumId w:val="0"/>
  </w:num>
  <w:num w:numId="13" w16cid:durableId="1427144473">
    <w:abstractNumId w:val="4"/>
  </w:num>
  <w:num w:numId="14" w16cid:durableId="604732283">
    <w:abstractNumId w:val="3"/>
  </w:num>
  <w:num w:numId="15" w16cid:durableId="55133038">
    <w:abstractNumId w:val="1"/>
  </w:num>
  <w:num w:numId="16" w16cid:durableId="1734884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90"/>
    <w:rsid w:val="00034945"/>
    <w:rsid w:val="000C6E45"/>
    <w:rsid w:val="00156874"/>
    <w:rsid w:val="001571E1"/>
    <w:rsid w:val="001B0D64"/>
    <w:rsid w:val="001E11F5"/>
    <w:rsid w:val="001E2CB7"/>
    <w:rsid w:val="002933A9"/>
    <w:rsid w:val="002A25BF"/>
    <w:rsid w:val="002C3F8C"/>
    <w:rsid w:val="002F2759"/>
    <w:rsid w:val="00342626"/>
    <w:rsid w:val="00384AFC"/>
    <w:rsid w:val="003A359C"/>
    <w:rsid w:val="003E23B6"/>
    <w:rsid w:val="00434416"/>
    <w:rsid w:val="004B3A6A"/>
    <w:rsid w:val="004C5390"/>
    <w:rsid w:val="005220B1"/>
    <w:rsid w:val="005574DE"/>
    <w:rsid w:val="00561638"/>
    <w:rsid w:val="00602331"/>
    <w:rsid w:val="00612435"/>
    <w:rsid w:val="00663C3E"/>
    <w:rsid w:val="00697524"/>
    <w:rsid w:val="006F4F96"/>
    <w:rsid w:val="007353FF"/>
    <w:rsid w:val="0073766A"/>
    <w:rsid w:val="0079114B"/>
    <w:rsid w:val="007A78A9"/>
    <w:rsid w:val="007D3CE3"/>
    <w:rsid w:val="007F44B5"/>
    <w:rsid w:val="00816A0A"/>
    <w:rsid w:val="00881C38"/>
    <w:rsid w:val="008D2608"/>
    <w:rsid w:val="00965FE4"/>
    <w:rsid w:val="0098355E"/>
    <w:rsid w:val="00A41887"/>
    <w:rsid w:val="00A4606C"/>
    <w:rsid w:val="00AD6EAE"/>
    <w:rsid w:val="00B21890"/>
    <w:rsid w:val="00B34F34"/>
    <w:rsid w:val="00B71ACB"/>
    <w:rsid w:val="00B73E82"/>
    <w:rsid w:val="00BC5FB9"/>
    <w:rsid w:val="00BE6DA3"/>
    <w:rsid w:val="00C61376"/>
    <w:rsid w:val="00C805A4"/>
    <w:rsid w:val="00C8176B"/>
    <w:rsid w:val="00CC5F14"/>
    <w:rsid w:val="00CD092F"/>
    <w:rsid w:val="00D166A8"/>
    <w:rsid w:val="00DC0CFF"/>
    <w:rsid w:val="00DE7040"/>
    <w:rsid w:val="00E10AAC"/>
    <w:rsid w:val="00E94620"/>
    <w:rsid w:val="00E97920"/>
    <w:rsid w:val="00EB7991"/>
    <w:rsid w:val="00ED4DAD"/>
    <w:rsid w:val="00EE3144"/>
    <w:rsid w:val="00F00B7C"/>
    <w:rsid w:val="00F07329"/>
    <w:rsid w:val="00F2246F"/>
    <w:rsid w:val="00F5784C"/>
    <w:rsid w:val="00FB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ECE6"/>
  <w15:chartTrackingRefBased/>
  <w15:docId w15:val="{26F0F6C6-2C7B-442B-A353-B67D671C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59"/>
    <w:pPr>
      <w:spacing w:line="6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39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9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90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9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9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9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9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9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9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90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9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9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9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9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C5390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90"/>
    <w:rPr>
      <w:rFonts w:eastAsiaTheme="majorEastAsia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4C5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3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C53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14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14B"/>
    <w:rPr>
      <w:rFonts w:ascii="Consolas" w:hAnsi="Consolas"/>
      <w:sz w:val="24"/>
    </w:rPr>
  </w:style>
  <w:style w:type="paragraph" w:styleId="NoSpacing">
    <w:name w:val="No Spacing"/>
    <w:uiPriority w:val="1"/>
    <w:qFormat/>
    <w:rsid w:val="00A4606C"/>
    <w:pPr>
      <w:spacing w:after="0" w:line="240" w:lineRule="auto"/>
      <w:jc w:val="both"/>
    </w:pPr>
    <w:rPr>
      <w:rFonts w:ascii="Consolas" w:hAnsi="Consolas"/>
      <w:sz w:val="24"/>
    </w:rPr>
  </w:style>
  <w:style w:type="paragraph" w:styleId="NormalWeb">
    <w:name w:val="Normal (Web)"/>
    <w:basedOn w:val="Normal"/>
    <w:uiPriority w:val="99"/>
    <w:semiHidden/>
    <w:unhideWhenUsed/>
    <w:rsid w:val="00C805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5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7lpWzvcAAAAJ&amp;hl=en" TargetMode="External"/><Relationship Id="rId13" Type="http://schemas.openxmlformats.org/officeDocument/2006/relationships/hyperlink" Target="https://alireza5969.github.io/my_digital_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ireza.sadeghi.md@gmail.com" TargetMode="External"/><Relationship Id="rId12" Type="http://schemas.openxmlformats.org/officeDocument/2006/relationships/hyperlink" Target="https://www.researchgate.net/profile/Alireza-Sadeghi-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cid.org/0000-0002-7950-327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ireza5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ireza-sadeghi-m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Sadeghi</dc:creator>
  <cp:keywords/>
  <dc:description/>
  <cp:lastModifiedBy>Alireza Sadeghi</cp:lastModifiedBy>
  <cp:revision>40</cp:revision>
  <cp:lastPrinted>2024-02-17T10:22:00Z</cp:lastPrinted>
  <dcterms:created xsi:type="dcterms:W3CDTF">2023-12-03T07:52:00Z</dcterms:created>
  <dcterms:modified xsi:type="dcterms:W3CDTF">2024-04-23T04:18:00Z</dcterms:modified>
</cp:coreProperties>
</file>