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Centaur's Gambit: How AI is Elevating Scientific Research, Just as Engines Revolutionized Chess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1997, when IBM’s Deep Blue defeated World Chess Champion Garry Kasparov, a palpable wave of existential dread washed over the chess community. The prevailing narrative was grim: chess was "solved," human intuition had been rendered obsolete, and the centuries-old game would soon face a quiet death. Fast forward to the present day, and we are witnessing a strikingly similar anxiety echoing through the halls of academia regarding Artificial Intelligence. Will AI automate researchers out of existence? Will the scientific method be outsourced to black-box neural networks?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History, however, offers a profoundly optimistic counter-narrative. A retrospective analysis of the post-Deep Blue chess world proves that the introduction of superhuman AI did not kill the game; rather, it democratized mastery and pushed human potential to unprecedented heights. Today, we are seeing the exact same phenomenon unfold in academic research and scientific problem-solving.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Chess Renaissance: Statistics of an Unprecedented Boom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fear that engines would end chess was empirically dismantled by the subsequent explosion of human skill, driven entirely by human-machine collaboration. Consider the following statistics that illustrate this renaissance: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Elo Rating Ceiling Shattered:</w:t>
      </w:r>
      <w:r w:rsidDel="00000000" w:rsidR="00000000" w:rsidRPr="00000000">
        <w:rPr>
          <w:rFonts w:ascii="Google Sans" w:cs="Google Sans" w:eastAsia="Google Sans" w:hAnsi="Google Sans"/>
          <w:color w:val="1f1f1f"/>
          <w:rtl w:val="0"/>
        </w:rPr>
        <w:t xml:space="preserve"> Before the engine era, the highest FIDE rating ever achieved was Bobby Fischer’s 2785, later pushed to 2851 by Kasparov in 1999. In the engine-assisted era, Magnus Carlsen reached a staggering rating of 2882, a mathematical testament to deeper opening preparation and flawless endgame technique cultivated through engine training.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Explosion of Grandmasters:</w:t>
      </w:r>
      <w:r w:rsidDel="00000000" w:rsidR="00000000" w:rsidRPr="00000000">
        <w:rPr>
          <w:rFonts w:ascii="Google Sans" w:cs="Google Sans" w:eastAsia="Google Sans" w:hAnsi="Google Sans"/>
          <w:color w:val="1f1f1f"/>
          <w:rtl w:val="0"/>
        </w:rPr>
        <w:t xml:space="preserve"> In 1997, there were roughly 500 Grandmasters worldwide. Today, there are over 1,700. Engines democratized access to world-class coaching. A player no longer needed to be born in a Soviet chess hub; anyone with a laptop had access to an infallible analytical partner (like Stockfish or AlphaZero).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Age of Mastery Plummeted:</w:t>
      </w:r>
      <w:r w:rsidDel="00000000" w:rsidR="00000000" w:rsidRPr="00000000">
        <w:rPr>
          <w:rFonts w:ascii="Google Sans" w:cs="Google Sans" w:eastAsia="Google Sans" w:hAnsi="Google Sans"/>
          <w:color w:val="1f1f1f"/>
          <w:rtl w:val="0"/>
        </w:rPr>
        <w:t xml:space="preserve"> In 1990, the youngest GM in history was Judit Polgár at 15 years and 4 months. By 2021, Abhimanyu Mishra shattered the record, becoming a GM at just 12 years and 4 months. Engines have drastically compressed the learning curve, allowing younger minds to internalize complex patterns in a fraction of the historical time.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mimicking machines, top players learned to harness them—giving rise to "Centaur Chess" (Human + AI), which consistently outperforms either an unassisted human or an unguided machine.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Academic Parallel: AI as the Ultimate Research Catalyst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observed in chess is currently sweeping through the scientific community. Modern AI tools—from Large Language Models (LLMs) to specialized mathematical and coding agents—are acting as the "Stockfish of Academia."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replacing the researcher, AI is offloading the cognitive friction of scientific inquiry. Literature reviews that once took months can be synthesized in days. Complex data pipelines and boilerplate code can be generated, debugged, and optimized instantly. This allows researchers to allocate their cognitive bandwidth to high-level hypothesis generation, experimental design, and creative problem-solving.</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Democratization of Top-Tier AI Conferences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compelling evidence of this AI-driven academic acceleration is visible in the demographics of modern machine learning conferences. Historically, publishing a first-author paper in top-tier venues like </w:t>
      </w:r>
      <w:r w:rsidDel="00000000" w:rsidR="00000000" w:rsidRPr="00000000">
        <w:rPr>
          <w:rFonts w:ascii="Google Sans" w:cs="Google Sans" w:eastAsia="Google Sans" w:hAnsi="Google Sans"/>
          <w:b w:val="1"/>
          <w:bCs w:val="1"/>
          <w:color w:val="1f1f1f"/>
          <w:rtl w:val="0"/>
        </w:rPr>
        <w:t xml:space="preserve">NeurIPS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ICML</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ICLR</w:t>
      </w:r>
      <w:r w:rsidDel="00000000" w:rsidR="00000000" w:rsidRPr="00000000">
        <w:rPr>
          <w:rFonts w:ascii="Google Sans" w:cs="Google Sans" w:eastAsia="Google Sans" w:hAnsi="Google Sans"/>
          <w:color w:val="1f1f1f"/>
          <w:rtl w:val="0"/>
        </w:rPr>
        <w:t xml:space="preserve"> was an achievement reserved almost exclusively for senior Ph.D. candidates, post-docs, or heavily funded industry labs. The barrier to entry—comprising deep theoretical background, complex mathematical proofs, and months of grueling code implementation—was simply too high.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 however, the landscape has radically changed:</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Pre-Ph.D. Dominance:</w:t>
      </w:r>
      <w:r w:rsidDel="00000000" w:rsidR="00000000" w:rsidRPr="00000000">
        <w:rPr>
          <w:rFonts w:ascii="Google Sans" w:cs="Google Sans" w:eastAsia="Google Sans" w:hAnsi="Google Sans"/>
          <w:color w:val="1f1f1f"/>
          <w:rtl w:val="0"/>
        </w:rPr>
        <w:t xml:space="preserve"> We are witnessing an unprecedented wave of Master's students, and even ambitious undergraduates, publishing highly cited, state-of-the-art papers in these exact conferences.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Compressed Timelines:</w:t>
      </w:r>
      <w:r w:rsidDel="00000000" w:rsidR="00000000" w:rsidRPr="00000000">
        <w:rPr>
          <w:rFonts w:ascii="Google Sans" w:cs="Google Sans" w:eastAsia="Google Sans" w:hAnsi="Google Sans"/>
          <w:color w:val="1f1f1f"/>
          <w:rtl w:val="0"/>
        </w:rPr>
        <w:t xml:space="preserve"> Just as chess engines allowed a 12-year-old to achieve Grandmaster status, AI coding assistants (like GitHub Copilot) and reasoning models allow junior researchers to iterate on complex deep learning architectures in weeks rather than semesters. They can rapidly prototype PyTorch models, debug CUDA memory issues, and format complex equations in LaTeX with minimal friction.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Focus on Innovation over Implementation:</w:t>
      </w:r>
      <w:r w:rsidDel="00000000" w:rsidR="00000000" w:rsidRPr="00000000">
        <w:rPr>
          <w:rFonts w:ascii="Google Sans" w:cs="Google Sans" w:eastAsia="Google Sans" w:hAnsi="Google Sans"/>
          <w:color w:val="1f1f1f"/>
          <w:rtl w:val="0"/>
        </w:rPr>
        <w:t xml:space="preserve"> Because the "mechanical" aspects of research are being augmented by AI, a brilliant idea from a Master's student is no longer bottlenecked by their immediate coding proficiency or resource limitations.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Rise of the Academic Centaur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that AI will "solve" science and render human researchers obsolete is as fundamentally flawed as the notion that Deep Blue killed chess. We are entering the era of the </w:t>
      </w:r>
      <w:r w:rsidDel="00000000" w:rsidR="00000000" w:rsidRPr="00000000">
        <w:rPr>
          <w:rFonts w:ascii="Google Sans" w:cs="Google Sans" w:eastAsia="Google Sans" w:hAnsi="Google Sans"/>
          <w:b w:val="1"/>
          <w:bCs w:val="1"/>
          <w:color w:val="1f1f1f"/>
          <w:rtl w:val="0"/>
        </w:rPr>
        <w:t xml:space="preserve">Academic Centaur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 as modern chess players study engine evaluations to discover brilliant, counter-intuitive moves that earlier generations would never have considered, tomorrow's researchers will use AI to traverse vast intellectual landscapes and uncover novel hypotheses. AI is not the end of human inquiry; it is the most powerful lens ever created, allowing a new, younger, and more diverse generation of scientists to see further, move faster, and solve the previously unsolvable.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