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47753" w14:textId="77777777" w:rsidR="003D7800" w:rsidRDefault="003D7800" w:rsidP="00425989">
      <w:pPr>
        <w:jc w:val="center"/>
      </w:pPr>
    </w:p>
    <w:p w14:paraId="782D2E21" w14:textId="77777777" w:rsidR="00425989" w:rsidRDefault="00425989" w:rsidP="00425989">
      <w:pPr>
        <w:jc w:val="center"/>
      </w:pPr>
    </w:p>
    <w:p w14:paraId="1F92F88D" w14:textId="77777777" w:rsidR="00425989" w:rsidRDefault="00425989" w:rsidP="00425989">
      <w:pPr>
        <w:jc w:val="center"/>
      </w:pPr>
    </w:p>
    <w:p w14:paraId="535A332D" w14:textId="77777777" w:rsidR="00425989" w:rsidRDefault="00425989" w:rsidP="00425989">
      <w:pPr>
        <w:jc w:val="center"/>
      </w:pPr>
    </w:p>
    <w:p w14:paraId="713DFA78" w14:textId="77777777" w:rsidR="00425989" w:rsidRDefault="00425989" w:rsidP="00425989">
      <w:pPr>
        <w:jc w:val="center"/>
      </w:pPr>
    </w:p>
    <w:p w14:paraId="3C0189DD" w14:textId="77777777" w:rsidR="00425989" w:rsidRDefault="00425989" w:rsidP="00425989">
      <w:pPr>
        <w:jc w:val="center"/>
      </w:pPr>
    </w:p>
    <w:p w14:paraId="415EE3C9" w14:textId="77777777" w:rsidR="00425989" w:rsidRDefault="00425989" w:rsidP="00425989">
      <w:pPr>
        <w:jc w:val="center"/>
      </w:pPr>
    </w:p>
    <w:p w14:paraId="15B47EFF" w14:textId="77777777" w:rsidR="00425989" w:rsidRDefault="00425989" w:rsidP="00425989">
      <w:pPr>
        <w:jc w:val="center"/>
      </w:pPr>
    </w:p>
    <w:p w14:paraId="5C44F4F6" w14:textId="77777777" w:rsidR="00425989" w:rsidRDefault="00425989" w:rsidP="00425989">
      <w:pPr>
        <w:jc w:val="center"/>
      </w:pPr>
    </w:p>
    <w:p w14:paraId="43E08E90" w14:textId="77777777" w:rsidR="00425989" w:rsidRDefault="00425989" w:rsidP="00425989">
      <w:pPr>
        <w:jc w:val="center"/>
      </w:pPr>
    </w:p>
    <w:p w14:paraId="1A2D90E9" w14:textId="77777777" w:rsidR="00425989" w:rsidRDefault="00425989" w:rsidP="00425989">
      <w:pPr>
        <w:jc w:val="center"/>
      </w:pPr>
    </w:p>
    <w:p w14:paraId="5E6FD9A8" w14:textId="77777777" w:rsidR="00425989" w:rsidRDefault="00425989" w:rsidP="00425989"/>
    <w:p w14:paraId="3D9B03AA" w14:textId="754A1DF4" w:rsidR="00425989" w:rsidRDefault="00625A41" w:rsidP="00625A41">
      <w:pPr>
        <w:jc w:val="center"/>
        <w:rPr>
          <w:rFonts w:ascii="Segoe UI" w:hAnsi="Segoe UI" w:cs="Segoe UI"/>
          <w:b/>
          <w:bCs/>
          <w:sz w:val="40"/>
          <w:szCs w:val="40"/>
        </w:rPr>
      </w:pPr>
      <w:r w:rsidRPr="00625A41">
        <w:rPr>
          <w:rFonts w:ascii="Segoe UI" w:hAnsi="Segoe UI" w:cs="Segoe UI"/>
          <w:b/>
          <w:bCs/>
          <w:sz w:val="40"/>
          <w:szCs w:val="40"/>
        </w:rPr>
        <w:t>Tender Management API Backend – Technical Specification and Development Guide</w:t>
      </w:r>
    </w:p>
    <w:p w14:paraId="4E82027F" w14:textId="77777777" w:rsidR="00625A41" w:rsidRDefault="00625A41" w:rsidP="00625A41">
      <w:pPr>
        <w:jc w:val="center"/>
        <w:rPr>
          <w:rFonts w:ascii="Segoe UI" w:hAnsi="Segoe UI" w:cs="Segoe UI"/>
          <w:b/>
          <w:bCs/>
          <w:sz w:val="40"/>
          <w:szCs w:val="40"/>
        </w:rPr>
      </w:pPr>
    </w:p>
    <w:p w14:paraId="4E72BABA" w14:textId="77777777" w:rsidR="00625A41" w:rsidRDefault="00625A41" w:rsidP="00625A41">
      <w:pPr>
        <w:jc w:val="center"/>
        <w:rPr>
          <w:rFonts w:ascii="Segoe UI" w:hAnsi="Segoe UI" w:cs="Segoe UI"/>
          <w:b/>
          <w:bCs/>
          <w:sz w:val="40"/>
          <w:szCs w:val="40"/>
        </w:rPr>
      </w:pPr>
    </w:p>
    <w:p w14:paraId="7DA9109A" w14:textId="601F0231" w:rsidR="00625A41" w:rsidRDefault="00625A41" w:rsidP="00625A41">
      <w:pPr>
        <w:jc w:val="center"/>
        <w:rPr>
          <w:rFonts w:ascii="Segoe UI" w:hAnsi="Segoe UI" w:cs="Segoe UI"/>
          <w:b/>
          <w:bCs/>
        </w:rPr>
      </w:pPr>
      <w:r>
        <w:rPr>
          <w:rFonts w:ascii="Segoe UI" w:hAnsi="Segoe UI" w:cs="Segoe UI"/>
          <w:b/>
          <w:bCs/>
        </w:rPr>
        <w:t>Alireza Nobakht</w:t>
      </w:r>
    </w:p>
    <w:p w14:paraId="13E6A24A" w14:textId="77777777" w:rsidR="00625A41" w:rsidRDefault="00625A41" w:rsidP="00625A41">
      <w:pPr>
        <w:jc w:val="center"/>
        <w:rPr>
          <w:rFonts w:ascii="Segoe UI" w:hAnsi="Segoe UI" w:cs="Segoe UI"/>
          <w:b/>
          <w:bCs/>
        </w:rPr>
      </w:pPr>
    </w:p>
    <w:p w14:paraId="3D61BAFE" w14:textId="77777777" w:rsidR="00625A41" w:rsidRDefault="00625A41" w:rsidP="00625A41">
      <w:pPr>
        <w:jc w:val="center"/>
        <w:rPr>
          <w:rFonts w:ascii="Segoe UI" w:hAnsi="Segoe UI" w:cs="Segoe UI"/>
          <w:b/>
          <w:bCs/>
        </w:rPr>
      </w:pPr>
    </w:p>
    <w:p w14:paraId="289B7EBF" w14:textId="77777777" w:rsidR="00625A41" w:rsidRDefault="00625A41" w:rsidP="00625A41">
      <w:pPr>
        <w:jc w:val="center"/>
        <w:rPr>
          <w:rFonts w:ascii="Segoe UI" w:hAnsi="Segoe UI" w:cs="Segoe UI"/>
          <w:b/>
          <w:bCs/>
        </w:rPr>
      </w:pPr>
    </w:p>
    <w:p w14:paraId="4BEBA2C9" w14:textId="77777777" w:rsidR="00625A41" w:rsidRDefault="00625A41" w:rsidP="00625A41">
      <w:pPr>
        <w:jc w:val="center"/>
        <w:rPr>
          <w:rFonts w:ascii="Segoe UI" w:hAnsi="Segoe UI" w:cs="Segoe UI"/>
          <w:b/>
          <w:bCs/>
        </w:rPr>
      </w:pPr>
    </w:p>
    <w:p w14:paraId="4975A7C5" w14:textId="77777777" w:rsidR="00625A41" w:rsidRDefault="00625A41" w:rsidP="00625A41">
      <w:pPr>
        <w:jc w:val="center"/>
        <w:rPr>
          <w:rFonts w:ascii="Segoe UI" w:hAnsi="Segoe UI" w:cs="Segoe UI"/>
          <w:b/>
          <w:bCs/>
        </w:rPr>
      </w:pPr>
    </w:p>
    <w:p w14:paraId="64D05A43" w14:textId="77777777" w:rsidR="00625A41" w:rsidRDefault="00625A41" w:rsidP="00625A41">
      <w:pPr>
        <w:jc w:val="center"/>
        <w:rPr>
          <w:rFonts w:ascii="Segoe UI" w:hAnsi="Segoe UI" w:cs="Segoe UI"/>
          <w:b/>
          <w:bCs/>
        </w:rPr>
      </w:pPr>
    </w:p>
    <w:p w14:paraId="0DE933D1" w14:textId="77777777" w:rsidR="003C3CC0" w:rsidRPr="003C3CC0" w:rsidRDefault="003C3CC0" w:rsidP="003C3CC0">
      <w:pPr>
        <w:rPr>
          <w:rFonts w:ascii="Segoe UI" w:hAnsi="Segoe UI" w:cs="Segoe UI"/>
        </w:rPr>
      </w:pPr>
      <w:r w:rsidRPr="003C3CC0">
        <w:rPr>
          <w:rFonts w:ascii="Segoe UI" w:hAnsi="Segoe UI" w:cs="Segoe UI"/>
        </w:rPr>
        <w:lastRenderedPageBreak/>
        <w:t>This guide was written to help anyone working on the Tender Management API understand how it was built and why certain choices were made. It’s not just a technical manual — it’s meant to tell the story of how the system came together, step by step.</w:t>
      </w:r>
    </w:p>
    <w:p w14:paraId="46758DFA" w14:textId="77777777" w:rsidR="003C3CC0" w:rsidRPr="003C3CC0" w:rsidRDefault="003C3CC0" w:rsidP="003C3CC0">
      <w:pPr>
        <w:rPr>
          <w:rFonts w:ascii="Segoe UI" w:hAnsi="Segoe UI" w:cs="Segoe UI"/>
        </w:rPr>
      </w:pPr>
      <w:r w:rsidRPr="003C3CC0">
        <w:rPr>
          <w:rFonts w:ascii="Segoe UI" w:hAnsi="Segoe UI" w:cs="Segoe UI"/>
        </w:rPr>
        <w:t>Whether you're setting it up, adding a new feature, or just curious how things work under the hood, this guide should give you a clear and friendly path through the backend. It covers everything from the main ideas behind the design to the smaller details that keep things running smoothly.</w:t>
      </w:r>
    </w:p>
    <w:p w14:paraId="2595FD87" w14:textId="7338F384" w:rsidR="00625A41" w:rsidRPr="00656443" w:rsidRDefault="00656443" w:rsidP="00656443">
      <w:pPr>
        <w:rPr>
          <w:rFonts w:ascii="Segoe UI" w:hAnsi="Segoe UI" w:cs="Segoe UI"/>
          <w:b/>
          <w:bCs/>
          <w:sz w:val="28"/>
          <w:szCs w:val="28"/>
        </w:rPr>
      </w:pPr>
      <w:r w:rsidRPr="00656443">
        <w:rPr>
          <w:rFonts w:ascii="Segoe UI" w:hAnsi="Segoe UI" w:cs="Segoe UI"/>
          <w:b/>
          <w:bCs/>
          <w:sz w:val="28"/>
          <w:szCs w:val="28"/>
        </w:rPr>
        <w:t>Architectural Choices</w:t>
      </w:r>
    </w:p>
    <w:p w14:paraId="5D2B4D90" w14:textId="77777777" w:rsidR="00656443" w:rsidRPr="00656443" w:rsidRDefault="00656443" w:rsidP="00656443">
      <w:pPr>
        <w:rPr>
          <w:rFonts w:ascii="Segoe UI" w:hAnsi="Segoe UI" w:cs="Segoe UI"/>
        </w:rPr>
      </w:pPr>
      <w:r w:rsidRPr="00656443">
        <w:rPr>
          <w:rFonts w:ascii="Segoe UI" w:hAnsi="Segoe UI" w:cs="Segoe UI"/>
        </w:rPr>
        <w:t>I began by sketching the architecture before writing any code because it felt like drawing a floor plan before building a house. A quick sketch costs nothing to adjust, but changing concrete walls later would be painful. By settling the big picture early, I gave myself a shared map that business people, testers, and future maintainers can all point to when they ask, “Where does this feature live?”</w:t>
      </w:r>
    </w:p>
    <w:p w14:paraId="614B7250" w14:textId="77777777" w:rsidR="00656443" w:rsidRPr="00656443" w:rsidRDefault="00656443" w:rsidP="00656443">
      <w:pPr>
        <w:rPr>
          <w:rFonts w:ascii="Segoe UI" w:hAnsi="Segoe UI" w:cs="Segoe UI"/>
        </w:rPr>
      </w:pPr>
      <w:r w:rsidRPr="00656443">
        <w:rPr>
          <w:rFonts w:ascii="Segoe UI" w:hAnsi="Segoe UI" w:cs="Segoe UI"/>
        </w:rPr>
        <w:t>I chose a four-layer, Domain-Driven “Clean Architecture” because it keeps each piece of the codebase in its own drawer. The Presentation layer is the front door: it handles HTTP requests, checks JWT badges, and says “come in” or “try again.” The Application layer is the hallway switchboard: it validates input, coordinates work, and never touches database details directly. The Domain layer is the living room where the real business rules sit—rules about deadlines, bid limits, and status changes live here, protected from technical noise. Finally, the Infrastructure layer is the basement with all the plumbing: Entity Framework handles the heavy lifting for saves, Dapper delivers quick read-only queries, and services like email or logging plug in down here.</w:t>
      </w:r>
    </w:p>
    <w:p w14:paraId="266D6192" w14:textId="77777777" w:rsidR="00656443" w:rsidRPr="00656443" w:rsidRDefault="00656443" w:rsidP="00656443">
      <w:pPr>
        <w:rPr>
          <w:rFonts w:ascii="Segoe UI" w:hAnsi="Segoe UI" w:cs="Segoe UI"/>
        </w:rPr>
      </w:pPr>
      <w:r w:rsidRPr="00656443">
        <w:rPr>
          <w:rFonts w:ascii="Segoe UI" w:hAnsi="Segoe UI" w:cs="Segoe UI"/>
        </w:rPr>
        <w:t xml:space="preserve">Several design choices flow naturally from that layout. I let EF Core handle writes because it manages change tracking and optimistic concurrency for me, while Dapper takes care of read-heavy endpoints so the API stays snappy under load. I keep tender and bid statuses in a lookup table instead of hard-coding words in an </w:t>
      </w:r>
      <w:proofErr w:type="spellStart"/>
      <w:r w:rsidRPr="00656443">
        <w:rPr>
          <w:rFonts w:ascii="Segoe UI" w:hAnsi="Segoe UI" w:cs="Segoe UI"/>
        </w:rPr>
        <w:t>enum</w:t>
      </w:r>
      <w:proofErr w:type="spellEnd"/>
      <w:r w:rsidRPr="00656443">
        <w:rPr>
          <w:rFonts w:ascii="Segoe UI" w:hAnsi="Segoe UI" w:cs="Segoe UI"/>
        </w:rPr>
        <w:t>; when the business invents a new status like “Archived,” I can add a row in SQL instead of redeploying the whole API. Every call is async/await so the server doesn’t waste threads waiting on I/O. And each request carries a compact JWT token that states who the caller is and whether the caller is an Admin or Vendor, so restricted endpoints can check the badge instantly.</w:t>
      </w:r>
    </w:p>
    <w:p w14:paraId="4D44F734" w14:textId="77777777" w:rsidR="00656443" w:rsidRDefault="00656443" w:rsidP="00656443">
      <w:pPr>
        <w:rPr>
          <w:rFonts w:ascii="Segoe UI" w:hAnsi="Segoe UI" w:cs="Segoe UI"/>
        </w:rPr>
      </w:pPr>
      <w:r w:rsidRPr="00656443">
        <w:rPr>
          <w:rFonts w:ascii="Segoe UI" w:hAnsi="Segoe UI" w:cs="Segoe UI"/>
        </w:rPr>
        <w:lastRenderedPageBreak/>
        <w:t>By fixing the architecture first, I created clear boundaries that make the code easier to test, quicker to reason about, and ready for tomorrow’s changes—whether that means splitting pieces into micro-services or plugging in a new mobile client.</w:t>
      </w:r>
    </w:p>
    <w:p w14:paraId="47F6AC18" w14:textId="77777777" w:rsidR="006A156B" w:rsidRPr="006A156B" w:rsidRDefault="006A156B" w:rsidP="006A156B">
      <w:pPr>
        <w:rPr>
          <w:rFonts w:ascii="Segoe UI" w:hAnsi="Segoe UI" w:cs="Segoe UI"/>
          <w:b/>
          <w:bCs/>
          <w:sz w:val="28"/>
          <w:szCs w:val="28"/>
        </w:rPr>
      </w:pPr>
      <w:r w:rsidRPr="006A156B">
        <w:rPr>
          <w:rFonts w:ascii="Segoe UI" w:hAnsi="Segoe UI" w:cs="Segoe UI"/>
          <w:b/>
          <w:bCs/>
          <w:sz w:val="28"/>
          <w:szCs w:val="28"/>
        </w:rPr>
        <w:t>Initial Solution Scaffolding</w:t>
      </w:r>
    </w:p>
    <w:p w14:paraId="5D34EC62" w14:textId="77777777" w:rsidR="006A156B" w:rsidRPr="006A156B" w:rsidRDefault="006A156B" w:rsidP="006A156B">
      <w:pPr>
        <w:rPr>
          <w:rFonts w:ascii="Segoe UI" w:hAnsi="Segoe UI" w:cs="Segoe UI"/>
        </w:rPr>
      </w:pPr>
      <w:r w:rsidRPr="006A156B">
        <w:rPr>
          <w:rFonts w:ascii="Segoe UI" w:hAnsi="Segoe UI" w:cs="Segoe UI"/>
        </w:rPr>
        <w:t xml:space="preserve">I began by opening Visual Studio and creating a blank solution named </w:t>
      </w:r>
      <w:proofErr w:type="spellStart"/>
      <w:r w:rsidRPr="006A156B">
        <w:rPr>
          <w:rFonts w:ascii="Segoe UI" w:hAnsi="Segoe UI" w:cs="Segoe UI"/>
        </w:rPr>
        <w:t>TenderManagement</w:t>
      </w:r>
      <w:proofErr w:type="spellEnd"/>
      <w:r w:rsidRPr="006A156B">
        <w:rPr>
          <w:rFonts w:ascii="Segoe UI" w:hAnsi="Segoe UI" w:cs="Segoe UI"/>
        </w:rPr>
        <w:t>. A blank solution is only an empty container, but it lets me gather every future project in one place.</w:t>
      </w:r>
    </w:p>
    <w:p w14:paraId="525D595F" w14:textId="77777777" w:rsidR="006A156B" w:rsidRPr="006A156B" w:rsidRDefault="006A156B" w:rsidP="006A156B">
      <w:pPr>
        <w:rPr>
          <w:rFonts w:ascii="Segoe UI" w:hAnsi="Segoe UI" w:cs="Segoe UI"/>
        </w:rPr>
      </w:pPr>
      <w:r w:rsidRPr="006A156B">
        <w:rPr>
          <w:rFonts w:ascii="Segoe UI" w:hAnsi="Segoe UI" w:cs="Segoe UI"/>
        </w:rPr>
        <w:t>Inside that solution I added four projects that match the clean-architecture layers I planned earlier:</w:t>
      </w:r>
    </w:p>
    <w:p w14:paraId="623A6F52" w14:textId="77777777" w:rsidR="006A156B" w:rsidRPr="006A156B" w:rsidRDefault="006A156B" w:rsidP="006A156B">
      <w:pPr>
        <w:numPr>
          <w:ilvl w:val="0"/>
          <w:numId w:val="1"/>
        </w:numPr>
        <w:rPr>
          <w:rFonts w:ascii="Segoe UI" w:hAnsi="Segoe UI" w:cs="Segoe UI"/>
        </w:rPr>
      </w:pPr>
      <w:proofErr w:type="spellStart"/>
      <w:r w:rsidRPr="006A156B">
        <w:rPr>
          <w:rFonts w:ascii="Segoe UI" w:hAnsi="Segoe UI" w:cs="Segoe UI"/>
        </w:rPr>
        <w:t>Tender.Api</w:t>
      </w:r>
      <w:proofErr w:type="spellEnd"/>
      <w:r w:rsidRPr="006A156B">
        <w:rPr>
          <w:rFonts w:ascii="Segoe UI" w:hAnsi="Segoe UI" w:cs="Segoe UI"/>
        </w:rPr>
        <w:t xml:space="preserve"> — an ASP.NET Core Web API project</w:t>
      </w:r>
    </w:p>
    <w:p w14:paraId="76CD8683" w14:textId="77777777" w:rsidR="006A156B" w:rsidRPr="006A156B" w:rsidRDefault="006A156B" w:rsidP="006A156B">
      <w:pPr>
        <w:numPr>
          <w:ilvl w:val="0"/>
          <w:numId w:val="1"/>
        </w:numPr>
        <w:rPr>
          <w:rFonts w:ascii="Segoe UI" w:hAnsi="Segoe UI" w:cs="Segoe UI"/>
        </w:rPr>
      </w:pPr>
      <w:proofErr w:type="spellStart"/>
      <w:r w:rsidRPr="006A156B">
        <w:rPr>
          <w:rFonts w:ascii="Segoe UI" w:hAnsi="Segoe UI" w:cs="Segoe UI"/>
        </w:rPr>
        <w:t>Tender.Application</w:t>
      </w:r>
      <w:proofErr w:type="spellEnd"/>
      <w:r w:rsidRPr="006A156B">
        <w:rPr>
          <w:rFonts w:ascii="Segoe UI" w:hAnsi="Segoe UI" w:cs="Segoe UI"/>
        </w:rPr>
        <w:t xml:space="preserve"> — a class-library project</w:t>
      </w:r>
    </w:p>
    <w:p w14:paraId="45AE34BE" w14:textId="77777777" w:rsidR="006A156B" w:rsidRPr="006A156B" w:rsidRDefault="006A156B" w:rsidP="006A156B">
      <w:pPr>
        <w:numPr>
          <w:ilvl w:val="0"/>
          <w:numId w:val="1"/>
        </w:numPr>
        <w:rPr>
          <w:rFonts w:ascii="Segoe UI" w:hAnsi="Segoe UI" w:cs="Segoe UI"/>
        </w:rPr>
      </w:pPr>
      <w:proofErr w:type="spellStart"/>
      <w:r w:rsidRPr="006A156B">
        <w:rPr>
          <w:rFonts w:ascii="Segoe UI" w:hAnsi="Segoe UI" w:cs="Segoe UI"/>
        </w:rPr>
        <w:t>Tender.Domain</w:t>
      </w:r>
      <w:proofErr w:type="spellEnd"/>
      <w:r w:rsidRPr="006A156B">
        <w:rPr>
          <w:rFonts w:ascii="Segoe UI" w:hAnsi="Segoe UI" w:cs="Segoe UI"/>
        </w:rPr>
        <w:t xml:space="preserve"> — a class-library project</w:t>
      </w:r>
    </w:p>
    <w:p w14:paraId="472A3F41" w14:textId="77777777" w:rsidR="006A156B" w:rsidRPr="006A156B" w:rsidRDefault="006A156B" w:rsidP="006A156B">
      <w:pPr>
        <w:numPr>
          <w:ilvl w:val="0"/>
          <w:numId w:val="1"/>
        </w:numPr>
        <w:rPr>
          <w:rFonts w:ascii="Segoe UI" w:hAnsi="Segoe UI" w:cs="Segoe UI"/>
        </w:rPr>
      </w:pPr>
      <w:proofErr w:type="spellStart"/>
      <w:r w:rsidRPr="006A156B">
        <w:rPr>
          <w:rFonts w:ascii="Segoe UI" w:hAnsi="Segoe UI" w:cs="Segoe UI"/>
        </w:rPr>
        <w:t>Tender.Infrastructure</w:t>
      </w:r>
      <w:proofErr w:type="spellEnd"/>
      <w:r w:rsidRPr="006A156B">
        <w:rPr>
          <w:rFonts w:ascii="Segoe UI" w:hAnsi="Segoe UI" w:cs="Segoe UI"/>
        </w:rPr>
        <w:t xml:space="preserve"> — a class-library project</w:t>
      </w:r>
    </w:p>
    <w:p w14:paraId="3AC97F79" w14:textId="77777777" w:rsidR="006A156B" w:rsidRPr="006A156B" w:rsidRDefault="006A156B" w:rsidP="006A156B">
      <w:pPr>
        <w:rPr>
          <w:rFonts w:ascii="Segoe UI" w:hAnsi="Segoe UI" w:cs="Segoe UI"/>
        </w:rPr>
      </w:pPr>
      <w:r w:rsidRPr="006A156B">
        <w:rPr>
          <w:rFonts w:ascii="Segoe UI" w:hAnsi="Segoe UI" w:cs="Segoe UI"/>
        </w:rPr>
        <w:t>Each project targets .NET 8, so the whole codebase builds on a consistent runtime.</w:t>
      </w:r>
    </w:p>
    <w:p w14:paraId="5F2C1D25" w14:textId="77777777" w:rsidR="006A156B" w:rsidRPr="006A156B" w:rsidRDefault="006A156B" w:rsidP="006A156B">
      <w:pPr>
        <w:rPr>
          <w:rFonts w:ascii="Segoe UI" w:hAnsi="Segoe UI" w:cs="Segoe UI"/>
        </w:rPr>
      </w:pPr>
      <w:r w:rsidRPr="006A156B">
        <w:rPr>
          <w:rFonts w:ascii="Segoe UI" w:hAnsi="Segoe UI" w:cs="Segoe UI"/>
        </w:rPr>
        <w:t xml:space="preserve">I then set up project references so dependencies flow only inward. </w:t>
      </w:r>
      <w:proofErr w:type="spellStart"/>
      <w:r w:rsidRPr="006A156B">
        <w:rPr>
          <w:rFonts w:ascii="Segoe UI" w:hAnsi="Segoe UI" w:cs="Segoe UI"/>
        </w:rPr>
        <w:t>Tender.Api</w:t>
      </w:r>
      <w:proofErr w:type="spellEnd"/>
      <w:r w:rsidRPr="006A156B">
        <w:rPr>
          <w:rFonts w:ascii="Segoe UI" w:hAnsi="Segoe UI" w:cs="Segoe UI"/>
        </w:rPr>
        <w:t xml:space="preserve"> references </w:t>
      </w:r>
      <w:r w:rsidRPr="006A156B">
        <w:rPr>
          <w:rFonts w:ascii="Segoe UI" w:hAnsi="Segoe UI" w:cs="Segoe UI"/>
          <w:i/>
          <w:iCs/>
        </w:rPr>
        <w:t>Application</w:t>
      </w:r>
      <w:r w:rsidRPr="006A156B">
        <w:rPr>
          <w:rFonts w:ascii="Segoe UI" w:hAnsi="Segoe UI" w:cs="Segoe UI"/>
        </w:rPr>
        <w:t xml:space="preserve">, </w:t>
      </w:r>
      <w:r w:rsidRPr="006A156B">
        <w:rPr>
          <w:rFonts w:ascii="Segoe UI" w:hAnsi="Segoe UI" w:cs="Segoe UI"/>
          <w:i/>
          <w:iCs/>
        </w:rPr>
        <w:t>Application</w:t>
      </w:r>
      <w:r w:rsidRPr="006A156B">
        <w:rPr>
          <w:rFonts w:ascii="Segoe UI" w:hAnsi="Segoe UI" w:cs="Segoe UI"/>
        </w:rPr>
        <w:t xml:space="preserve"> references </w:t>
      </w:r>
      <w:r w:rsidRPr="006A156B">
        <w:rPr>
          <w:rFonts w:ascii="Segoe UI" w:hAnsi="Segoe UI" w:cs="Segoe UI"/>
          <w:i/>
          <w:iCs/>
        </w:rPr>
        <w:t>Domain</w:t>
      </w:r>
      <w:r w:rsidRPr="006A156B">
        <w:rPr>
          <w:rFonts w:ascii="Segoe UI" w:hAnsi="Segoe UI" w:cs="Segoe UI"/>
        </w:rPr>
        <w:t xml:space="preserve">, and </w:t>
      </w:r>
      <w:r w:rsidRPr="006A156B">
        <w:rPr>
          <w:rFonts w:ascii="Segoe UI" w:hAnsi="Segoe UI" w:cs="Segoe UI"/>
          <w:i/>
          <w:iCs/>
        </w:rPr>
        <w:t>Infrastructure</w:t>
      </w:r>
      <w:r w:rsidRPr="006A156B">
        <w:rPr>
          <w:rFonts w:ascii="Segoe UI" w:hAnsi="Segoe UI" w:cs="Segoe UI"/>
        </w:rPr>
        <w:t xml:space="preserve"> references both </w:t>
      </w:r>
      <w:r w:rsidRPr="006A156B">
        <w:rPr>
          <w:rFonts w:ascii="Segoe UI" w:hAnsi="Segoe UI" w:cs="Segoe UI"/>
          <w:i/>
          <w:iCs/>
        </w:rPr>
        <w:t>Domain</w:t>
      </w:r>
      <w:r w:rsidRPr="006A156B">
        <w:rPr>
          <w:rFonts w:ascii="Segoe UI" w:hAnsi="Segoe UI" w:cs="Segoe UI"/>
        </w:rPr>
        <w:t xml:space="preserve"> and </w:t>
      </w:r>
      <w:r w:rsidRPr="006A156B">
        <w:rPr>
          <w:rFonts w:ascii="Segoe UI" w:hAnsi="Segoe UI" w:cs="Segoe UI"/>
          <w:i/>
          <w:iCs/>
        </w:rPr>
        <w:t>Application</w:t>
      </w:r>
      <w:r w:rsidRPr="006A156B">
        <w:rPr>
          <w:rFonts w:ascii="Segoe UI" w:hAnsi="Segoe UI" w:cs="Segoe UI"/>
        </w:rPr>
        <w:t>. This one-way path prevents accidental shortcuts that would break the layering.</w:t>
      </w:r>
    </w:p>
    <w:p w14:paraId="3A670CA1" w14:textId="77777777" w:rsidR="006A156B" w:rsidRPr="006A156B" w:rsidRDefault="006A156B" w:rsidP="006A156B">
      <w:pPr>
        <w:rPr>
          <w:rFonts w:ascii="Segoe UI" w:hAnsi="Segoe UI" w:cs="Segoe UI"/>
        </w:rPr>
      </w:pPr>
      <w:r w:rsidRPr="006A156B">
        <w:rPr>
          <w:rFonts w:ascii="Segoe UI" w:hAnsi="Segoe UI" w:cs="Segoe UI"/>
        </w:rPr>
        <w:t xml:space="preserve">To protect future </w:t>
      </w:r>
      <w:proofErr w:type="gramStart"/>
      <w:r w:rsidRPr="006A156B">
        <w:rPr>
          <w:rFonts w:ascii="Segoe UI" w:hAnsi="Segoe UI" w:cs="Segoe UI"/>
        </w:rPr>
        <w:t>changes</w:t>
      </w:r>
      <w:proofErr w:type="gramEnd"/>
      <w:r w:rsidRPr="006A156B">
        <w:rPr>
          <w:rFonts w:ascii="Segoe UI" w:hAnsi="Segoe UI" w:cs="Segoe UI"/>
        </w:rPr>
        <w:t xml:space="preserve"> I added an </w:t>
      </w:r>
      <w:proofErr w:type="spellStart"/>
      <w:r w:rsidRPr="006A156B">
        <w:rPr>
          <w:rFonts w:ascii="Segoe UI" w:hAnsi="Segoe UI" w:cs="Segoe UI"/>
        </w:rPr>
        <w:t>xUnit</w:t>
      </w:r>
      <w:proofErr w:type="spellEnd"/>
      <w:r w:rsidRPr="006A156B">
        <w:rPr>
          <w:rFonts w:ascii="Segoe UI" w:hAnsi="Segoe UI" w:cs="Segoe UI"/>
        </w:rPr>
        <w:t xml:space="preserve"> test project called </w:t>
      </w:r>
      <w:proofErr w:type="spellStart"/>
      <w:r w:rsidRPr="006A156B">
        <w:rPr>
          <w:rFonts w:ascii="Segoe UI" w:hAnsi="Segoe UI" w:cs="Segoe UI"/>
        </w:rPr>
        <w:t>Tender.Tests</w:t>
      </w:r>
      <w:proofErr w:type="spellEnd"/>
      <w:r w:rsidRPr="006A156B">
        <w:rPr>
          <w:rFonts w:ascii="Segoe UI" w:hAnsi="Segoe UI" w:cs="Segoe UI"/>
        </w:rPr>
        <w:t xml:space="preserve"> and referenced both </w:t>
      </w:r>
      <w:r w:rsidRPr="006A156B">
        <w:rPr>
          <w:rFonts w:ascii="Segoe UI" w:hAnsi="Segoe UI" w:cs="Segoe UI"/>
          <w:i/>
          <w:iCs/>
        </w:rPr>
        <w:t>Domain</w:t>
      </w:r>
      <w:r w:rsidRPr="006A156B">
        <w:rPr>
          <w:rFonts w:ascii="Segoe UI" w:hAnsi="Segoe UI" w:cs="Segoe UI"/>
        </w:rPr>
        <w:t xml:space="preserve"> and </w:t>
      </w:r>
      <w:r w:rsidRPr="006A156B">
        <w:rPr>
          <w:rFonts w:ascii="Segoe UI" w:hAnsi="Segoe UI" w:cs="Segoe UI"/>
          <w:i/>
          <w:iCs/>
        </w:rPr>
        <w:t>Application</w:t>
      </w:r>
      <w:r w:rsidRPr="006A156B">
        <w:rPr>
          <w:rFonts w:ascii="Segoe UI" w:hAnsi="Segoe UI" w:cs="Segoe UI"/>
        </w:rPr>
        <w:t xml:space="preserve">, laying the groundwork for unit and integration tests. I also </w:t>
      </w:r>
      <w:proofErr w:type="spellStart"/>
      <w:r w:rsidRPr="006A156B">
        <w:rPr>
          <w:rFonts w:ascii="Segoe UI" w:hAnsi="Segoe UI" w:cs="Segoe UI"/>
        </w:rPr>
        <w:t>initialised</w:t>
      </w:r>
      <w:proofErr w:type="spellEnd"/>
      <w:r w:rsidRPr="006A156B">
        <w:rPr>
          <w:rFonts w:ascii="Segoe UI" w:hAnsi="Segoe UI" w:cs="Segoe UI"/>
        </w:rPr>
        <w:t xml:space="preserve"> a local Git repository and committed this skeleton, ensuring every new file is tracked from the start.</w:t>
      </w:r>
    </w:p>
    <w:p w14:paraId="1E5C3D74" w14:textId="77777777" w:rsidR="006A156B" w:rsidRPr="006A156B" w:rsidRDefault="006A156B" w:rsidP="006A156B">
      <w:pPr>
        <w:rPr>
          <w:rFonts w:ascii="Segoe UI" w:hAnsi="Segoe UI" w:cs="Segoe UI"/>
        </w:rPr>
      </w:pPr>
      <w:r w:rsidRPr="006A156B">
        <w:rPr>
          <w:rFonts w:ascii="Segoe UI" w:hAnsi="Segoe UI" w:cs="Segoe UI"/>
        </w:rPr>
        <w:t xml:space="preserve">Finally, I made </w:t>
      </w:r>
      <w:proofErr w:type="spellStart"/>
      <w:r w:rsidRPr="006A156B">
        <w:rPr>
          <w:rFonts w:ascii="Segoe UI" w:hAnsi="Segoe UI" w:cs="Segoe UI"/>
        </w:rPr>
        <w:t>Tender.Api</w:t>
      </w:r>
      <w:proofErr w:type="spellEnd"/>
      <w:r w:rsidRPr="006A156B">
        <w:rPr>
          <w:rFonts w:ascii="Segoe UI" w:hAnsi="Segoe UI" w:cs="Segoe UI"/>
        </w:rPr>
        <w:t xml:space="preserve"> the startup project and ran the solution. Seeing the default weather-forecast endpoint return JSON confirmed the empty shell compiles and runs, so real feature work can now begin on solid ground.</w:t>
      </w:r>
    </w:p>
    <w:p w14:paraId="1430C70B" w14:textId="37B450B1" w:rsidR="00656443" w:rsidRDefault="00F82051" w:rsidP="00F82051">
      <w:pPr>
        <w:rPr>
          <w:rFonts w:ascii="Segoe UI" w:hAnsi="Segoe UI" w:cs="Segoe UI"/>
          <w:b/>
          <w:bCs/>
          <w:sz w:val="28"/>
          <w:szCs w:val="28"/>
        </w:rPr>
      </w:pPr>
      <w:r w:rsidRPr="00F82051">
        <w:rPr>
          <w:rFonts w:ascii="Segoe UI" w:hAnsi="Segoe UI" w:cs="Segoe UI"/>
          <w:b/>
          <w:bCs/>
          <w:sz w:val="28"/>
          <w:szCs w:val="28"/>
        </w:rPr>
        <w:t>Creating the Domain Skeleton</w:t>
      </w:r>
    </w:p>
    <w:p w14:paraId="57D098ED" w14:textId="77777777" w:rsidR="00F82051" w:rsidRPr="00F82051" w:rsidRDefault="00F82051" w:rsidP="00F82051">
      <w:pPr>
        <w:rPr>
          <w:rFonts w:ascii="Segoe UI" w:hAnsi="Segoe UI" w:cs="Segoe UI"/>
        </w:rPr>
      </w:pPr>
      <w:r w:rsidRPr="00F82051">
        <w:rPr>
          <w:rFonts w:ascii="Segoe UI" w:hAnsi="Segoe UI" w:cs="Segoe UI"/>
        </w:rPr>
        <w:t xml:space="preserve">With the solution compiling, I turned to the </w:t>
      </w:r>
      <w:proofErr w:type="spellStart"/>
      <w:r w:rsidRPr="00F82051">
        <w:rPr>
          <w:rFonts w:ascii="Segoe UI" w:hAnsi="Segoe UI" w:cs="Segoe UI"/>
        </w:rPr>
        <w:t>Tender.Domain</w:t>
      </w:r>
      <w:proofErr w:type="spellEnd"/>
      <w:r w:rsidRPr="00F82051">
        <w:rPr>
          <w:rFonts w:ascii="Segoe UI" w:hAnsi="Segoe UI" w:cs="Segoe UI"/>
        </w:rPr>
        <w:t xml:space="preserve"> project and gave it some structure. First, I created two folders—Entities and </w:t>
      </w:r>
      <w:proofErr w:type="spellStart"/>
      <w:r w:rsidRPr="00F82051">
        <w:rPr>
          <w:rFonts w:ascii="Segoe UI" w:hAnsi="Segoe UI" w:cs="Segoe UI"/>
        </w:rPr>
        <w:t>ValueObjects</w:t>
      </w:r>
      <w:proofErr w:type="spellEnd"/>
      <w:r w:rsidRPr="00F82051">
        <w:rPr>
          <w:rFonts w:ascii="Segoe UI" w:hAnsi="Segoe UI" w:cs="Segoe UI"/>
        </w:rPr>
        <w:t>—to separate full-blown domain objects from smaller, intrinsic types.</w:t>
      </w:r>
    </w:p>
    <w:p w14:paraId="7887AD63" w14:textId="77777777" w:rsidR="00F82051" w:rsidRPr="00F82051" w:rsidRDefault="00F82051" w:rsidP="00F82051">
      <w:pPr>
        <w:rPr>
          <w:rFonts w:ascii="Segoe UI" w:hAnsi="Segoe UI" w:cs="Segoe UI"/>
        </w:rPr>
      </w:pPr>
      <w:r w:rsidRPr="00F82051">
        <w:rPr>
          <w:rFonts w:ascii="Segoe UI" w:hAnsi="Segoe UI" w:cs="Segoe UI"/>
        </w:rPr>
        <w:lastRenderedPageBreak/>
        <w:t xml:space="preserve">Inside Entities I added blank class files for the six core concepts the brief calls out: User, Vendor, Category, Status, Tender, and Bid. I also dropped in a </w:t>
      </w:r>
      <w:proofErr w:type="spellStart"/>
      <w:r w:rsidRPr="00F82051">
        <w:rPr>
          <w:rFonts w:ascii="Segoe UI" w:hAnsi="Segoe UI" w:cs="Segoe UI"/>
        </w:rPr>
        <w:t>BaseEntity</w:t>
      </w:r>
      <w:proofErr w:type="spellEnd"/>
      <w:r w:rsidRPr="00F82051">
        <w:rPr>
          <w:rFonts w:ascii="Segoe UI" w:hAnsi="Segoe UI" w:cs="Segoe UI"/>
        </w:rPr>
        <w:t xml:space="preserve"> class that every future entity will inherit from once I wire up common features like IDs, row-version tokens, and domain-event support.</w:t>
      </w:r>
    </w:p>
    <w:p w14:paraId="0813A162" w14:textId="77777777" w:rsidR="00F82051" w:rsidRPr="00F82051" w:rsidRDefault="00F82051" w:rsidP="00F82051">
      <w:pPr>
        <w:rPr>
          <w:rFonts w:ascii="Segoe UI" w:hAnsi="Segoe UI" w:cs="Segoe UI"/>
        </w:rPr>
      </w:pPr>
      <w:r w:rsidRPr="00F82051">
        <w:rPr>
          <w:rFonts w:ascii="Segoe UI" w:hAnsi="Segoe UI" w:cs="Segoe UI"/>
        </w:rPr>
        <w:t xml:space="preserve">Under </w:t>
      </w:r>
      <w:proofErr w:type="spellStart"/>
      <w:r w:rsidRPr="00F82051">
        <w:rPr>
          <w:rFonts w:ascii="Segoe UI" w:hAnsi="Segoe UI" w:cs="Segoe UI"/>
        </w:rPr>
        <w:t>ValueObjects</w:t>
      </w:r>
      <w:proofErr w:type="spellEnd"/>
      <w:r w:rsidRPr="00F82051">
        <w:rPr>
          <w:rFonts w:ascii="Segoe UI" w:hAnsi="Segoe UI" w:cs="Segoe UI"/>
        </w:rPr>
        <w:t xml:space="preserve"> I introduced two empty classes, Money and Deadline. These will later wrap primitive types to enforce rules such as “amount must be positive” or “deadline can’t be in the past,” but for now they are just placeholders.</w:t>
      </w:r>
    </w:p>
    <w:p w14:paraId="7422EE29" w14:textId="77777777" w:rsidR="00F82051" w:rsidRPr="00F82051" w:rsidRDefault="00F82051" w:rsidP="00F82051">
      <w:pPr>
        <w:rPr>
          <w:rFonts w:ascii="Segoe UI" w:hAnsi="Segoe UI" w:cs="Segoe UI"/>
        </w:rPr>
      </w:pPr>
      <w:r w:rsidRPr="00F82051">
        <w:rPr>
          <w:rFonts w:ascii="Segoe UI" w:hAnsi="Segoe UI" w:cs="Segoe UI"/>
        </w:rPr>
        <w:t xml:space="preserve">After adding these </w:t>
      </w:r>
      <w:proofErr w:type="gramStart"/>
      <w:r w:rsidRPr="00F82051">
        <w:rPr>
          <w:rFonts w:ascii="Segoe UI" w:hAnsi="Segoe UI" w:cs="Segoe UI"/>
        </w:rPr>
        <w:t>files</w:t>
      </w:r>
      <w:proofErr w:type="gramEnd"/>
      <w:r w:rsidRPr="00F82051">
        <w:rPr>
          <w:rFonts w:ascii="Segoe UI" w:hAnsi="Segoe UI" w:cs="Segoe UI"/>
        </w:rPr>
        <w:t xml:space="preserve"> I built the solution again—everything still compiles, which proves the new scaffolding hasn’t broken anything. I committed this snapshot so the domain vocabulary is anchored in the repository before any </w:t>
      </w:r>
      <w:proofErr w:type="spellStart"/>
      <w:r w:rsidRPr="00F82051">
        <w:rPr>
          <w:rFonts w:ascii="Segoe UI" w:hAnsi="Segoe UI" w:cs="Segoe UI"/>
        </w:rPr>
        <w:t>behaviour</w:t>
      </w:r>
      <w:proofErr w:type="spellEnd"/>
      <w:r w:rsidRPr="00F82051">
        <w:rPr>
          <w:rFonts w:ascii="Segoe UI" w:hAnsi="Segoe UI" w:cs="Segoe UI"/>
        </w:rPr>
        <w:t xml:space="preserve"> gets added.</w:t>
      </w:r>
    </w:p>
    <w:p w14:paraId="01FF78C4" w14:textId="77777777" w:rsidR="00CC3F5C" w:rsidRPr="00CC3F5C" w:rsidRDefault="00CC3F5C" w:rsidP="00CC3F5C">
      <w:pPr>
        <w:rPr>
          <w:rFonts w:ascii="Segoe UI" w:hAnsi="Segoe UI" w:cs="Segoe UI"/>
          <w:sz w:val="28"/>
          <w:szCs w:val="28"/>
        </w:rPr>
      </w:pPr>
      <w:r w:rsidRPr="00CC3F5C">
        <w:rPr>
          <w:rFonts w:ascii="Segoe UI" w:hAnsi="Segoe UI" w:cs="Segoe UI"/>
          <w:sz w:val="28"/>
          <w:szCs w:val="28"/>
        </w:rPr>
        <w:t>Database Design Overview</w:t>
      </w:r>
    </w:p>
    <w:p w14:paraId="40C8B1CC" w14:textId="77777777" w:rsidR="00CC3F5C" w:rsidRPr="00CC3F5C" w:rsidRDefault="00CC3F5C" w:rsidP="00CC3F5C">
      <w:pPr>
        <w:rPr>
          <w:rFonts w:ascii="Segoe UI" w:hAnsi="Segoe UI" w:cs="Segoe UI"/>
        </w:rPr>
      </w:pPr>
      <w:r w:rsidRPr="00CC3F5C">
        <w:rPr>
          <w:rFonts w:ascii="Segoe UI" w:hAnsi="Segoe UI" w:cs="Segoe UI"/>
        </w:rPr>
        <w:t xml:space="preserve">To keep the data clean, future-proof, and easy to query I </w:t>
      </w:r>
      <w:proofErr w:type="spellStart"/>
      <w:r w:rsidRPr="00CC3F5C">
        <w:rPr>
          <w:rFonts w:ascii="Segoe UI" w:hAnsi="Segoe UI" w:cs="Segoe UI"/>
        </w:rPr>
        <w:t>normalised</w:t>
      </w:r>
      <w:proofErr w:type="spellEnd"/>
      <w:r w:rsidRPr="00CC3F5C">
        <w:rPr>
          <w:rFonts w:ascii="Segoe UI" w:hAnsi="Segoe UI" w:cs="Segoe UI"/>
        </w:rPr>
        <w:t xml:space="preserve"> the schema to third normal form and grouped tables around the core business concepts.</w:t>
      </w:r>
    </w:p>
    <w:p w14:paraId="6E59BA99" w14:textId="77777777" w:rsidR="00CC3F5C" w:rsidRPr="00CC3F5C" w:rsidRDefault="00CC3F5C" w:rsidP="00CC3F5C">
      <w:pPr>
        <w:rPr>
          <w:rFonts w:ascii="Segoe UI" w:hAnsi="Segoe UI" w:cs="Segoe UI"/>
        </w:rPr>
      </w:pPr>
      <w:r w:rsidRPr="00CC3F5C">
        <w:rPr>
          <w:rFonts w:ascii="Segoe UI" w:hAnsi="Segoe UI" w:cs="Segoe UI"/>
        </w:rPr>
        <w:t>Key design points</w:t>
      </w:r>
    </w:p>
    <w:p w14:paraId="0358681C" w14:textId="77777777" w:rsidR="00CC3F5C" w:rsidRPr="00CC3F5C" w:rsidRDefault="00CC3F5C" w:rsidP="00CC3F5C">
      <w:pPr>
        <w:numPr>
          <w:ilvl w:val="0"/>
          <w:numId w:val="2"/>
        </w:numPr>
        <w:rPr>
          <w:rFonts w:ascii="Segoe UI" w:hAnsi="Segoe UI" w:cs="Segoe UI"/>
        </w:rPr>
      </w:pPr>
      <w:r w:rsidRPr="00CC3F5C">
        <w:rPr>
          <w:rFonts w:ascii="Segoe UI" w:hAnsi="Segoe UI" w:cs="Segoe UI"/>
        </w:rPr>
        <w:t>Reference tables for lookup data – Status (shared by both Tender and Bid) and Category prevent duplicated text and let new values be added without code changes.</w:t>
      </w:r>
    </w:p>
    <w:p w14:paraId="719EBCA1" w14:textId="77777777" w:rsidR="00CC3F5C" w:rsidRPr="00CC3F5C" w:rsidRDefault="00CC3F5C" w:rsidP="00CC3F5C">
      <w:pPr>
        <w:numPr>
          <w:ilvl w:val="0"/>
          <w:numId w:val="2"/>
        </w:numPr>
        <w:rPr>
          <w:rFonts w:ascii="Segoe UI" w:hAnsi="Segoe UI" w:cs="Segoe UI"/>
        </w:rPr>
      </w:pPr>
      <w:r w:rsidRPr="00CC3F5C">
        <w:rPr>
          <w:rFonts w:ascii="Segoe UI" w:hAnsi="Segoe UI" w:cs="Segoe UI"/>
        </w:rPr>
        <w:t>Aggregate boundaries – Tender collects many Bid rows, while Vendor and User are separate roots; this lines up with the domain layers and the Unit-of-Work pattern.</w:t>
      </w:r>
    </w:p>
    <w:p w14:paraId="71B7711C" w14:textId="77777777" w:rsidR="00CC3F5C" w:rsidRPr="00CC3F5C" w:rsidRDefault="00CC3F5C" w:rsidP="00CC3F5C">
      <w:pPr>
        <w:numPr>
          <w:ilvl w:val="0"/>
          <w:numId w:val="2"/>
        </w:numPr>
        <w:rPr>
          <w:rFonts w:ascii="Segoe UI" w:hAnsi="Segoe UI" w:cs="Segoe UI"/>
        </w:rPr>
      </w:pPr>
      <w:r w:rsidRPr="00CC3F5C">
        <w:rPr>
          <w:rFonts w:ascii="Segoe UI" w:hAnsi="Segoe UI" w:cs="Segoe UI"/>
        </w:rPr>
        <w:t>Integrity constraints – unique (</w:t>
      </w:r>
      <w:proofErr w:type="spellStart"/>
      <w:r w:rsidRPr="00CC3F5C">
        <w:rPr>
          <w:rFonts w:ascii="Segoe UI" w:hAnsi="Segoe UI" w:cs="Segoe UI"/>
        </w:rPr>
        <w:t>TenderId</w:t>
      </w:r>
      <w:proofErr w:type="spellEnd"/>
      <w:r w:rsidRPr="00CC3F5C">
        <w:rPr>
          <w:rFonts w:ascii="Segoe UI" w:hAnsi="Segoe UI" w:cs="Segoe UI"/>
        </w:rPr>
        <w:t xml:space="preserve">, </w:t>
      </w:r>
      <w:proofErr w:type="spellStart"/>
      <w:r w:rsidRPr="00CC3F5C">
        <w:rPr>
          <w:rFonts w:ascii="Segoe UI" w:hAnsi="Segoe UI" w:cs="Segoe UI"/>
        </w:rPr>
        <w:t>VendorId</w:t>
      </w:r>
      <w:proofErr w:type="spellEnd"/>
      <w:r w:rsidRPr="00CC3F5C">
        <w:rPr>
          <w:rFonts w:ascii="Segoe UI" w:hAnsi="Segoe UI" w:cs="Segoe UI"/>
        </w:rPr>
        <w:t xml:space="preserve">) on Bid stops duplicate bids; row-version columns enable optimistic concurrency; all monetary values use </w:t>
      </w:r>
      <w:proofErr w:type="gramStart"/>
      <w:r w:rsidRPr="00CC3F5C">
        <w:rPr>
          <w:rFonts w:ascii="Segoe UI" w:hAnsi="Segoe UI" w:cs="Segoe UI"/>
        </w:rPr>
        <w:t>decimal(</w:t>
      </w:r>
      <w:proofErr w:type="gramEnd"/>
      <w:r w:rsidRPr="00CC3F5C">
        <w:rPr>
          <w:rFonts w:ascii="Segoe UI" w:hAnsi="Segoe UI" w:cs="Segoe UI"/>
        </w:rPr>
        <w:t>18,2) with a CHECK (</w:t>
      </w:r>
      <w:proofErr w:type="spellStart"/>
      <w:r w:rsidRPr="00CC3F5C">
        <w:rPr>
          <w:rFonts w:ascii="Segoe UI" w:hAnsi="Segoe UI" w:cs="Segoe UI"/>
        </w:rPr>
        <w:t>BidAmount</w:t>
      </w:r>
      <w:proofErr w:type="spellEnd"/>
      <w:r w:rsidRPr="00CC3F5C">
        <w:rPr>
          <w:rFonts w:ascii="Segoe UI" w:hAnsi="Segoe UI" w:cs="Segoe UI"/>
        </w:rPr>
        <w:t xml:space="preserve"> &gt; 0).</w:t>
      </w:r>
    </w:p>
    <w:p w14:paraId="257B2C7F" w14:textId="77777777" w:rsidR="00CC3F5C" w:rsidRPr="00CC3F5C" w:rsidRDefault="00CC3F5C" w:rsidP="00CC3F5C">
      <w:pPr>
        <w:numPr>
          <w:ilvl w:val="0"/>
          <w:numId w:val="2"/>
        </w:numPr>
        <w:rPr>
          <w:rFonts w:ascii="Segoe UI" w:hAnsi="Segoe UI" w:cs="Segoe UI"/>
        </w:rPr>
      </w:pPr>
      <w:r w:rsidRPr="00CC3F5C">
        <w:rPr>
          <w:rFonts w:ascii="Segoe UI" w:hAnsi="Segoe UI" w:cs="Segoe UI"/>
        </w:rPr>
        <w:t xml:space="preserve">Audit and soft-delete ready – timestamp and </w:t>
      </w:r>
      <w:proofErr w:type="spellStart"/>
      <w:r w:rsidRPr="00CC3F5C">
        <w:rPr>
          <w:rFonts w:ascii="Segoe UI" w:hAnsi="Segoe UI" w:cs="Segoe UI"/>
        </w:rPr>
        <w:t>RowVersion</w:t>
      </w:r>
      <w:proofErr w:type="spellEnd"/>
      <w:r w:rsidRPr="00CC3F5C">
        <w:rPr>
          <w:rFonts w:ascii="Segoe UI" w:hAnsi="Segoe UI" w:cs="Segoe UI"/>
        </w:rPr>
        <w:t xml:space="preserve"> columns are in place, allowing soft-delete or full audit trails later without altering the structure.</w:t>
      </w:r>
    </w:p>
    <w:p w14:paraId="0166B837" w14:textId="77777777" w:rsidR="00CC3F5C" w:rsidRPr="00CC3F5C" w:rsidRDefault="00CC3F5C" w:rsidP="00CC3F5C">
      <w:pPr>
        <w:rPr>
          <w:rFonts w:ascii="Segoe UI" w:hAnsi="Segoe UI" w:cs="Segoe UI"/>
        </w:rPr>
      </w:pPr>
      <w:r w:rsidRPr="00CC3F5C">
        <w:rPr>
          <w:rFonts w:ascii="Segoe UI" w:hAnsi="Segoe UI" w:cs="Segoe UI"/>
        </w:rPr>
        <w:t>Entity–relationship diagram</w:t>
      </w:r>
    </w:p>
    <w:p w14:paraId="5CB5D2AC" w14:textId="77777777" w:rsidR="00CC3F5C" w:rsidRDefault="00CC3F5C" w:rsidP="00CC3F5C">
      <w:pPr>
        <w:rPr>
          <w:rFonts w:ascii="Segoe UI" w:hAnsi="Segoe UI" w:cs="Segoe UI"/>
        </w:rPr>
      </w:pPr>
      <w:r w:rsidRPr="00CC3F5C">
        <w:rPr>
          <w:rFonts w:ascii="Segoe UI" w:hAnsi="Segoe UI" w:cs="Segoe UI"/>
        </w:rPr>
        <w:t>The diagram below shows tables, primary keys, and the main foreign-key links.</w:t>
      </w:r>
    </w:p>
    <w:p w14:paraId="6A6D298D" w14:textId="77777777" w:rsidR="00CC3F5C" w:rsidRDefault="00CC3F5C" w:rsidP="00CC3F5C">
      <w:pPr>
        <w:rPr>
          <w:rFonts w:ascii="Segoe UI" w:hAnsi="Segoe UI" w:cs="Segoe UI"/>
        </w:rPr>
      </w:pPr>
    </w:p>
    <w:p w14:paraId="4488DF19" w14:textId="07CFB4B3" w:rsidR="00CC3F5C" w:rsidRPr="00CC3F5C" w:rsidRDefault="00CC3F5C" w:rsidP="00CC3F5C">
      <w:pPr>
        <w:rPr>
          <w:rFonts w:ascii="Segoe UI" w:hAnsi="Segoe UI" w:cs="Segoe UI"/>
        </w:rPr>
      </w:pPr>
      <w:r>
        <w:rPr>
          <w:rFonts w:ascii="Segoe UI" w:hAnsi="Segoe UI" w:cs="Segoe UI"/>
        </w:rPr>
        <w:lastRenderedPageBreak/>
        <w:br/>
      </w:r>
      <w:r>
        <w:rPr>
          <w:rFonts w:ascii="Segoe UI" w:hAnsi="Segoe UI" w:cs="Segoe UI"/>
          <w:noProof/>
        </w:rPr>
        <w:drawing>
          <wp:inline distT="0" distB="0" distL="0" distR="0" wp14:anchorId="5FD2C3AC" wp14:editId="0D61850A">
            <wp:extent cx="5932170" cy="1699895"/>
            <wp:effectExtent l="0" t="0" r="0" b="0"/>
            <wp:docPr id="496287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50210" cy="1705064"/>
                    </a:xfrm>
                    <a:prstGeom prst="rect">
                      <a:avLst/>
                    </a:prstGeom>
                    <a:noFill/>
                    <a:ln>
                      <a:noFill/>
                    </a:ln>
                  </pic:spPr>
                </pic:pic>
              </a:graphicData>
            </a:graphic>
          </wp:inline>
        </w:drawing>
      </w:r>
    </w:p>
    <w:p w14:paraId="05A343D0" w14:textId="6B14B242" w:rsidR="00CC3F5C" w:rsidRPr="00CC3F5C" w:rsidRDefault="00CC3F5C" w:rsidP="00CC3F5C">
      <w:pPr>
        <w:rPr>
          <w:rFonts w:ascii="Segoe UI" w:hAnsi="Segoe UI" w:cs="Segoe UI"/>
        </w:rPr>
      </w:pPr>
      <w:r w:rsidRPr="00CC3F5C">
        <w:rPr>
          <w:rFonts w:ascii="Segoe UI" w:hAnsi="Segoe UI" w:cs="Segoe UI"/>
        </w:rPr>
        <w:t>schema overview</w:t>
      </w:r>
    </w:p>
    <w:p w14:paraId="636D3BE1" w14:textId="77777777" w:rsidR="00CC3F5C" w:rsidRPr="00CC3F5C" w:rsidRDefault="00CC3F5C" w:rsidP="00CC3F5C">
      <w:pPr>
        <w:numPr>
          <w:ilvl w:val="0"/>
          <w:numId w:val="3"/>
        </w:numPr>
        <w:rPr>
          <w:rFonts w:ascii="Segoe UI" w:hAnsi="Segoe UI" w:cs="Segoe UI"/>
        </w:rPr>
      </w:pPr>
      <w:r w:rsidRPr="00CC3F5C">
        <w:rPr>
          <w:rFonts w:ascii="Segoe UI" w:hAnsi="Segoe UI" w:cs="Segoe UI"/>
        </w:rPr>
        <w:t>User — stores login credentials and role.</w:t>
      </w:r>
    </w:p>
    <w:p w14:paraId="709F2537"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PK </w:t>
      </w:r>
      <w:proofErr w:type="spellStart"/>
      <w:r w:rsidRPr="00CC3F5C">
        <w:rPr>
          <w:rFonts w:ascii="Segoe UI" w:hAnsi="Segoe UI" w:cs="Segoe UI"/>
        </w:rPr>
        <w:t>UserId</w:t>
      </w:r>
      <w:proofErr w:type="spellEnd"/>
      <w:r w:rsidRPr="00CC3F5C">
        <w:rPr>
          <w:rFonts w:ascii="Segoe UI" w:hAnsi="Segoe UI" w:cs="Segoe UI"/>
        </w:rPr>
        <w:t xml:space="preserve"> (GUID)</w:t>
      </w:r>
    </w:p>
    <w:p w14:paraId="2463A033"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Email (unique), </w:t>
      </w:r>
      <w:proofErr w:type="spellStart"/>
      <w:r w:rsidRPr="00CC3F5C">
        <w:rPr>
          <w:rFonts w:ascii="Segoe UI" w:hAnsi="Segoe UI" w:cs="Segoe UI"/>
        </w:rPr>
        <w:t>PasswordHash</w:t>
      </w:r>
      <w:proofErr w:type="spellEnd"/>
      <w:r w:rsidRPr="00CC3F5C">
        <w:rPr>
          <w:rFonts w:ascii="Segoe UI" w:hAnsi="Segoe UI" w:cs="Segoe UI"/>
        </w:rPr>
        <w:t xml:space="preserve">, Role (“Admin” / “Vendor”), </w:t>
      </w:r>
      <w:proofErr w:type="spellStart"/>
      <w:r w:rsidRPr="00CC3F5C">
        <w:rPr>
          <w:rFonts w:ascii="Segoe UI" w:hAnsi="Segoe UI" w:cs="Segoe UI"/>
        </w:rPr>
        <w:t>VendorId</w:t>
      </w:r>
      <w:proofErr w:type="spellEnd"/>
      <w:r w:rsidRPr="00CC3F5C">
        <w:rPr>
          <w:rFonts w:ascii="Segoe UI" w:hAnsi="Segoe UI" w:cs="Segoe UI"/>
        </w:rPr>
        <w:t xml:space="preserve"> (nullable FK), audit fields, </w:t>
      </w:r>
      <w:proofErr w:type="spellStart"/>
      <w:r w:rsidRPr="00CC3F5C">
        <w:rPr>
          <w:rFonts w:ascii="Segoe UI" w:hAnsi="Segoe UI" w:cs="Segoe UI"/>
        </w:rPr>
        <w:t>RowVersion</w:t>
      </w:r>
      <w:proofErr w:type="spellEnd"/>
      <w:r w:rsidRPr="00CC3F5C">
        <w:rPr>
          <w:rFonts w:ascii="Segoe UI" w:hAnsi="Segoe UI" w:cs="Segoe UI"/>
        </w:rPr>
        <w:t>.</w:t>
      </w:r>
    </w:p>
    <w:p w14:paraId="1D0589B0" w14:textId="77777777" w:rsidR="00CC3F5C" w:rsidRPr="00CC3F5C" w:rsidRDefault="00CC3F5C" w:rsidP="00CC3F5C">
      <w:pPr>
        <w:numPr>
          <w:ilvl w:val="0"/>
          <w:numId w:val="3"/>
        </w:numPr>
        <w:rPr>
          <w:rFonts w:ascii="Segoe UI" w:hAnsi="Segoe UI" w:cs="Segoe UI"/>
        </w:rPr>
      </w:pPr>
      <w:r w:rsidRPr="00CC3F5C">
        <w:rPr>
          <w:rFonts w:ascii="Segoe UI" w:hAnsi="Segoe UI" w:cs="Segoe UI"/>
        </w:rPr>
        <w:t>Vendor — company profile for bidding.</w:t>
      </w:r>
    </w:p>
    <w:p w14:paraId="787FF183"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PK </w:t>
      </w:r>
      <w:proofErr w:type="spellStart"/>
      <w:r w:rsidRPr="00CC3F5C">
        <w:rPr>
          <w:rFonts w:ascii="Segoe UI" w:hAnsi="Segoe UI" w:cs="Segoe UI"/>
        </w:rPr>
        <w:t>VendorId</w:t>
      </w:r>
      <w:proofErr w:type="spellEnd"/>
      <w:r w:rsidRPr="00CC3F5C">
        <w:rPr>
          <w:rFonts w:ascii="Segoe UI" w:hAnsi="Segoe UI" w:cs="Segoe UI"/>
        </w:rPr>
        <w:t xml:space="preserve"> (GUID)</w:t>
      </w:r>
    </w:p>
    <w:p w14:paraId="5F6120DB"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Name, </w:t>
      </w:r>
      <w:proofErr w:type="spellStart"/>
      <w:r w:rsidRPr="00CC3F5C">
        <w:rPr>
          <w:rFonts w:ascii="Segoe UI" w:hAnsi="Segoe UI" w:cs="Segoe UI"/>
        </w:rPr>
        <w:t>ContactEmail</w:t>
      </w:r>
      <w:proofErr w:type="spellEnd"/>
      <w:r w:rsidRPr="00CC3F5C">
        <w:rPr>
          <w:rFonts w:ascii="Segoe UI" w:hAnsi="Segoe UI" w:cs="Segoe UI"/>
        </w:rPr>
        <w:t xml:space="preserve">, Phone, </w:t>
      </w:r>
      <w:proofErr w:type="spellStart"/>
      <w:r w:rsidRPr="00CC3F5C">
        <w:rPr>
          <w:rFonts w:ascii="Segoe UI" w:hAnsi="Segoe UI" w:cs="Segoe UI"/>
        </w:rPr>
        <w:t>RegisteredAt</w:t>
      </w:r>
      <w:proofErr w:type="spellEnd"/>
      <w:r w:rsidRPr="00CC3F5C">
        <w:rPr>
          <w:rFonts w:ascii="Segoe UI" w:hAnsi="Segoe UI" w:cs="Segoe UI"/>
        </w:rPr>
        <w:t xml:space="preserve">, </w:t>
      </w:r>
      <w:proofErr w:type="spellStart"/>
      <w:r w:rsidRPr="00CC3F5C">
        <w:rPr>
          <w:rFonts w:ascii="Segoe UI" w:hAnsi="Segoe UI" w:cs="Segoe UI"/>
        </w:rPr>
        <w:t>IsBlacklisted</w:t>
      </w:r>
      <w:proofErr w:type="spellEnd"/>
      <w:r w:rsidRPr="00CC3F5C">
        <w:rPr>
          <w:rFonts w:ascii="Segoe UI" w:hAnsi="Segoe UI" w:cs="Segoe UI"/>
        </w:rPr>
        <w:t xml:space="preserve">, </w:t>
      </w:r>
      <w:proofErr w:type="spellStart"/>
      <w:r w:rsidRPr="00CC3F5C">
        <w:rPr>
          <w:rFonts w:ascii="Segoe UI" w:hAnsi="Segoe UI" w:cs="Segoe UI"/>
        </w:rPr>
        <w:t>RowVersion</w:t>
      </w:r>
      <w:proofErr w:type="spellEnd"/>
      <w:r w:rsidRPr="00CC3F5C">
        <w:rPr>
          <w:rFonts w:ascii="Segoe UI" w:hAnsi="Segoe UI" w:cs="Segoe UI"/>
        </w:rPr>
        <w:t>.</w:t>
      </w:r>
    </w:p>
    <w:p w14:paraId="2C364B8D" w14:textId="77777777" w:rsidR="00CC3F5C" w:rsidRPr="00CC3F5C" w:rsidRDefault="00CC3F5C" w:rsidP="00CC3F5C">
      <w:pPr>
        <w:numPr>
          <w:ilvl w:val="0"/>
          <w:numId w:val="3"/>
        </w:numPr>
        <w:rPr>
          <w:rFonts w:ascii="Segoe UI" w:hAnsi="Segoe UI" w:cs="Segoe UI"/>
        </w:rPr>
      </w:pPr>
      <w:r w:rsidRPr="00CC3F5C">
        <w:rPr>
          <w:rFonts w:ascii="Segoe UI" w:hAnsi="Segoe UI" w:cs="Segoe UI"/>
        </w:rPr>
        <w:t>Category — tender classification lookup.</w:t>
      </w:r>
    </w:p>
    <w:p w14:paraId="39FD1978"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PK </w:t>
      </w:r>
      <w:proofErr w:type="spellStart"/>
      <w:r w:rsidRPr="00CC3F5C">
        <w:rPr>
          <w:rFonts w:ascii="Segoe UI" w:hAnsi="Segoe UI" w:cs="Segoe UI"/>
        </w:rPr>
        <w:t>CategoryId</w:t>
      </w:r>
      <w:proofErr w:type="spellEnd"/>
      <w:r w:rsidRPr="00CC3F5C">
        <w:rPr>
          <w:rFonts w:ascii="Segoe UI" w:hAnsi="Segoe UI" w:cs="Segoe UI"/>
        </w:rPr>
        <w:t xml:space="preserve"> (int)</w:t>
      </w:r>
    </w:p>
    <w:p w14:paraId="3DC6E1BE" w14:textId="77777777" w:rsidR="00CC3F5C" w:rsidRPr="00CC3F5C" w:rsidRDefault="00CC3F5C" w:rsidP="00CC3F5C">
      <w:pPr>
        <w:numPr>
          <w:ilvl w:val="1"/>
          <w:numId w:val="3"/>
        </w:numPr>
        <w:rPr>
          <w:rFonts w:ascii="Segoe UI" w:hAnsi="Segoe UI" w:cs="Segoe UI"/>
        </w:rPr>
      </w:pPr>
      <w:r w:rsidRPr="00CC3F5C">
        <w:rPr>
          <w:rFonts w:ascii="Segoe UI" w:hAnsi="Segoe UI" w:cs="Segoe UI"/>
        </w:rPr>
        <w:t>Name (unique), Description.</w:t>
      </w:r>
    </w:p>
    <w:p w14:paraId="11CF0500" w14:textId="77777777" w:rsidR="00CC3F5C" w:rsidRPr="00CC3F5C" w:rsidRDefault="00CC3F5C" w:rsidP="00CC3F5C">
      <w:pPr>
        <w:numPr>
          <w:ilvl w:val="0"/>
          <w:numId w:val="3"/>
        </w:numPr>
        <w:rPr>
          <w:rFonts w:ascii="Segoe UI" w:hAnsi="Segoe UI" w:cs="Segoe UI"/>
        </w:rPr>
      </w:pPr>
      <w:r w:rsidRPr="00CC3F5C">
        <w:rPr>
          <w:rFonts w:ascii="Segoe UI" w:hAnsi="Segoe UI" w:cs="Segoe UI"/>
        </w:rPr>
        <w:t>Status — reusable status values for both tenders and bids.</w:t>
      </w:r>
    </w:p>
    <w:p w14:paraId="4DFF95B5"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PK </w:t>
      </w:r>
      <w:proofErr w:type="spellStart"/>
      <w:r w:rsidRPr="00CC3F5C">
        <w:rPr>
          <w:rFonts w:ascii="Segoe UI" w:hAnsi="Segoe UI" w:cs="Segoe UI"/>
        </w:rPr>
        <w:t>StatusId</w:t>
      </w:r>
      <w:proofErr w:type="spellEnd"/>
      <w:r w:rsidRPr="00CC3F5C">
        <w:rPr>
          <w:rFonts w:ascii="Segoe UI" w:hAnsi="Segoe UI" w:cs="Segoe UI"/>
        </w:rPr>
        <w:t xml:space="preserve"> (int)</w:t>
      </w:r>
    </w:p>
    <w:p w14:paraId="611F303F"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Name, Scope (“Tender” or “Bid”), </w:t>
      </w:r>
      <w:proofErr w:type="spellStart"/>
      <w:r w:rsidRPr="00CC3F5C">
        <w:rPr>
          <w:rFonts w:ascii="Segoe UI" w:hAnsi="Segoe UI" w:cs="Segoe UI"/>
        </w:rPr>
        <w:t>SortOrder</w:t>
      </w:r>
      <w:proofErr w:type="spellEnd"/>
      <w:r w:rsidRPr="00CC3F5C">
        <w:rPr>
          <w:rFonts w:ascii="Segoe UI" w:hAnsi="Segoe UI" w:cs="Segoe UI"/>
        </w:rPr>
        <w:t>.</w:t>
      </w:r>
    </w:p>
    <w:p w14:paraId="048AC585" w14:textId="77777777" w:rsidR="00CC3F5C" w:rsidRPr="00CC3F5C" w:rsidRDefault="00CC3F5C" w:rsidP="00CC3F5C">
      <w:pPr>
        <w:numPr>
          <w:ilvl w:val="0"/>
          <w:numId w:val="3"/>
        </w:numPr>
        <w:rPr>
          <w:rFonts w:ascii="Segoe UI" w:hAnsi="Segoe UI" w:cs="Segoe UI"/>
        </w:rPr>
      </w:pPr>
      <w:r w:rsidRPr="00CC3F5C">
        <w:rPr>
          <w:rFonts w:ascii="Segoe UI" w:hAnsi="Segoe UI" w:cs="Segoe UI"/>
        </w:rPr>
        <w:t>Tender — project open for bids.</w:t>
      </w:r>
    </w:p>
    <w:p w14:paraId="5AC8309E"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PK </w:t>
      </w:r>
      <w:proofErr w:type="spellStart"/>
      <w:r w:rsidRPr="00CC3F5C">
        <w:rPr>
          <w:rFonts w:ascii="Segoe UI" w:hAnsi="Segoe UI" w:cs="Segoe UI"/>
        </w:rPr>
        <w:t>TenderId</w:t>
      </w:r>
      <w:proofErr w:type="spellEnd"/>
      <w:r w:rsidRPr="00CC3F5C">
        <w:rPr>
          <w:rFonts w:ascii="Segoe UI" w:hAnsi="Segoe UI" w:cs="Segoe UI"/>
        </w:rPr>
        <w:t xml:space="preserve"> (GUID)</w:t>
      </w:r>
    </w:p>
    <w:p w14:paraId="4CFE0B2B"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Title, Description, Deadline, </w:t>
      </w:r>
      <w:proofErr w:type="spellStart"/>
      <w:r w:rsidRPr="00CC3F5C">
        <w:rPr>
          <w:rFonts w:ascii="Segoe UI" w:hAnsi="Segoe UI" w:cs="Segoe UI"/>
        </w:rPr>
        <w:t>CategoryId</w:t>
      </w:r>
      <w:proofErr w:type="spellEnd"/>
      <w:r w:rsidRPr="00CC3F5C">
        <w:rPr>
          <w:rFonts w:ascii="Segoe UI" w:hAnsi="Segoe UI" w:cs="Segoe UI"/>
        </w:rPr>
        <w:t xml:space="preserve"> (FK), </w:t>
      </w:r>
      <w:proofErr w:type="spellStart"/>
      <w:r w:rsidRPr="00CC3F5C">
        <w:rPr>
          <w:rFonts w:ascii="Segoe UI" w:hAnsi="Segoe UI" w:cs="Segoe UI"/>
        </w:rPr>
        <w:t>StatusId</w:t>
      </w:r>
      <w:proofErr w:type="spellEnd"/>
      <w:r w:rsidRPr="00CC3F5C">
        <w:rPr>
          <w:rFonts w:ascii="Segoe UI" w:hAnsi="Segoe UI" w:cs="Segoe UI"/>
        </w:rPr>
        <w:t xml:space="preserve"> (FK), </w:t>
      </w:r>
      <w:proofErr w:type="spellStart"/>
      <w:r w:rsidRPr="00CC3F5C">
        <w:rPr>
          <w:rFonts w:ascii="Segoe UI" w:hAnsi="Segoe UI" w:cs="Segoe UI"/>
        </w:rPr>
        <w:t>CreatedByUserId</w:t>
      </w:r>
      <w:proofErr w:type="spellEnd"/>
      <w:r w:rsidRPr="00CC3F5C">
        <w:rPr>
          <w:rFonts w:ascii="Segoe UI" w:hAnsi="Segoe UI" w:cs="Segoe UI"/>
        </w:rPr>
        <w:t xml:space="preserve"> (FK), audit fields, </w:t>
      </w:r>
      <w:proofErr w:type="spellStart"/>
      <w:r w:rsidRPr="00CC3F5C">
        <w:rPr>
          <w:rFonts w:ascii="Segoe UI" w:hAnsi="Segoe UI" w:cs="Segoe UI"/>
        </w:rPr>
        <w:t>RowVersion</w:t>
      </w:r>
      <w:proofErr w:type="spellEnd"/>
      <w:r w:rsidRPr="00CC3F5C">
        <w:rPr>
          <w:rFonts w:ascii="Segoe UI" w:hAnsi="Segoe UI" w:cs="Segoe UI"/>
        </w:rPr>
        <w:t>.</w:t>
      </w:r>
    </w:p>
    <w:p w14:paraId="48FF4E6E" w14:textId="77777777" w:rsidR="00CC3F5C" w:rsidRPr="00CC3F5C" w:rsidRDefault="00CC3F5C" w:rsidP="00CC3F5C">
      <w:pPr>
        <w:numPr>
          <w:ilvl w:val="0"/>
          <w:numId w:val="3"/>
        </w:numPr>
        <w:rPr>
          <w:rFonts w:ascii="Segoe UI" w:hAnsi="Segoe UI" w:cs="Segoe UI"/>
        </w:rPr>
      </w:pPr>
      <w:r w:rsidRPr="00CC3F5C">
        <w:rPr>
          <w:rFonts w:ascii="Segoe UI" w:hAnsi="Segoe UI" w:cs="Segoe UI"/>
        </w:rPr>
        <w:t>Bid — vendor proposal on a tender.</w:t>
      </w:r>
    </w:p>
    <w:p w14:paraId="0570BBB0" w14:textId="77777777" w:rsidR="00CC3F5C" w:rsidRPr="00CC3F5C" w:rsidRDefault="00CC3F5C" w:rsidP="00CC3F5C">
      <w:pPr>
        <w:numPr>
          <w:ilvl w:val="1"/>
          <w:numId w:val="3"/>
        </w:numPr>
        <w:rPr>
          <w:rFonts w:ascii="Segoe UI" w:hAnsi="Segoe UI" w:cs="Segoe UI"/>
        </w:rPr>
      </w:pPr>
      <w:r w:rsidRPr="00CC3F5C">
        <w:rPr>
          <w:rFonts w:ascii="Segoe UI" w:hAnsi="Segoe UI" w:cs="Segoe UI"/>
        </w:rPr>
        <w:lastRenderedPageBreak/>
        <w:t xml:space="preserve">PK </w:t>
      </w:r>
      <w:proofErr w:type="spellStart"/>
      <w:r w:rsidRPr="00CC3F5C">
        <w:rPr>
          <w:rFonts w:ascii="Segoe UI" w:hAnsi="Segoe UI" w:cs="Segoe UI"/>
        </w:rPr>
        <w:t>BidId</w:t>
      </w:r>
      <w:proofErr w:type="spellEnd"/>
      <w:r w:rsidRPr="00CC3F5C">
        <w:rPr>
          <w:rFonts w:ascii="Segoe UI" w:hAnsi="Segoe UI" w:cs="Segoe UI"/>
        </w:rPr>
        <w:t xml:space="preserve"> (GUID)</w:t>
      </w:r>
    </w:p>
    <w:p w14:paraId="50DD0DBA" w14:textId="77777777" w:rsidR="00CC3F5C" w:rsidRPr="00CC3F5C" w:rsidRDefault="00CC3F5C" w:rsidP="00CC3F5C">
      <w:pPr>
        <w:numPr>
          <w:ilvl w:val="1"/>
          <w:numId w:val="3"/>
        </w:numPr>
        <w:rPr>
          <w:rFonts w:ascii="Segoe UI" w:hAnsi="Segoe UI" w:cs="Segoe UI"/>
        </w:rPr>
      </w:pPr>
      <w:proofErr w:type="spellStart"/>
      <w:r w:rsidRPr="00CC3F5C">
        <w:rPr>
          <w:rFonts w:ascii="Segoe UI" w:hAnsi="Segoe UI" w:cs="Segoe UI"/>
        </w:rPr>
        <w:t>TenderId</w:t>
      </w:r>
      <w:proofErr w:type="spellEnd"/>
      <w:r w:rsidRPr="00CC3F5C">
        <w:rPr>
          <w:rFonts w:ascii="Segoe UI" w:hAnsi="Segoe UI" w:cs="Segoe UI"/>
        </w:rPr>
        <w:t xml:space="preserve"> (FK), </w:t>
      </w:r>
      <w:proofErr w:type="spellStart"/>
      <w:r w:rsidRPr="00CC3F5C">
        <w:rPr>
          <w:rFonts w:ascii="Segoe UI" w:hAnsi="Segoe UI" w:cs="Segoe UI"/>
        </w:rPr>
        <w:t>VendorId</w:t>
      </w:r>
      <w:proofErr w:type="spellEnd"/>
      <w:r w:rsidRPr="00CC3F5C">
        <w:rPr>
          <w:rFonts w:ascii="Segoe UI" w:hAnsi="Segoe UI" w:cs="Segoe UI"/>
        </w:rPr>
        <w:t xml:space="preserve"> (FK), </w:t>
      </w:r>
      <w:proofErr w:type="spellStart"/>
      <w:r w:rsidRPr="00CC3F5C">
        <w:rPr>
          <w:rFonts w:ascii="Segoe UI" w:hAnsi="Segoe UI" w:cs="Segoe UI"/>
        </w:rPr>
        <w:t>StatusId</w:t>
      </w:r>
      <w:proofErr w:type="spellEnd"/>
      <w:r w:rsidRPr="00CC3F5C">
        <w:rPr>
          <w:rFonts w:ascii="Segoe UI" w:hAnsi="Segoe UI" w:cs="Segoe UI"/>
        </w:rPr>
        <w:t xml:space="preserve"> (FK), </w:t>
      </w:r>
      <w:proofErr w:type="spellStart"/>
      <w:r w:rsidRPr="00CC3F5C">
        <w:rPr>
          <w:rFonts w:ascii="Segoe UI" w:hAnsi="Segoe UI" w:cs="Segoe UI"/>
        </w:rPr>
        <w:t>BidAmount</w:t>
      </w:r>
      <w:proofErr w:type="spellEnd"/>
      <w:r w:rsidRPr="00CC3F5C">
        <w:rPr>
          <w:rFonts w:ascii="Segoe UI" w:hAnsi="Segoe UI" w:cs="Segoe UI"/>
        </w:rPr>
        <w:t xml:space="preserve"> (decimal 18,2, CHECK &gt; 0), Comments, timestamps, </w:t>
      </w:r>
      <w:proofErr w:type="spellStart"/>
      <w:r w:rsidRPr="00CC3F5C">
        <w:rPr>
          <w:rFonts w:ascii="Segoe UI" w:hAnsi="Segoe UI" w:cs="Segoe UI"/>
        </w:rPr>
        <w:t>RowVersion</w:t>
      </w:r>
      <w:proofErr w:type="spellEnd"/>
      <w:r w:rsidRPr="00CC3F5C">
        <w:rPr>
          <w:rFonts w:ascii="Segoe UI" w:hAnsi="Segoe UI" w:cs="Segoe UI"/>
        </w:rPr>
        <w:t>.</w:t>
      </w:r>
    </w:p>
    <w:p w14:paraId="4B647AA7" w14:textId="77777777" w:rsidR="00CC3F5C" w:rsidRPr="00CC3F5C" w:rsidRDefault="00CC3F5C" w:rsidP="00CC3F5C">
      <w:pPr>
        <w:numPr>
          <w:ilvl w:val="1"/>
          <w:numId w:val="3"/>
        </w:numPr>
        <w:rPr>
          <w:rFonts w:ascii="Segoe UI" w:hAnsi="Segoe UI" w:cs="Segoe UI"/>
        </w:rPr>
      </w:pPr>
      <w:r w:rsidRPr="00CC3F5C">
        <w:rPr>
          <w:rFonts w:ascii="Segoe UI" w:hAnsi="Segoe UI" w:cs="Segoe UI"/>
        </w:rPr>
        <w:t>Unique index on (</w:t>
      </w:r>
      <w:proofErr w:type="spellStart"/>
      <w:r w:rsidRPr="00CC3F5C">
        <w:rPr>
          <w:rFonts w:ascii="Segoe UI" w:hAnsi="Segoe UI" w:cs="Segoe UI"/>
        </w:rPr>
        <w:t>TenderId</w:t>
      </w:r>
      <w:proofErr w:type="spellEnd"/>
      <w:r w:rsidRPr="00CC3F5C">
        <w:rPr>
          <w:rFonts w:ascii="Segoe UI" w:hAnsi="Segoe UI" w:cs="Segoe UI"/>
        </w:rPr>
        <w:t xml:space="preserve">, </w:t>
      </w:r>
      <w:proofErr w:type="spellStart"/>
      <w:r w:rsidRPr="00CC3F5C">
        <w:rPr>
          <w:rFonts w:ascii="Segoe UI" w:hAnsi="Segoe UI" w:cs="Segoe UI"/>
        </w:rPr>
        <w:t>VendorId</w:t>
      </w:r>
      <w:proofErr w:type="spellEnd"/>
      <w:r w:rsidRPr="00CC3F5C">
        <w:rPr>
          <w:rFonts w:ascii="Segoe UI" w:hAnsi="Segoe UI" w:cs="Segoe UI"/>
        </w:rPr>
        <w:t>) prevents duplicate bids per vendor per tender.</w:t>
      </w:r>
    </w:p>
    <w:p w14:paraId="7CCFFB87" w14:textId="59FB00FB" w:rsidR="00CC3F5C" w:rsidRDefault="00CC3F5C" w:rsidP="00CC3F5C">
      <w:pPr>
        <w:rPr>
          <w:rFonts w:ascii="Segoe UI" w:hAnsi="Segoe UI" w:cs="Segoe UI"/>
        </w:rPr>
      </w:pPr>
      <w:r w:rsidRPr="00CC3F5C">
        <w:rPr>
          <w:rFonts w:ascii="Segoe UI" w:hAnsi="Segoe UI" w:cs="Segoe UI"/>
        </w:rPr>
        <w:t>This schema gives each layer of the application a solid, consistent backbone while staying flexible for future requirements like vendor blacklisting, multi-currency bids, or tender archival</w:t>
      </w:r>
      <w:r>
        <w:rPr>
          <w:rFonts w:ascii="Segoe UI" w:hAnsi="Segoe UI" w:cs="Segoe UI"/>
        </w:rPr>
        <w:t>.</w:t>
      </w:r>
    </w:p>
    <w:p w14:paraId="5754B992" w14:textId="77777777" w:rsidR="00882FA0" w:rsidRPr="00882FA0" w:rsidRDefault="00882FA0" w:rsidP="00882FA0">
      <w:pPr>
        <w:rPr>
          <w:rFonts w:ascii="Segoe UI" w:hAnsi="Segoe UI" w:cs="Segoe UI"/>
        </w:rPr>
      </w:pPr>
      <w:r w:rsidRPr="00882FA0">
        <w:rPr>
          <w:rFonts w:ascii="Segoe UI" w:hAnsi="Segoe UI" w:cs="Segoe UI"/>
        </w:rPr>
        <w:t>I began by listing the real-world things the system cares about—users, vendors, tenders, bids, statuses, and categories—and made each one its own table. That step alone satisfies first normal form: every column now holds a single value, and there are no repeating groups tucked inside one row.</w:t>
      </w:r>
    </w:p>
    <w:p w14:paraId="6860041B" w14:textId="77777777" w:rsidR="00882FA0" w:rsidRPr="00882FA0" w:rsidRDefault="00882FA0" w:rsidP="00882FA0">
      <w:pPr>
        <w:rPr>
          <w:rFonts w:ascii="Segoe UI" w:hAnsi="Segoe UI" w:cs="Segoe UI"/>
        </w:rPr>
      </w:pPr>
      <w:r w:rsidRPr="00882FA0">
        <w:rPr>
          <w:rFonts w:ascii="Segoe UI" w:hAnsi="Segoe UI" w:cs="Segoe UI"/>
        </w:rPr>
        <w:t xml:space="preserve">Next, I checked for partial dependencies to hit second normal form. The classic culprit is a table with a multi-column key where some non-key data depends on only part of the key. In this design each table has a single-column surrogate primary key (either a </w:t>
      </w:r>
      <w:proofErr w:type="spellStart"/>
      <w:r w:rsidRPr="00882FA0">
        <w:rPr>
          <w:rFonts w:ascii="Segoe UI" w:hAnsi="Segoe UI" w:cs="Segoe UI"/>
        </w:rPr>
        <w:t>uniqueidentifier</w:t>
      </w:r>
      <w:proofErr w:type="spellEnd"/>
      <w:r w:rsidRPr="00882FA0">
        <w:rPr>
          <w:rFonts w:ascii="Segoe UI" w:hAnsi="Segoe UI" w:cs="Segoe UI"/>
        </w:rPr>
        <w:t xml:space="preserve"> or an int), so no column can drift and depend on “half a key.” For example, the bid amount and comments rely solely on </w:t>
      </w:r>
      <w:proofErr w:type="spellStart"/>
      <w:r w:rsidRPr="00882FA0">
        <w:rPr>
          <w:rFonts w:ascii="Segoe UI" w:hAnsi="Segoe UI" w:cs="Segoe UI"/>
        </w:rPr>
        <w:t>BidId</w:t>
      </w:r>
      <w:proofErr w:type="spellEnd"/>
      <w:r w:rsidRPr="00882FA0">
        <w:rPr>
          <w:rFonts w:ascii="Segoe UI" w:hAnsi="Segoe UI" w:cs="Segoe UI"/>
        </w:rPr>
        <w:t xml:space="preserve">, not on </w:t>
      </w:r>
      <w:proofErr w:type="spellStart"/>
      <w:r w:rsidRPr="00882FA0">
        <w:rPr>
          <w:rFonts w:ascii="Segoe UI" w:hAnsi="Segoe UI" w:cs="Segoe UI"/>
        </w:rPr>
        <w:t>TenderId</w:t>
      </w:r>
      <w:proofErr w:type="spellEnd"/>
      <w:r w:rsidRPr="00882FA0">
        <w:rPr>
          <w:rFonts w:ascii="Segoe UI" w:hAnsi="Segoe UI" w:cs="Segoe UI"/>
        </w:rPr>
        <w:t xml:space="preserve"> or </w:t>
      </w:r>
      <w:proofErr w:type="spellStart"/>
      <w:r w:rsidRPr="00882FA0">
        <w:rPr>
          <w:rFonts w:ascii="Segoe UI" w:hAnsi="Segoe UI" w:cs="Segoe UI"/>
        </w:rPr>
        <w:t>VendorId</w:t>
      </w:r>
      <w:proofErr w:type="spellEnd"/>
      <w:r w:rsidRPr="00882FA0">
        <w:rPr>
          <w:rFonts w:ascii="Segoe UI" w:hAnsi="Segoe UI" w:cs="Segoe UI"/>
        </w:rPr>
        <w:t>.</w:t>
      </w:r>
    </w:p>
    <w:p w14:paraId="468A797E" w14:textId="77777777" w:rsidR="00882FA0" w:rsidRPr="00882FA0" w:rsidRDefault="00882FA0" w:rsidP="00882FA0">
      <w:pPr>
        <w:rPr>
          <w:rFonts w:ascii="Segoe UI" w:hAnsi="Segoe UI" w:cs="Segoe UI"/>
        </w:rPr>
      </w:pPr>
      <w:r w:rsidRPr="00882FA0">
        <w:rPr>
          <w:rFonts w:ascii="Segoe UI" w:hAnsi="Segoe UI" w:cs="Segoe UI"/>
        </w:rPr>
        <w:t xml:space="preserve">Finally, I removed transitive dependencies to reach third normal form. Descriptive data such as status names and category names live in their own lookup tables, Status and Category. The main tables hold only the foreign-key IDs, so a tender row no longer carries the text “Closed” or “Construction”—that information sits where it belongs and changes in exactly one place. The same logic pushed vendor contact details into Vendor instead of letting them leak into User; a user merely points at the vendor it represents. As a </w:t>
      </w:r>
      <w:proofErr w:type="gramStart"/>
      <w:r w:rsidRPr="00882FA0">
        <w:rPr>
          <w:rFonts w:ascii="Segoe UI" w:hAnsi="Segoe UI" w:cs="Segoe UI"/>
        </w:rPr>
        <w:t>result</w:t>
      </w:r>
      <w:proofErr w:type="gramEnd"/>
      <w:r w:rsidRPr="00882FA0">
        <w:rPr>
          <w:rFonts w:ascii="Segoe UI" w:hAnsi="Segoe UI" w:cs="Segoe UI"/>
        </w:rPr>
        <w:t xml:space="preserve"> every non-key column now depends on nothing but the key, the whole key, and nothing else.</w:t>
      </w:r>
    </w:p>
    <w:p w14:paraId="4963B003" w14:textId="77777777" w:rsidR="00882FA0" w:rsidRPr="00882FA0" w:rsidRDefault="00882FA0" w:rsidP="00882FA0">
      <w:pPr>
        <w:rPr>
          <w:rFonts w:ascii="Segoe UI" w:hAnsi="Segoe UI" w:cs="Segoe UI"/>
        </w:rPr>
      </w:pPr>
      <w:r w:rsidRPr="00882FA0">
        <w:rPr>
          <w:rFonts w:ascii="Segoe UI" w:hAnsi="Segoe UI" w:cs="Segoe UI"/>
        </w:rPr>
        <w:t>By separating lookup values, using surrogate keys, and enforcing foreign-key constraints I avoided duplicate data, kept updates atomic, and prepared the schema for easy expansion—new statuses or categories can be inserted without touching any application code.</w:t>
      </w:r>
    </w:p>
    <w:p w14:paraId="30D380C1" w14:textId="77777777" w:rsidR="00882FA0" w:rsidRDefault="00882FA0" w:rsidP="00CC3F5C">
      <w:pPr>
        <w:rPr>
          <w:rFonts w:ascii="Segoe UI" w:hAnsi="Segoe UI" w:cs="Segoe UI"/>
        </w:rPr>
      </w:pPr>
    </w:p>
    <w:p w14:paraId="19D05488" w14:textId="77777777" w:rsidR="00A20A4B" w:rsidRPr="00CC3F5C" w:rsidRDefault="00A20A4B" w:rsidP="00CC3F5C">
      <w:pPr>
        <w:rPr>
          <w:rFonts w:ascii="Segoe UI" w:hAnsi="Segoe UI" w:cs="Segoe UI"/>
        </w:rPr>
      </w:pPr>
    </w:p>
    <w:p w14:paraId="48204132" w14:textId="77777777" w:rsidR="00CC3F5C" w:rsidRPr="00CC3F5C" w:rsidRDefault="00CC3F5C" w:rsidP="00CC3F5C">
      <w:pPr>
        <w:rPr>
          <w:rFonts w:ascii="Segoe UI" w:hAnsi="Segoe UI" w:cs="Segoe UI"/>
        </w:rPr>
      </w:pPr>
    </w:p>
    <w:p w14:paraId="46B4243F" w14:textId="77777777" w:rsidR="00F82051" w:rsidRPr="00656443" w:rsidRDefault="00F82051" w:rsidP="00F82051">
      <w:pPr>
        <w:rPr>
          <w:rFonts w:ascii="Segoe UI" w:hAnsi="Segoe UI" w:cs="Segoe UI"/>
        </w:rPr>
      </w:pPr>
    </w:p>
    <w:p w14:paraId="1798C3C3" w14:textId="77777777" w:rsidR="00656443" w:rsidRPr="00CC3F5C" w:rsidRDefault="00656443" w:rsidP="00656443">
      <w:pPr>
        <w:rPr>
          <w:rFonts w:ascii="Segoe UI" w:hAnsi="Segoe UI" w:cs="Segoe UI"/>
        </w:rPr>
      </w:pPr>
    </w:p>
    <w:sectPr w:rsidR="00656443" w:rsidRPr="00CC3F5C" w:rsidSect="00425989">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080E7A"/>
    <w:multiLevelType w:val="multilevel"/>
    <w:tmpl w:val="1C50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501517"/>
    <w:multiLevelType w:val="multilevel"/>
    <w:tmpl w:val="6A2A2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227492"/>
    <w:multiLevelType w:val="multilevel"/>
    <w:tmpl w:val="8CD8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2689963">
    <w:abstractNumId w:val="0"/>
  </w:num>
  <w:num w:numId="2" w16cid:durableId="788819413">
    <w:abstractNumId w:val="2"/>
  </w:num>
  <w:num w:numId="3" w16cid:durableId="7574089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989"/>
    <w:rsid w:val="003C3CC0"/>
    <w:rsid w:val="003D7800"/>
    <w:rsid w:val="00425989"/>
    <w:rsid w:val="00463E1A"/>
    <w:rsid w:val="005E2EAD"/>
    <w:rsid w:val="00625A41"/>
    <w:rsid w:val="00652939"/>
    <w:rsid w:val="00656443"/>
    <w:rsid w:val="006A156B"/>
    <w:rsid w:val="00882FA0"/>
    <w:rsid w:val="00A20A4B"/>
    <w:rsid w:val="00CC3F5C"/>
    <w:rsid w:val="00F7039B"/>
    <w:rsid w:val="00F82051"/>
    <w:rsid w:val="00FE50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2B10F"/>
  <w15:chartTrackingRefBased/>
  <w15:docId w15:val="{C4E0B4CC-B488-4ADB-B97A-699B1C432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5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59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59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59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59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9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9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9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9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59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59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59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59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59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9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9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989"/>
    <w:rPr>
      <w:rFonts w:eastAsiaTheme="majorEastAsia" w:cstheme="majorBidi"/>
      <w:color w:val="272727" w:themeColor="text1" w:themeTint="D8"/>
    </w:rPr>
  </w:style>
  <w:style w:type="paragraph" w:styleId="Title">
    <w:name w:val="Title"/>
    <w:basedOn w:val="Normal"/>
    <w:next w:val="Normal"/>
    <w:link w:val="TitleChar"/>
    <w:uiPriority w:val="10"/>
    <w:qFormat/>
    <w:rsid w:val="00425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9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9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9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989"/>
    <w:pPr>
      <w:spacing w:before="160"/>
      <w:jc w:val="center"/>
    </w:pPr>
    <w:rPr>
      <w:i/>
      <w:iCs/>
      <w:color w:val="404040" w:themeColor="text1" w:themeTint="BF"/>
    </w:rPr>
  </w:style>
  <w:style w:type="character" w:customStyle="1" w:styleId="QuoteChar">
    <w:name w:val="Quote Char"/>
    <w:basedOn w:val="DefaultParagraphFont"/>
    <w:link w:val="Quote"/>
    <w:uiPriority w:val="29"/>
    <w:rsid w:val="00425989"/>
    <w:rPr>
      <w:i/>
      <w:iCs/>
      <w:color w:val="404040" w:themeColor="text1" w:themeTint="BF"/>
    </w:rPr>
  </w:style>
  <w:style w:type="paragraph" w:styleId="ListParagraph">
    <w:name w:val="List Paragraph"/>
    <w:basedOn w:val="Normal"/>
    <w:uiPriority w:val="34"/>
    <w:qFormat/>
    <w:rsid w:val="00425989"/>
    <w:pPr>
      <w:ind w:left="720"/>
      <w:contextualSpacing/>
    </w:pPr>
  </w:style>
  <w:style w:type="character" w:styleId="IntenseEmphasis">
    <w:name w:val="Intense Emphasis"/>
    <w:basedOn w:val="DefaultParagraphFont"/>
    <w:uiPriority w:val="21"/>
    <w:qFormat/>
    <w:rsid w:val="00425989"/>
    <w:rPr>
      <w:i/>
      <w:iCs/>
      <w:color w:val="0F4761" w:themeColor="accent1" w:themeShade="BF"/>
    </w:rPr>
  </w:style>
  <w:style w:type="paragraph" w:styleId="IntenseQuote">
    <w:name w:val="Intense Quote"/>
    <w:basedOn w:val="Normal"/>
    <w:next w:val="Normal"/>
    <w:link w:val="IntenseQuoteChar"/>
    <w:uiPriority w:val="30"/>
    <w:qFormat/>
    <w:rsid w:val="00425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5989"/>
    <w:rPr>
      <w:i/>
      <w:iCs/>
      <w:color w:val="0F4761" w:themeColor="accent1" w:themeShade="BF"/>
    </w:rPr>
  </w:style>
  <w:style w:type="character" w:styleId="IntenseReference">
    <w:name w:val="Intense Reference"/>
    <w:basedOn w:val="DefaultParagraphFont"/>
    <w:uiPriority w:val="32"/>
    <w:qFormat/>
    <w:rsid w:val="004259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78351">
      <w:bodyDiv w:val="1"/>
      <w:marLeft w:val="0"/>
      <w:marRight w:val="0"/>
      <w:marTop w:val="0"/>
      <w:marBottom w:val="0"/>
      <w:divBdr>
        <w:top w:val="none" w:sz="0" w:space="0" w:color="auto"/>
        <w:left w:val="none" w:sz="0" w:space="0" w:color="auto"/>
        <w:bottom w:val="none" w:sz="0" w:space="0" w:color="auto"/>
        <w:right w:val="none" w:sz="0" w:space="0" w:color="auto"/>
      </w:divBdr>
    </w:div>
    <w:div w:id="400295489">
      <w:bodyDiv w:val="1"/>
      <w:marLeft w:val="0"/>
      <w:marRight w:val="0"/>
      <w:marTop w:val="0"/>
      <w:marBottom w:val="0"/>
      <w:divBdr>
        <w:top w:val="none" w:sz="0" w:space="0" w:color="auto"/>
        <w:left w:val="none" w:sz="0" w:space="0" w:color="auto"/>
        <w:bottom w:val="none" w:sz="0" w:space="0" w:color="auto"/>
        <w:right w:val="none" w:sz="0" w:space="0" w:color="auto"/>
      </w:divBdr>
    </w:div>
    <w:div w:id="621694550">
      <w:bodyDiv w:val="1"/>
      <w:marLeft w:val="0"/>
      <w:marRight w:val="0"/>
      <w:marTop w:val="0"/>
      <w:marBottom w:val="0"/>
      <w:divBdr>
        <w:top w:val="none" w:sz="0" w:space="0" w:color="auto"/>
        <w:left w:val="none" w:sz="0" w:space="0" w:color="auto"/>
        <w:bottom w:val="none" w:sz="0" w:space="0" w:color="auto"/>
        <w:right w:val="none" w:sz="0" w:space="0" w:color="auto"/>
      </w:divBdr>
      <w:divsChild>
        <w:div w:id="1895585292">
          <w:marLeft w:val="0"/>
          <w:marRight w:val="0"/>
          <w:marTop w:val="0"/>
          <w:marBottom w:val="0"/>
          <w:divBdr>
            <w:top w:val="none" w:sz="0" w:space="0" w:color="auto"/>
            <w:left w:val="none" w:sz="0" w:space="0" w:color="auto"/>
            <w:bottom w:val="none" w:sz="0" w:space="0" w:color="auto"/>
            <w:right w:val="none" w:sz="0" w:space="0" w:color="auto"/>
          </w:divBdr>
          <w:divsChild>
            <w:div w:id="1977175035">
              <w:marLeft w:val="0"/>
              <w:marRight w:val="0"/>
              <w:marTop w:val="0"/>
              <w:marBottom w:val="0"/>
              <w:divBdr>
                <w:top w:val="none" w:sz="0" w:space="0" w:color="auto"/>
                <w:left w:val="none" w:sz="0" w:space="0" w:color="auto"/>
                <w:bottom w:val="none" w:sz="0" w:space="0" w:color="auto"/>
                <w:right w:val="none" w:sz="0" w:space="0" w:color="auto"/>
              </w:divBdr>
              <w:divsChild>
                <w:div w:id="162550573">
                  <w:marLeft w:val="0"/>
                  <w:marRight w:val="0"/>
                  <w:marTop w:val="0"/>
                  <w:marBottom w:val="0"/>
                  <w:divBdr>
                    <w:top w:val="none" w:sz="0" w:space="0" w:color="auto"/>
                    <w:left w:val="none" w:sz="0" w:space="0" w:color="auto"/>
                    <w:bottom w:val="none" w:sz="0" w:space="0" w:color="auto"/>
                    <w:right w:val="none" w:sz="0" w:space="0" w:color="auto"/>
                  </w:divBdr>
                  <w:divsChild>
                    <w:div w:id="1717853477">
                      <w:marLeft w:val="0"/>
                      <w:marRight w:val="0"/>
                      <w:marTop w:val="0"/>
                      <w:marBottom w:val="0"/>
                      <w:divBdr>
                        <w:top w:val="none" w:sz="0" w:space="0" w:color="auto"/>
                        <w:left w:val="none" w:sz="0" w:space="0" w:color="auto"/>
                        <w:bottom w:val="none" w:sz="0" w:space="0" w:color="auto"/>
                        <w:right w:val="none" w:sz="0" w:space="0" w:color="auto"/>
                      </w:divBdr>
                      <w:divsChild>
                        <w:div w:id="14767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504549">
      <w:bodyDiv w:val="1"/>
      <w:marLeft w:val="0"/>
      <w:marRight w:val="0"/>
      <w:marTop w:val="0"/>
      <w:marBottom w:val="0"/>
      <w:divBdr>
        <w:top w:val="none" w:sz="0" w:space="0" w:color="auto"/>
        <w:left w:val="none" w:sz="0" w:space="0" w:color="auto"/>
        <w:bottom w:val="none" w:sz="0" w:space="0" w:color="auto"/>
        <w:right w:val="none" w:sz="0" w:space="0" w:color="auto"/>
      </w:divBdr>
      <w:divsChild>
        <w:div w:id="580456260">
          <w:marLeft w:val="0"/>
          <w:marRight w:val="0"/>
          <w:marTop w:val="0"/>
          <w:marBottom w:val="0"/>
          <w:divBdr>
            <w:top w:val="none" w:sz="0" w:space="0" w:color="auto"/>
            <w:left w:val="none" w:sz="0" w:space="0" w:color="auto"/>
            <w:bottom w:val="none" w:sz="0" w:space="0" w:color="auto"/>
            <w:right w:val="none" w:sz="0" w:space="0" w:color="auto"/>
          </w:divBdr>
          <w:divsChild>
            <w:div w:id="126357155">
              <w:marLeft w:val="0"/>
              <w:marRight w:val="0"/>
              <w:marTop w:val="0"/>
              <w:marBottom w:val="0"/>
              <w:divBdr>
                <w:top w:val="none" w:sz="0" w:space="0" w:color="auto"/>
                <w:left w:val="none" w:sz="0" w:space="0" w:color="auto"/>
                <w:bottom w:val="none" w:sz="0" w:space="0" w:color="auto"/>
                <w:right w:val="none" w:sz="0" w:space="0" w:color="auto"/>
              </w:divBdr>
              <w:divsChild>
                <w:div w:id="987829476">
                  <w:marLeft w:val="0"/>
                  <w:marRight w:val="0"/>
                  <w:marTop w:val="0"/>
                  <w:marBottom w:val="0"/>
                  <w:divBdr>
                    <w:top w:val="none" w:sz="0" w:space="0" w:color="auto"/>
                    <w:left w:val="none" w:sz="0" w:space="0" w:color="auto"/>
                    <w:bottom w:val="none" w:sz="0" w:space="0" w:color="auto"/>
                    <w:right w:val="none" w:sz="0" w:space="0" w:color="auto"/>
                  </w:divBdr>
                  <w:divsChild>
                    <w:div w:id="666439963">
                      <w:marLeft w:val="0"/>
                      <w:marRight w:val="0"/>
                      <w:marTop w:val="0"/>
                      <w:marBottom w:val="0"/>
                      <w:divBdr>
                        <w:top w:val="none" w:sz="0" w:space="0" w:color="auto"/>
                        <w:left w:val="none" w:sz="0" w:space="0" w:color="auto"/>
                        <w:bottom w:val="none" w:sz="0" w:space="0" w:color="auto"/>
                        <w:right w:val="none" w:sz="0" w:space="0" w:color="auto"/>
                      </w:divBdr>
                      <w:divsChild>
                        <w:div w:id="103986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704712">
      <w:bodyDiv w:val="1"/>
      <w:marLeft w:val="0"/>
      <w:marRight w:val="0"/>
      <w:marTop w:val="0"/>
      <w:marBottom w:val="0"/>
      <w:divBdr>
        <w:top w:val="none" w:sz="0" w:space="0" w:color="auto"/>
        <w:left w:val="none" w:sz="0" w:space="0" w:color="auto"/>
        <w:bottom w:val="none" w:sz="0" w:space="0" w:color="auto"/>
        <w:right w:val="none" w:sz="0" w:space="0" w:color="auto"/>
      </w:divBdr>
    </w:div>
    <w:div w:id="1108307840">
      <w:bodyDiv w:val="1"/>
      <w:marLeft w:val="0"/>
      <w:marRight w:val="0"/>
      <w:marTop w:val="0"/>
      <w:marBottom w:val="0"/>
      <w:divBdr>
        <w:top w:val="none" w:sz="0" w:space="0" w:color="auto"/>
        <w:left w:val="none" w:sz="0" w:space="0" w:color="auto"/>
        <w:bottom w:val="none" w:sz="0" w:space="0" w:color="auto"/>
        <w:right w:val="none" w:sz="0" w:space="0" w:color="auto"/>
      </w:divBdr>
    </w:div>
    <w:div w:id="1162087059">
      <w:bodyDiv w:val="1"/>
      <w:marLeft w:val="0"/>
      <w:marRight w:val="0"/>
      <w:marTop w:val="0"/>
      <w:marBottom w:val="0"/>
      <w:divBdr>
        <w:top w:val="none" w:sz="0" w:space="0" w:color="auto"/>
        <w:left w:val="none" w:sz="0" w:space="0" w:color="auto"/>
        <w:bottom w:val="none" w:sz="0" w:space="0" w:color="auto"/>
        <w:right w:val="none" w:sz="0" w:space="0" w:color="auto"/>
      </w:divBdr>
    </w:div>
    <w:div w:id="1275989146">
      <w:bodyDiv w:val="1"/>
      <w:marLeft w:val="0"/>
      <w:marRight w:val="0"/>
      <w:marTop w:val="0"/>
      <w:marBottom w:val="0"/>
      <w:divBdr>
        <w:top w:val="none" w:sz="0" w:space="0" w:color="auto"/>
        <w:left w:val="none" w:sz="0" w:space="0" w:color="auto"/>
        <w:bottom w:val="none" w:sz="0" w:space="0" w:color="auto"/>
        <w:right w:val="none" w:sz="0" w:space="0" w:color="auto"/>
      </w:divBdr>
    </w:div>
    <w:div w:id="1561600815">
      <w:bodyDiv w:val="1"/>
      <w:marLeft w:val="0"/>
      <w:marRight w:val="0"/>
      <w:marTop w:val="0"/>
      <w:marBottom w:val="0"/>
      <w:divBdr>
        <w:top w:val="none" w:sz="0" w:space="0" w:color="auto"/>
        <w:left w:val="none" w:sz="0" w:space="0" w:color="auto"/>
        <w:bottom w:val="none" w:sz="0" w:space="0" w:color="auto"/>
        <w:right w:val="none" w:sz="0" w:space="0" w:color="auto"/>
      </w:divBdr>
    </w:div>
    <w:div w:id="1617247456">
      <w:bodyDiv w:val="1"/>
      <w:marLeft w:val="0"/>
      <w:marRight w:val="0"/>
      <w:marTop w:val="0"/>
      <w:marBottom w:val="0"/>
      <w:divBdr>
        <w:top w:val="none" w:sz="0" w:space="0" w:color="auto"/>
        <w:left w:val="none" w:sz="0" w:space="0" w:color="auto"/>
        <w:bottom w:val="none" w:sz="0" w:space="0" w:color="auto"/>
        <w:right w:val="none" w:sz="0" w:space="0" w:color="auto"/>
      </w:divBdr>
      <w:divsChild>
        <w:div w:id="377512926">
          <w:marLeft w:val="0"/>
          <w:marRight w:val="0"/>
          <w:marTop w:val="0"/>
          <w:marBottom w:val="0"/>
          <w:divBdr>
            <w:top w:val="none" w:sz="0" w:space="0" w:color="auto"/>
            <w:left w:val="none" w:sz="0" w:space="0" w:color="auto"/>
            <w:bottom w:val="none" w:sz="0" w:space="0" w:color="auto"/>
            <w:right w:val="none" w:sz="0" w:space="0" w:color="auto"/>
          </w:divBdr>
          <w:divsChild>
            <w:div w:id="1165826711">
              <w:marLeft w:val="0"/>
              <w:marRight w:val="0"/>
              <w:marTop w:val="0"/>
              <w:marBottom w:val="0"/>
              <w:divBdr>
                <w:top w:val="none" w:sz="0" w:space="0" w:color="auto"/>
                <w:left w:val="none" w:sz="0" w:space="0" w:color="auto"/>
                <w:bottom w:val="none" w:sz="0" w:space="0" w:color="auto"/>
                <w:right w:val="none" w:sz="0" w:space="0" w:color="auto"/>
              </w:divBdr>
              <w:divsChild>
                <w:div w:id="472527317">
                  <w:marLeft w:val="0"/>
                  <w:marRight w:val="0"/>
                  <w:marTop w:val="0"/>
                  <w:marBottom w:val="0"/>
                  <w:divBdr>
                    <w:top w:val="none" w:sz="0" w:space="0" w:color="auto"/>
                    <w:left w:val="none" w:sz="0" w:space="0" w:color="auto"/>
                    <w:bottom w:val="none" w:sz="0" w:space="0" w:color="auto"/>
                    <w:right w:val="none" w:sz="0" w:space="0" w:color="auto"/>
                  </w:divBdr>
                  <w:divsChild>
                    <w:div w:id="341005982">
                      <w:marLeft w:val="0"/>
                      <w:marRight w:val="0"/>
                      <w:marTop w:val="0"/>
                      <w:marBottom w:val="0"/>
                      <w:divBdr>
                        <w:top w:val="none" w:sz="0" w:space="0" w:color="auto"/>
                        <w:left w:val="none" w:sz="0" w:space="0" w:color="auto"/>
                        <w:bottom w:val="none" w:sz="0" w:space="0" w:color="auto"/>
                        <w:right w:val="none" w:sz="0" w:space="0" w:color="auto"/>
                      </w:divBdr>
                      <w:divsChild>
                        <w:div w:id="72313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188946">
      <w:bodyDiv w:val="1"/>
      <w:marLeft w:val="0"/>
      <w:marRight w:val="0"/>
      <w:marTop w:val="0"/>
      <w:marBottom w:val="0"/>
      <w:divBdr>
        <w:top w:val="none" w:sz="0" w:space="0" w:color="auto"/>
        <w:left w:val="none" w:sz="0" w:space="0" w:color="auto"/>
        <w:bottom w:val="none" w:sz="0" w:space="0" w:color="auto"/>
        <w:right w:val="none" w:sz="0" w:space="0" w:color="auto"/>
      </w:divBdr>
      <w:divsChild>
        <w:div w:id="977077791">
          <w:marLeft w:val="0"/>
          <w:marRight w:val="0"/>
          <w:marTop w:val="0"/>
          <w:marBottom w:val="0"/>
          <w:divBdr>
            <w:top w:val="none" w:sz="0" w:space="0" w:color="auto"/>
            <w:left w:val="none" w:sz="0" w:space="0" w:color="auto"/>
            <w:bottom w:val="none" w:sz="0" w:space="0" w:color="auto"/>
            <w:right w:val="none" w:sz="0" w:space="0" w:color="auto"/>
          </w:divBdr>
          <w:divsChild>
            <w:div w:id="520046638">
              <w:marLeft w:val="0"/>
              <w:marRight w:val="0"/>
              <w:marTop w:val="0"/>
              <w:marBottom w:val="0"/>
              <w:divBdr>
                <w:top w:val="none" w:sz="0" w:space="0" w:color="auto"/>
                <w:left w:val="none" w:sz="0" w:space="0" w:color="auto"/>
                <w:bottom w:val="none" w:sz="0" w:space="0" w:color="auto"/>
                <w:right w:val="none" w:sz="0" w:space="0" w:color="auto"/>
              </w:divBdr>
              <w:divsChild>
                <w:div w:id="699017583">
                  <w:marLeft w:val="0"/>
                  <w:marRight w:val="0"/>
                  <w:marTop w:val="0"/>
                  <w:marBottom w:val="0"/>
                  <w:divBdr>
                    <w:top w:val="none" w:sz="0" w:space="0" w:color="auto"/>
                    <w:left w:val="none" w:sz="0" w:space="0" w:color="auto"/>
                    <w:bottom w:val="none" w:sz="0" w:space="0" w:color="auto"/>
                    <w:right w:val="none" w:sz="0" w:space="0" w:color="auto"/>
                  </w:divBdr>
                  <w:divsChild>
                    <w:div w:id="846752990">
                      <w:marLeft w:val="0"/>
                      <w:marRight w:val="0"/>
                      <w:marTop w:val="0"/>
                      <w:marBottom w:val="0"/>
                      <w:divBdr>
                        <w:top w:val="none" w:sz="0" w:space="0" w:color="auto"/>
                        <w:left w:val="none" w:sz="0" w:space="0" w:color="auto"/>
                        <w:bottom w:val="none" w:sz="0" w:space="0" w:color="auto"/>
                        <w:right w:val="none" w:sz="0" w:space="0" w:color="auto"/>
                      </w:divBdr>
                      <w:divsChild>
                        <w:div w:id="8167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996462">
      <w:bodyDiv w:val="1"/>
      <w:marLeft w:val="0"/>
      <w:marRight w:val="0"/>
      <w:marTop w:val="0"/>
      <w:marBottom w:val="0"/>
      <w:divBdr>
        <w:top w:val="none" w:sz="0" w:space="0" w:color="auto"/>
        <w:left w:val="none" w:sz="0" w:space="0" w:color="auto"/>
        <w:bottom w:val="none" w:sz="0" w:space="0" w:color="auto"/>
        <w:right w:val="none" w:sz="0" w:space="0" w:color="auto"/>
      </w:divBdr>
    </w:div>
    <w:div w:id="1821923773">
      <w:bodyDiv w:val="1"/>
      <w:marLeft w:val="0"/>
      <w:marRight w:val="0"/>
      <w:marTop w:val="0"/>
      <w:marBottom w:val="0"/>
      <w:divBdr>
        <w:top w:val="none" w:sz="0" w:space="0" w:color="auto"/>
        <w:left w:val="none" w:sz="0" w:space="0" w:color="auto"/>
        <w:bottom w:val="none" w:sz="0" w:space="0" w:color="auto"/>
        <w:right w:val="none" w:sz="0" w:space="0" w:color="auto"/>
      </w:divBdr>
    </w:div>
    <w:div w:id="1935895932">
      <w:bodyDiv w:val="1"/>
      <w:marLeft w:val="0"/>
      <w:marRight w:val="0"/>
      <w:marTop w:val="0"/>
      <w:marBottom w:val="0"/>
      <w:divBdr>
        <w:top w:val="none" w:sz="0" w:space="0" w:color="auto"/>
        <w:left w:val="none" w:sz="0" w:space="0" w:color="auto"/>
        <w:bottom w:val="none" w:sz="0" w:space="0" w:color="auto"/>
        <w:right w:val="none" w:sz="0" w:space="0" w:color="auto"/>
      </w:divBdr>
    </w:div>
    <w:div w:id="1946571300">
      <w:bodyDiv w:val="1"/>
      <w:marLeft w:val="0"/>
      <w:marRight w:val="0"/>
      <w:marTop w:val="0"/>
      <w:marBottom w:val="0"/>
      <w:divBdr>
        <w:top w:val="none" w:sz="0" w:space="0" w:color="auto"/>
        <w:left w:val="none" w:sz="0" w:space="0" w:color="auto"/>
        <w:bottom w:val="none" w:sz="0" w:space="0" w:color="auto"/>
        <w:right w:val="none" w:sz="0" w:space="0" w:color="auto"/>
      </w:divBdr>
      <w:divsChild>
        <w:div w:id="96142286">
          <w:marLeft w:val="0"/>
          <w:marRight w:val="0"/>
          <w:marTop w:val="0"/>
          <w:marBottom w:val="0"/>
          <w:divBdr>
            <w:top w:val="none" w:sz="0" w:space="0" w:color="auto"/>
            <w:left w:val="none" w:sz="0" w:space="0" w:color="auto"/>
            <w:bottom w:val="none" w:sz="0" w:space="0" w:color="auto"/>
            <w:right w:val="none" w:sz="0" w:space="0" w:color="auto"/>
          </w:divBdr>
          <w:divsChild>
            <w:div w:id="435952589">
              <w:marLeft w:val="0"/>
              <w:marRight w:val="0"/>
              <w:marTop w:val="0"/>
              <w:marBottom w:val="0"/>
              <w:divBdr>
                <w:top w:val="none" w:sz="0" w:space="0" w:color="auto"/>
                <w:left w:val="none" w:sz="0" w:space="0" w:color="auto"/>
                <w:bottom w:val="none" w:sz="0" w:space="0" w:color="auto"/>
                <w:right w:val="none" w:sz="0" w:space="0" w:color="auto"/>
              </w:divBdr>
              <w:divsChild>
                <w:div w:id="1415125128">
                  <w:marLeft w:val="0"/>
                  <w:marRight w:val="0"/>
                  <w:marTop w:val="0"/>
                  <w:marBottom w:val="0"/>
                  <w:divBdr>
                    <w:top w:val="none" w:sz="0" w:space="0" w:color="auto"/>
                    <w:left w:val="none" w:sz="0" w:space="0" w:color="auto"/>
                    <w:bottom w:val="none" w:sz="0" w:space="0" w:color="auto"/>
                    <w:right w:val="none" w:sz="0" w:space="0" w:color="auto"/>
                  </w:divBdr>
                  <w:divsChild>
                    <w:div w:id="556167344">
                      <w:marLeft w:val="0"/>
                      <w:marRight w:val="0"/>
                      <w:marTop w:val="0"/>
                      <w:marBottom w:val="0"/>
                      <w:divBdr>
                        <w:top w:val="none" w:sz="0" w:space="0" w:color="auto"/>
                        <w:left w:val="none" w:sz="0" w:space="0" w:color="auto"/>
                        <w:bottom w:val="none" w:sz="0" w:space="0" w:color="auto"/>
                        <w:right w:val="none" w:sz="0" w:space="0" w:color="auto"/>
                      </w:divBdr>
                      <w:divsChild>
                        <w:div w:id="679963356">
                          <w:marLeft w:val="0"/>
                          <w:marRight w:val="0"/>
                          <w:marTop w:val="0"/>
                          <w:marBottom w:val="0"/>
                          <w:divBdr>
                            <w:top w:val="none" w:sz="0" w:space="0" w:color="auto"/>
                            <w:left w:val="none" w:sz="0" w:space="0" w:color="auto"/>
                            <w:bottom w:val="none" w:sz="0" w:space="0" w:color="auto"/>
                            <w:right w:val="none" w:sz="0" w:space="0" w:color="auto"/>
                          </w:divBdr>
                          <w:divsChild>
                            <w:div w:id="533006498">
                              <w:marLeft w:val="0"/>
                              <w:marRight w:val="0"/>
                              <w:marTop w:val="0"/>
                              <w:marBottom w:val="0"/>
                              <w:divBdr>
                                <w:top w:val="none" w:sz="0" w:space="0" w:color="auto"/>
                                <w:left w:val="none" w:sz="0" w:space="0" w:color="auto"/>
                                <w:bottom w:val="none" w:sz="0" w:space="0" w:color="auto"/>
                                <w:right w:val="none" w:sz="0" w:space="0" w:color="auto"/>
                              </w:divBdr>
                              <w:divsChild>
                                <w:div w:id="80832920">
                                  <w:marLeft w:val="0"/>
                                  <w:marRight w:val="0"/>
                                  <w:marTop w:val="0"/>
                                  <w:marBottom w:val="0"/>
                                  <w:divBdr>
                                    <w:top w:val="none" w:sz="0" w:space="0" w:color="auto"/>
                                    <w:left w:val="none" w:sz="0" w:space="0" w:color="auto"/>
                                    <w:bottom w:val="none" w:sz="0" w:space="0" w:color="auto"/>
                                    <w:right w:val="none" w:sz="0" w:space="0" w:color="auto"/>
                                  </w:divBdr>
                                  <w:divsChild>
                                    <w:div w:id="166647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969084">
                      <w:marLeft w:val="0"/>
                      <w:marRight w:val="0"/>
                      <w:marTop w:val="0"/>
                      <w:marBottom w:val="0"/>
                      <w:divBdr>
                        <w:top w:val="none" w:sz="0" w:space="0" w:color="auto"/>
                        <w:left w:val="none" w:sz="0" w:space="0" w:color="auto"/>
                        <w:bottom w:val="none" w:sz="0" w:space="0" w:color="auto"/>
                        <w:right w:val="none" w:sz="0" w:space="0" w:color="auto"/>
                      </w:divBdr>
                      <w:divsChild>
                        <w:div w:id="7624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917022">
      <w:bodyDiv w:val="1"/>
      <w:marLeft w:val="0"/>
      <w:marRight w:val="0"/>
      <w:marTop w:val="0"/>
      <w:marBottom w:val="0"/>
      <w:divBdr>
        <w:top w:val="none" w:sz="0" w:space="0" w:color="auto"/>
        <w:left w:val="none" w:sz="0" w:space="0" w:color="auto"/>
        <w:bottom w:val="none" w:sz="0" w:space="0" w:color="auto"/>
        <w:right w:val="none" w:sz="0" w:space="0" w:color="auto"/>
      </w:divBdr>
      <w:divsChild>
        <w:div w:id="1404985884">
          <w:marLeft w:val="0"/>
          <w:marRight w:val="0"/>
          <w:marTop w:val="0"/>
          <w:marBottom w:val="0"/>
          <w:divBdr>
            <w:top w:val="none" w:sz="0" w:space="0" w:color="auto"/>
            <w:left w:val="none" w:sz="0" w:space="0" w:color="auto"/>
            <w:bottom w:val="none" w:sz="0" w:space="0" w:color="auto"/>
            <w:right w:val="none" w:sz="0" w:space="0" w:color="auto"/>
          </w:divBdr>
          <w:divsChild>
            <w:div w:id="2129082688">
              <w:marLeft w:val="0"/>
              <w:marRight w:val="0"/>
              <w:marTop w:val="0"/>
              <w:marBottom w:val="0"/>
              <w:divBdr>
                <w:top w:val="none" w:sz="0" w:space="0" w:color="auto"/>
                <w:left w:val="none" w:sz="0" w:space="0" w:color="auto"/>
                <w:bottom w:val="none" w:sz="0" w:space="0" w:color="auto"/>
                <w:right w:val="none" w:sz="0" w:space="0" w:color="auto"/>
              </w:divBdr>
              <w:divsChild>
                <w:div w:id="1295795111">
                  <w:marLeft w:val="0"/>
                  <w:marRight w:val="0"/>
                  <w:marTop w:val="0"/>
                  <w:marBottom w:val="0"/>
                  <w:divBdr>
                    <w:top w:val="none" w:sz="0" w:space="0" w:color="auto"/>
                    <w:left w:val="none" w:sz="0" w:space="0" w:color="auto"/>
                    <w:bottom w:val="none" w:sz="0" w:space="0" w:color="auto"/>
                    <w:right w:val="none" w:sz="0" w:space="0" w:color="auto"/>
                  </w:divBdr>
                  <w:divsChild>
                    <w:div w:id="380059627">
                      <w:marLeft w:val="0"/>
                      <w:marRight w:val="0"/>
                      <w:marTop w:val="0"/>
                      <w:marBottom w:val="0"/>
                      <w:divBdr>
                        <w:top w:val="none" w:sz="0" w:space="0" w:color="auto"/>
                        <w:left w:val="none" w:sz="0" w:space="0" w:color="auto"/>
                        <w:bottom w:val="none" w:sz="0" w:space="0" w:color="auto"/>
                        <w:right w:val="none" w:sz="0" w:space="0" w:color="auto"/>
                      </w:divBdr>
                      <w:divsChild>
                        <w:div w:id="2126730096">
                          <w:marLeft w:val="0"/>
                          <w:marRight w:val="0"/>
                          <w:marTop w:val="0"/>
                          <w:marBottom w:val="0"/>
                          <w:divBdr>
                            <w:top w:val="none" w:sz="0" w:space="0" w:color="auto"/>
                            <w:left w:val="none" w:sz="0" w:space="0" w:color="auto"/>
                            <w:bottom w:val="none" w:sz="0" w:space="0" w:color="auto"/>
                            <w:right w:val="none" w:sz="0" w:space="0" w:color="auto"/>
                          </w:divBdr>
                          <w:divsChild>
                            <w:div w:id="2145267021">
                              <w:marLeft w:val="0"/>
                              <w:marRight w:val="0"/>
                              <w:marTop w:val="0"/>
                              <w:marBottom w:val="0"/>
                              <w:divBdr>
                                <w:top w:val="none" w:sz="0" w:space="0" w:color="auto"/>
                                <w:left w:val="none" w:sz="0" w:space="0" w:color="auto"/>
                                <w:bottom w:val="none" w:sz="0" w:space="0" w:color="auto"/>
                                <w:right w:val="none" w:sz="0" w:space="0" w:color="auto"/>
                              </w:divBdr>
                              <w:divsChild>
                                <w:div w:id="586620566">
                                  <w:marLeft w:val="0"/>
                                  <w:marRight w:val="0"/>
                                  <w:marTop w:val="0"/>
                                  <w:marBottom w:val="0"/>
                                  <w:divBdr>
                                    <w:top w:val="none" w:sz="0" w:space="0" w:color="auto"/>
                                    <w:left w:val="none" w:sz="0" w:space="0" w:color="auto"/>
                                    <w:bottom w:val="none" w:sz="0" w:space="0" w:color="auto"/>
                                    <w:right w:val="none" w:sz="0" w:space="0" w:color="auto"/>
                                  </w:divBdr>
                                  <w:divsChild>
                                    <w:div w:id="459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736698">
                      <w:marLeft w:val="0"/>
                      <w:marRight w:val="0"/>
                      <w:marTop w:val="0"/>
                      <w:marBottom w:val="0"/>
                      <w:divBdr>
                        <w:top w:val="none" w:sz="0" w:space="0" w:color="auto"/>
                        <w:left w:val="none" w:sz="0" w:space="0" w:color="auto"/>
                        <w:bottom w:val="none" w:sz="0" w:space="0" w:color="auto"/>
                        <w:right w:val="none" w:sz="0" w:space="0" w:color="auto"/>
                      </w:divBdr>
                      <w:divsChild>
                        <w:div w:id="8180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7</Pages>
  <Words>1330</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nobakht</dc:creator>
  <cp:keywords/>
  <dc:description/>
  <cp:lastModifiedBy>alireza nobakht</cp:lastModifiedBy>
  <cp:revision>10</cp:revision>
  <dcterms:created xsi:type="dcterms:W3CDTF">2025-07-10T08:23:00Z</dcterms:created>
  <dcterms:modified xsi:type="dcterms:W3CDTF">2025-07-10T10:14:00Z</dcterms:modified>
</cp:coreProperties>
</file>