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 w:before="40" w:line="276"/>
        <w:jc w:val="center"/>
      </w:pPr>
      <w:r>
        <w:rPr>
          <w:rFonts w:ascii="Tahoma" w:cs="Tahoma" w:eastAsia="Tahoma" w:hAnsi="Tahoma"/>
          <w:b/>
          <w:bCs/>
          <w:color w:val="1F3864"/>
          <w:sz w:val="32"/>
          <w:szCs w:val="32"/>
          <w:rtl/>
        </w:rPr>
        <w:t xml:space="preserve">فرم درخواست ارزیابی امنیتی محصول</w:t>
      </w:r>
    </w:p>
    <w:p>
      <w:pPr>
        <w:bidi/>
        <w:spacing w:after="200" w:before="40" w:line="276"/>
        <w:jc w:val="center"/>
      </w:pPr>
      <w:r>
        <w:rPr>
          <w:rFonts w:ascii="Tahoma" w:cs="Tahoma" w:eastAsia="Tahoma" w:hAnsi="Tahoma"/>
          <w:color w:val="595959"/>
          <w:sz w:val="22"/>
          <w:szCs w:val="22"/>
          <w:rtl/>
        </w:rPr>
        <w:t xml:space="preserve">سامانه‌ی پایگاه دانش شستان</w:t>
      </w:r>
    </w:p>
    <w:p>
      <w:pPr>
        <w:pBdr>
          <w:bottom w:val="single" w:color="2F5496" w:sz="8" w:space="2"/>
        </w:pBdr>
        <w:bidi/>
        <w:spacing w:after="80" w:before="240" w:line="276"/>
        <w:jc w:val="start"/>
      </w:pPr>
      <w:r>
        <w:rPr>
          <w:rFonts w:ascii="Tahoma" w:cs="Tahoma" w:eastAsia="Tahoma" w:hAnsi="Tahoma"/>
          <w:b/>
          <w:bCs/>
          <w:color w:val="1F3864"/>
          <w:sz w:val="24"/>
          <w:szCs w:val="24"/>
          <w:rtl/>
        </w:rPr>
        <w:t xml:space="preserve">۱. مشخصات متقاضی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نام شرکت</w:t>
            </w:r>
          </w:p>
        </w:tc>
        <w:tc>
          <w:tcPr>
            <w:tcW w:type="dxa" w:w="7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شرکت سرمایه‌گذاری تجاری شستان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شناسه ملی</w:t>
            </w:r>
          </w:p>
        </w:tc>
        <w:tc>
          <w:tcPr>
            <w:tcW w:type="dxa" w:w="7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[تکمیل شود]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نام محصول</w:t>
            </w:r>
          </w:p>
        </w:tc>
        <w:tc>
          <w:tcPr>
            <w:tcW w:type="dxa" w:w="7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سامانه‌ی پایگاه دانش شستان </w:t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(Shastan Knowledge Base Portal)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تاریخ تکمیل فرم</w:t>
            </w:r>
          </w:p>
        </w:tc>
        <w:tc>
          <w:tcPr>
            <w:tcW w:type="dxa" w:w="7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۱۴۰۵/۰۷/۱۹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راه‌های ارتباطی</w:t>
            </w:r>
          </w:p>
        </w:tc>
        <w:tc>
          <w:tcPr>
            <w:tcW w:type="dxa" w:w="7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تلفن: [تکمیل شود]</w:t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ایمیل: </w:t>
            </w: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ICT@SHASTAN.IR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آدرس</w:t>
            </w:r>
          </w:p>
        </w:tc>
        <w:tc>
          <w:tcPr>
            <w:tcW w:type="dxa" w:w="7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[تکمیل شود]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نام و نام خانوادگی مدیرعامل</w:t>
            </w:r>
          </w:p>
        </w:tc>
        <w:tc>
          <w:tcPr>
            <w:tcW w:type="dxa" w:w="7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[تکمیل شود]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مدیر واحد مربوط به محصول</w:t>
            </w:r>
          </w:p>
        </w:tc>
        <w:tc>
          <w:tcPr>
            <w:tcW w:type="dxa" w:w="7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نام: [تکمیل شود] (پیشنهاد: مدیر فناوری اطلاعات و ارتباطات)</w:t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تلفن ثابت و همراه: [تکمیل شود]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کارشناس اداری محصول</w:t>
            </w:r>
          </w:p>
        </w:tc>
        <w:tc>
          <w:tcPr>
            <w:tcW w:type="dxa" w:w="7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نام: [تکمیل شود]</w:t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تلفن ثابت و همراه: [تکمیل شود]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کارشناسان فنی محصول</w:t>
            </w:r>
          </w:p>
        </w:tc>
        <w:tc>
          <w:tcPr>
            <w:tcW w:type="dxa" w:w="7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۱) نام: [تکمیل شود]    تلفن ثابت و همراه: [تکمیل شود]</w:t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۲) نام: [تکمیل شود]    تلفن ثابت و همراه: [تکمیل شود]</w:t>
            </w:r>
          </w:p>
        </w:tc>
      </w:tr>
    </w:tbl>
    <w:p>
      <w:pPr>
        <w:pBdr>
          <w:bottom w:val="single" w:color="2F5496" w:sz="8" w:space="2"/>
        </w:pBdr>
        <w:bidi/>
        <w:spacing w:after="80" w:before="240" w:line="276"/>
        <w:jc w:val="start"/>
      </w:pPr>
      <w:r>
        <w:rPr>
          <w:rFonts w:ascii="Tahoma" w:cs="Tahoma" w:eastAsia="Tahoma" w:hAnsi="Tahoma"/>
          <w:b/>
          <w:bCs/>
          <w:color w:val="1F3864"/>
          <w:sz w:val="24"/>
          <w:szCs w:val="24"/>
          <w:rtl/>
        </w:rPr>
        <w:t xml:space="preserve">۲. هدف از درخواست آزمون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☐ گواهی افتا        ☐ گواهی سازمان پدافند        ☐ تأییدیه توسعه تجارت        ☐ سایر</w:t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color w:val="595959"/>
                <w:sz w:val="17"/>
                <w:szCs w:val="17"/>
                <w:rtl/>
              </w:rPr>
              <w:t xml:space="preserve">(این گزینه را متقاضی انتخاب می‌کند؛ برای انتشار سامانه روی اینترنت معمولاً «گواهی افتا» انتخاب می‌شود.)</w:t>
            </w:r>
          </w:p>
        </w:tc>
      </w:tr>
    </w:tbl>
    <w:p>
      <w:pPr>
        <w:pBdr>
          <w:bottom w:val="single" w:color="2F5496" w:sz="8" w:space="2"/>
        </w:pBdr>
        <w:bidi/>
        <w:spacing w:after="80" w:before="240" w:line="276"/>
        <w:jc w:val="start"/>
      </w:pPr>
      <w:r>
        <w:rPr>
          <w:rFonts w:ascii="Tahoma" w:cs="Tahoma" w:eastAsia="Tahoma" w:hAnsi="Tahoma"/>
          <w:b/>
          <w:bCs/>
          <w:color w:val="1F3864"/>
          <w:sz w:val="24"/>
          <w:szCs w:val="24"/>
          <w:rtl/>
        </w:rPr>
        <w:t xml:space="preserve">۳. نوع محصول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☑ </w:t>
            </w: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 w:val="false"/>
              </w:rPr>
              <w:t xml:space="preserve">Web App</w:t>
            </w:r>
          </w:p>
        </w:tc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☐ </w:t>
            </w: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Network Device</w:t>
            </w:r>
          </w:p>
        </w:tc>
      </w:tr>
      <w:tr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☐ </w:t>
            </w:r>
            <w:r>
              <w:rPr>
                <w:rFonts w:ascii="Tahoma" w:cs="Tahoma" w:eastAsia="Tahoma" w:hAnsi="Tahoma"/>
                <w:b w:val="false"/>
                <w:sz w:val="20"/>
                <w:szCs w:val="20"/>
                <w:rtl w:val="false"/>
              </w:rPr>
              <w:t xml:space="preserve">Mobile App</w:t>
            </w:r>
          </w:p>
        </w:tc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☐ </w:t>
            </w: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Industrial Control (RTU, PLC, HMI, SCADA)</w:t>
            </w:r>
          </w:p>
        </w:tc>
      </w:tr>
      <w:tr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☐ </w:t>
            </w:r>
            <w:r>
              <w:rPr>
                <w:rFonts w:ascii="Tahoma" w:cs="Tahoma" w:eastAsia="Tahoma" w:hAnsi="Tahoma"/>
                <w:b w:val="false"/>
                <w:sz w:val="20"/>
                <w:szCs w:val="20"/>
                <w:rtl w:val="false"/>
              </w:rPr>
              <w:t xml:space="preserve">Network App</w:t>
            </w:r>
          </w:p>
        </w:tc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☐ </w:t>
            </w: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Security Device</w:t>
            </w:r>
          </w:p>
        </w:tc>
      </w:tr>
      <w:tr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☐ </w:t>
            </w:r>
            <w:r>
              <w:rPr>
                <w:rFonts w:ascii="Tahoma" w:cs="Tahoma" w:eastAsia="Tahoma" w:hAnsi="Tahoma"/>
                <w:b w:val="false"/>
                <w:sz w:val="20"/>
                <w:szCs w:val="20"/>
                <w:rtl w:val="false"/>
              </w:rPr>
              <w:t xml:space="preserve">Desktop App</w:t>
            </w:r>
          </w:p>
        </w:tc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☐ </w:t>
            </w: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Software Quality &amp; Architecture (ISO 25051)</w:t>
            </w:r>
          </w:p>
        </w:tc>
      </w:tr>
      <w:tr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☐ </w:t>
            </w:r>
            <w:r>
              <w:rPr>
                <w:rFonts w:ascii="Tahoma" w:cs="Tahoma" w:eastAsia="Tahoma" w:hAnsi="Tahoma"/>
                <w:b w:val="false"/>
                <w:sz w:val="20"/>
                <w:szCs w:val="20"/>
                <w:rtl w:val="false"/>
              </w:rPr>
              <w:t xml:space="preserve">Software Source Code</w:t>
            </w:r>
          </w:p>
        </w:tc>
        <w:tc>
          <w:tcPr>
            <w:tcW w:type="dxa" w:w="49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☐ </w:t>
            </w: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Encryption &amp; PKI</w:t>
            </w:r>
          </w:p>
        </w:tc>
      </w:tr>
    </w:tbl>
    <w:p>
      <w:pPr>
        <w:bidi/>
        <w:spacing w:after="40" w:before="40" w:line="276"/>
        <w:jc w:val="start"/>
      </w:pPr>
      <w:r>
        <w:rPr>
          <w:rFonts w:ascii="Tahoma" w:cs="Tahoma" w:eastAsia="Tahoma" w:hAnsi="Tahoma"/>
          <w:color w:val="595959"/>
          <w:sz w:val="17"/>
          <w:szCs w:val="17"/>
          <w:rtl/>
        </w:rPr>
        <w:t xml:space="preserve">توضیح: اگر کد منبع هم برای بازبینی تحویل داده می‌شود، گزینه‌ی Software Source Code نیز علامت زده شود.</w:t>
      </w:r>
    </w:p>
    <w:p>
      <w:pPr>
        <w:pBdr>
          <w:bottom w:val="single" w:color="2F5496" w:sz="8" w:space="2"/>
        </w:pBdr>
        <w:bidi/>
        <w:spacing w:after="80" w:before="240" w:line="276"/>
        <w:jc w:val="start"/>
      </w:pPr>
      <w:r>
        <w:rPr>
          <w:rFonts w:ascii="Tahoma" w:cs="Tahoma" w:eastAsia="Tahoma" w:hAnsi="Tahoma"/>
          <w:b/>
          <w:bCs/>
          <w:color w:val="1F3864"/>
          <w:sz w:val="24"/>
          <w:szCs w:val="24"/>
          <w:rtl/>
        </w:rPr>
        <w:t xml:space="preserve">۴. توصیف محصول، زمینه‌ی فعالیت و کاربردها</w:t>
      </w:r>
    </w:p>
    <w:p>
      <w:pPr>
        <w:bidi/>
        <w:spacing w:after="40" w:before="40" w:line="276"/>
        <w:jc w:val="start"/>
      </w:pPr>
      <w:r>
        <w:rPr>
          <w:rFonts w:ascii="Tahoma" w:cs="Tahoma" w:eastAsia="Tahoma" w:hAnsi="Tahoma"/>
          <w:sz w:val="20"/>
          <w:szCs w:val="20"/>
          <w:rtl/>
        </w:rPr>
        <w:t xml:space="preserve">سامانه‌ی پایگاه دانش و پورتال آموزشی سازمانی که روی SharePoint Server 2019 (نصب داخلی سازمان، On-Premises) پیاده‌سازی شده است. با این سامانه، مقاله، ویدیو، پادکست، راهنما، گزارش و سند منتشر و در اختیار کارکنان و عموم قرار می‌گیرد. سطوح دسترسی:</w:t>
      </w:r>
    </w:p>
    <w:p>
      <w:pPr>
        <w:pStyle w:val="ListParagraph"/>
        <w:numPr>
          <w:ilvl w:val="0"/>
          <w:numId w:val="2"/>
        </w:numPr>
        <w:bidi/>
        <w:spacing w:after="20" w:before="20" w:line="276"/>
        <w:jc w:val="star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کاربر عمومی (بدون ورود): </w:t>
      </w:r>
      <w:r>
        <w:rPr>
          <w:rFonts w:ascii="Tahoma" w:cs="Tahoma" w:eastAsia="Tahoma" w:hAnsi="Tahoma"/>
          <w:sz w:val="20"/>
          <w:szCs w:val="20"/>
          <w:rtl/>
        </w:rPr>
        <w:t xml:space="preserve">مشاهده و جستجوی محتوای «عمومی» منتشرشده، ثبت‌نام و پیگیری درخواست.</w:t>
      </w:r>
    </w:p>
    <w:p>
      <w:pPr>
        <w:pStyle w:val="ListParagraph"/>
        <w:numPr>
          <w:ilvl w:val="0"/>
          <w:numId w:val="2"/>
        </w:numPr>
        <w:bidi/>
        <w:spacing w:after="20" w:before="20" w:line="276"/>
        <w:jc w:val="star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کارمند (با حساب Active Directory): </w:t>
      </w:r>
      <w:r>
        <w:rPr>
          <w:rFonts w:ascii="Tahoma" w:cs="Tahoma" w:eastAsia="Tahoma" w:hAnsi="Tahoma"/>
          <w:sz w:val="20"/>
          <w:szCs w:val="20"/>
          <w:rtl/>
        </w:rPr>
        <w:t xml:space="preserve">مشاهده‌ی محتوای «ویژه‌ی کارکنان»، پسند، ذخیره برای بعد و ثبت نظر.</w:t>
      </w:r>
    </w:p>
    <w:p>
      <w:pPr>
        <w:pStyle w:val="ListParagraph"/>
        <w:numPr>
          <w:ilvl w:val="0"/>
          <w:numId w:val="2"/>
        </w:numPr>
        <w:bidi/>
        <w:spacing w:after="20" w:before="20" w:line="276"/>
        <w:jc w:val="star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منابع انسانی (گروه KB-HR): </w:t>
      </w:r>
      <w:r>
        <w:rPr>
          <w:rFonts w:ascii="Tahoma" w:cs="Tahoma" w:eastAsia="Tahoma" w:hAnsi="Tahoma"/>
          <w:sz w:val="20"/>
          <w:szCs w:val="20"/>
          <w:rtl/>
        </w:rPr>
        <w:t xml:space="preserve">ایجاد و ویرایش محتوا در پنل مدیریت، زمان‌بندی انتشار، مدیریت کتابخانه‌ی رسانه و دسته‌ها، تأیید نظرات.</w:t>
      </w:r>
    </w:p>
    <w:p>
      <w:pPr>
        <w:pStyle w:val="ListParagraph"/>
        <w:numPr>
          <w:ilvl w:val="0"/>
          <w:numId w:val="2"/>
        </w:numPr>
        <w:bidi/>
        <w:spacing w:after="20" w:before="20" w:line="276"/>
        <w:jc w:val="star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مدیر سامانه (گروه KB-Admins): </w:t>
      </w:r>
      <w:r>
        <w:rPr>
          <w:rFonts w:ascii="Tahoma" w:cs="Tahoma" w:eastAsia="Tahoma" w:hAnsi="Tahoma"/>
          <w:sz w:val="20"/>
          <w:szCs w:val="20"/>
          <w:rtl/>
        </w:rPr>
        <w:t xml:space="preserve">تنظیمات سامانه، گزارش فعالیت، تأیید ثبت‌نام‌ها و ایجاد حساب در Active Directory.</w:t>
      </w:r>
    </w:p>
    <w:p>
      <w:pPr>
        <w:pBdr>
          <w:bottom w:val="single" w:color="2F5496" w:sz="8" w:space="2"/>
        </w:pBdr>
        <w:bidi/>
        <w:spacing w:after="80" w:before="240" w:line="276"/>
        <w:jc w:val="start"/>
      </w:pPr>
      <w:r>
        <w:rPr>
          <w:rFonts w:ascii="Tahoma" w:cs="Tahoma" w:eastAsia="Tahoma" w:hAnsi="Tahoma"/>
          <w:b/>
          <w:bCs/>
          <w:color w:val="1F3864"/>
          <w:sz w:val="24"/>
          <w:szCs w:val="24"/>
          <w:rtl/>
        </w:rPr>
        <w:t xml:space="preserve">۵. پیاده‌سازی‌های نرم‌افزاری و سخت‌افزاری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c>
          <w:tcPr>
            <w:tcW w:type="dxa" w:w="990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پیاده‌سازی‌های نرم‌افزاری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زبان برنامه‌نویسی و تکنولوژی‌ها</w:t>
            </w:r>
          </w:p>
        </w:tc>
        <w:tc>
          <w:tcPr>
            <w:tcW w:type="dxa" w:w="7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2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سمت سرور: C# روی ‎.NET Framework / ASP.NET (سرویس KBApi.ashx و صفحه‌ی ورود login.aspx)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2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صفحات: ASP.NET Web Forms با مستر پیج (aspx، master)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2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سمت کاربر: JavaScript ساده بدون کتابخانه‌ی خارجی، HTML و CSS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2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استقرار: اسکریپت‌های PowerShell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2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بستر: Microsoft SharePoint Server 2019 روی IIS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پایگاه داده‌ی محصول</w:t>
            </w:r>
          </w:p>
        </w:tc>
        <w:tc>
          <w:tcPr>
            <w:tcW w:type="dxa" w:w="7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لیست‌های SharePoint که روی پایگاه داده‌ی محتوای SharePoint در Microsoft SQL Server قرار دارند:</w:t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KnowledgeContent ، KBCategories ، KBComments ، KBReactions ، KBSettings ، KBAuditLog ، KBRegistrations و کتابخانه‌ی DocLib</w:t>
            </w:r>
          </w:p>
        </w:tc>
      </w:tr>
      <w:tr>
        <w:tc>
          <w:tcPr>
            <w:tcW w:type="dxa" w:w="990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پیاده‌سازی‌های سخت‌افزاری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پروتکل‌های ارتباطی</w:t>
            </w:r>
          </w:p>
        </w:tc>
        <w:tc>
          <w:tcPr>
            <w:tcW w:type="dxa" w:w="7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HTTP/HTTPS ، LDAP (پورت ۳۸۹) ، Kerberos و NTLM ، SMTP ، TDS (ارتباط با SQL Server)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درگاه‌های ارتباطی Device (Serial, USB, RJ45)</w:t>
            </w:r>
          </w:p>
        </w:tc>
        <w:tc>
          <w:tcPr>
            <w:tcW w:type="dxa" w:w="73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ندارد — محصول فقط نرم‌افزاری است.</w:t>
            </w:r>
          </w:p>
        </w:tc>
      </w:tr>
    </w:tbl>
    <w:p>
      <w:pPr>
        <w:pBdr>
          <w:bottom w:val="single" w:color="2F5496" w:sz="8" w:space="2"/>
        </w:pBdr>
        <w:bidi/>
        <w:spacing w:after="80" w:before="240" w:line="276"/>
        <w:jc w:val="start"/>
      </w:pPr>
      <w:r>
        <w:rPr>
          <w:rFonts w:ascii="Tahoma" w:cs="Tahoma" w:eastAsia="Tahoma" w:hAnsi="Tahoma"/>
          <w:b/>
          <w:bCs/>
          <w:color w:val="1F3864"/>
          <w:sz w:val="24"/>
          <w:szCs w:val="24"/>
          <w:rtl/>
        </w:rPr>
        <w:t xml:space="preserve">۶. شمای معماری هدف ارزیابی</w:t>
      </w:r>
    </w:p>
    <w:p>
      <w:pPr>
        <w:spacing w:after="80" w:before="80"/>
        <w:jc w:val="center"/>
      </w:pPr>
      <w:r>
        <w:drawing>
          <wp:inline distT="0" distB="0" distL="0" distR="0">
            <wp:extent cx="5619750" cy="3657600"/>
            <wp:effectExtent t="0" r="0" b="0" l="0"/>
            <wp:docPr id="1" name="architecture" descr="شمای معماری هدف ارزیابی" title="شمای معمار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496" w:sz="8" w:space="2"/>
        </w:pBdr>
        <w:bidi/>
        <w:spacing w:after="80" w:before="240" w:line="276"/>
        <w:jc w:val="start"/>
      </w:pPr>
      <w:r>
        <w:rPr>
          <w:rFonts w:ascii="Tahoma" w:cs="Tahoma" w:eastAsia="Tahoma" w:hAnsi="Tahoma"/>
          <w:b/>
          <w:bCs/>
          <w:color w:val="1F3864"/>
          <w:sz w:val="24"/>
          <w:szCs w:val="24"/>
          <w:rtl/>
        </w:rPr>
        <w:t xml:space="preserve">۷. اجزای محصول و کاربرد هر یک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5206"/>
      </w:tblGrid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نوع مؤلفه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نام مؤلفه</w:t>
            </w:r>
          </w:p>
        </w:tc>
        <w:tc>
          <w:tcPr>
            <w:tcW w:type="dxa" w:w="5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کاربرد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Web App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صفحات عمومی (KBPages)</w:t>
            </w:r>
          </w:p>
        </w:tc>
        <w:tc>
          <w:tcPr>
            <w:tcW w:type="dxa" w:w="5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نمایش، جستجو و مرور محتوا؛ ثبت‌نام و پیگیری درخواست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Web App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پنل مدیریت (KBPanel/panel.aspx)</w:t>
            </w:r>
          </w:p>
        </w:tc>
        <w:tc>
          <w:tcPr>
            <w:tcW w:type="dxa" w:w="5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مدیریت محتوا، رسانه، نظرات، دسته‌ها، تنظیمات، گزارش فعالیت و ثبت‌نام‌ها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سرویس KBApi.ashx</w:t>
            </w:r>
          </w:p>
        </w:tc>
        <w:tc>
          <w:tcPr>
            <w:tcW w:type="dxa" w:w="5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سرویس JSON سمت سرور: کنترل دسترسی، خواندن و نوشتن داده، دانلود فایل و ساخت حساب AD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 w:val="false"/>
              </w:rPr>
              <w:t xml:space="preserve">Web App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صفحه‌ی ورود login.aspx</w:t>
            </w:r>
          </w:p>
        </w:tc>
        <w:tc>
          <w:tcPr>
            <w:tcW w:type="dxa" w:w="5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ورود اختصاصی با Forms و LDAP روی Active Directory</w:t>
            </w:r>
          </w:p>
        </w:tc>
      </w:tr>
    </w:tbl>
    <w:p>
      <w:pPr>
        <w:pBdr>
          <w:bottom w:val="single" w:color="2F5496" w:sz="8" w:space="2"/>
        </w:pBdr>
        <w:bidi/>
        <w:spacing w:after="80" w:before="240" w:line="276"/>
        <w:jc w:val="start"/>
      </w:pPr>
      <w:r>
        <w:rPr>
          <w:rFonts w:ascii="Tahoma" w:cs="Tahoma" w:eastAsia="Tahoma" w:hAnsi="Tahoma"/>
          <w:b/>
          <w:bCs/>
          <w:color w:val="1F3864"/>
          <w:sz w:val="24"/>
          <w:szCs w:val="24"/>
          <w:rtl/>
        </w:rPr>
        <w:t xml:space="preserve">۸. آیا بخش‌های مدیریتی و کاربری جدا پیاده‌سازی شده‌اند و عملیات مدیریتی از طریق مؤلفه‌ای جدا انجام می‌شود؟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بله، اما تا حدی. 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2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پنل مدیریت صفحه‌ی جدا (KBPanel/panel.aspx) دارد و عملیات مدیریتی از مسیرهای جدای admin-* در سرویس انجام می‌شود.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2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نقش کاربر در سمت سرور بررسی می‌شود و لیست‌ها مجوزهای جدا در SharePoint دارند.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20" w:before="2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پنل روی همان وب‌اپلیکیشن، همان دامنه و همان سرویس قرار دارد و پورت یا سرور جدایی ندارد.</w:t>
            </w:r>
          </w:p>
        </w:tc>
      </w:tr>
    </w:tbl>
    <w:p>
      <w:pPr>
        <w:pBdr>
          <w:bottom w:val="single" w:color="2F5496" w:sz="8" w:space="2"/>
        </w:pBdr>
        <w:bidi/>
        <w:spacing w:after="80" w:before="240" w:line="276"/>
        <w:jc w:val="start"/>
      </w:pPr>
      <w:r>
        <w:rPr>
          <w:rFonts w:ascii="Tahoma" w:cs="Tahoma" w:eastAsia="Tahoma" w:hAnsi="Tahoma"/>
          <w:b/>
          <w:bCs/>
          <w:color w:val="1F3864"/>
          <w:sz w:val="24"/>
          <w:szCs w:val="24"/>
          <w:rtl/>
        </w:rPr>
        <w:t xml:space="preserve">۹. پارامترهای امنیتی پیاده‌سازی‌شده</w:t>
      </w:r>
    </w:p>
    <w:p>
      <w:pPr>
        <w:pStyle w:val="ListParagraph"/>
        <w:numPr>
          <w:ilvl w:val="0"/>
          <w:numId w:val="2"/>
        </w:numPr>
        <w:bidi/>
        <w:spacing w:after="20" w:before="20" w:line="276"/>
        <w:jc w:val="star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احراز هویت: </w:t>
      </w:r>
      <w:r>
        <w:rPr>
          <w:rFonts w:ascii="Tahoma" w:cs="Tahoma" w:eastAsia="Tahoma" w:hAnsi="Tahoma"/>
          <w:sz w:val="20"/>
          <w:szCs w:val="20"/>
          <w:rtl/>
        </w:rPr>
        <w:t xml:space="preserve">Windows (NTLM/Kerberos) و Forms با LDAP روی Active Directory؛ حساب‌های غیرفعال AD نمی‌توانند وارد شوند.</w:t>
      </w:r>
    </w:p>
    <w:p>
      <w:pPr>
        <w:pStyle w:val="ListParagraph"/>
        <w:numPr>
          <w:ilvl w:val="0"/>
          <w:numId w:val="2"/>
        </w:numPr>
        <w:bidi/>
        <w:spacing w:after="20" w:before="20" w:line="276"/>
        <w:jc w:val="star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کنترل دسترسی: </w:t>
      </w:r>
      <w:r>
        <w:rPr>
          <w:rFonts w:ascii="Tahoma" w:cs="Tahoma" w:eastAsia="Tahoma" w:hAnsi="Tahoma"/>
          <w:sz w:val="20"/>
          <w:szCs w:val="20"/>
          <w:rtl/>
        </w:rPr>
        <w:t xml:space="preserve">مبتنی بر نقش (ناشناس، کارمند، منابع انسانی، مدیر)؛ همه‌ی محدودیت‌ها در سمت سرور اعمال می‌شود؛ لیست محتوا هیچ دسترسی مستقیمی برای ناشناس ندارد؛ Lockdown Mode شیرپوینت روشن است.</w:t>
      </w:r>
    </w:p>
    <w:p>
      <w:pPr>
        <w:pStyle w:val="ListParagraph"/>
        <w:numPr>
          <w:ilvl w:val="0"/>
          <w:numId w:val="2"/>
        </w:numPr>
        <w:bidi/>
        <w:spacing w:after="20" w:before="20" w:line="276"/>
        <w:jc w:val="star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هویت واقعی: </w:t>
      </w:r>
      <w:r>
        <w:rPr>
          <w:rFonts w:ascii="Tahoma" w:cs="Tahoma" w:eastAsia="Tahoma" w:hAnsi="Tahoma"/>
          <w:sz w:val="20"/>
          <w:szCs w:val="20"/>
          <w:rtl/>
        </w:rPr>
        <w:t xml:space="preserve">پسند، نظر و بازدید با هویت واقعی کاربر ثبت می‌شود (نه مقدار ارسالی مرورگر)؛ عملیات مدیریتی با مجوز خود کاربر انجام می‌شود.</w:t>
      </w:r>
    </w:p>
    <w:p>
      <w:pPr>
        <w:pStyle w:val="ListParagraph"/>
        <w:numPr>
          <w:ilvl w:val="0"/>
          <w:numId w:val="2"/>
        </w:numPr>
        <w:bidi/>
        <w:spacing w:after="20" w:before="20" w:line="276"/>
        <w:jc w:val="star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CSRF: </w:t>
      </w:r>
      <w:r>
        <w:rPr>
          <w:rFonts w:ascii="Tahoma" w:cs="Tahoma" w:eastAsia="Tahoma" w:hAnsi="Tahoma"/>
          <w:sz w:val="20"/>
          <w:szCs w:val="20"/>
          <w:rtl/>
        </w:rPr>
        <w:t xml:space="preserve">درخواست‌های POST باید هدر سفارشی X-KB-Request داشته باشند و مبدأ (Origin) بررسی می‌شود.</w:t>
      </w:r>
    </w:p>
    <w:p>
      <w:pPr>
        <w:pStyle w:val="ListParagraph"/>
        <w:numPr>
          <w:ilvl w:val="0"/>
          <w:numId w:val="2"/>
        </w:numPr>
        <w:bidi/>
        <w:spacing w:after="20" w:before="20" w:line="276"/>
        <w:jc w:val="star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XSS: </w:t>
      </w:r>
      <w:r>
        <w:rPr>
          <w:rFonts w:ascii="Tahoma" w:cs="Tahoma" w:eastAsia="Tahoma" w:hAnsi="Tahoma"/>
          <w:sz w:val="20"/>
          <w:szCs w:val="20"/>
          <w:rtl/>
        </w:rPr>
        <w:t xml:space="preserve">پاک‌سازی HTML هنگام نمایش، HtmlEncode خروجی‌ها، هدرهای X-Content-Type-Options: nosniff و Cache-Control: no-cache.</w:t>
      </w:r>
    </w:p>
    <w:p>
      <w:pPr>
        <w:pStyle w:val="ListParagraph"/>
        <w:numPr>
          <w:ilvl w:val="0"/>
          <w:numId w:val="2"/>
        </w:numPr>
        <w:bidi/>
        <w:spacing w:after="20" w:before="20" w:line="276"/>
        <w:jc w:val="star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فرم ثبت‌نام: </w:t>
      </w:r>
      <w:r>
        <w:rPr>
          <w:rFonts w:ascii="Tahoma" w:cs="Tahoma" w:eastAsia="Tahoma" w:hAnsi="Tahoma"/>
          <w:sz w:val="20"/>
          <w:szCs w:val="20"/>
          <w:rtl/>
        </w:rPr>
        <w:t xml:space="preserve">کد امنیتی یک‌بارمصرف ۱۵ دقیقه‌ای امضاشده با MachineKey، فیلد تله برای ربات، حداکثر ۵ درخواست در ساعت برای هر IP، اعتبارسنجی سمت سرور نام کاربری و پیچیدگی رمز عبور.</w:t>
      </w:r>
    </w:p>
    <w:p>
      <w:pPr>
        <w:pStyle w:val="ListParagraph"/>
        <w:numPr>
          <w:ilvl w:val="0"/>
          <w:numId w:val="2"/>
        </w:numPr>
        <w:bidi/>
        <w:spacing w:after="20" w:before="20" w:line="276"/>
        <w:jc w:val="star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رمز عبور متقاضیان: </w:t>
      </w:r>
      <w:r>
        <w:rPr>
          <w:rFonts w:ascii="Tahoma" w:cs="Tahoma" w:eastAsia="Tahoma" w:hAnsi="Tahoma"/>
          <w:sz w:val="20"/>
          <w:szCs w:val="20"/>
          <w:rtl/>
        </w:rPr>
        <w:t xml:space="preserve">با MachineKey رمزنگاری می‌شود، در نماهای لیست نمایش داده نمی‌شود، پس از ساخت حساب یا رد درخواست پاک می‌شود و مشاهده‌ی آن توسط مدیر در گزارش فعالیت ثبت می‌شود.</w:t>
      </w:r>
    </w:p>
    <w:p>
      <w:pPr>
        <w:pStyle w:val="ListParagraph"/>
        <w:numPr>
          <w:ilvl w:val="0"/>
          <w:numId w:val="2"/>
        </w:numPr>
        <w:bidi/>
        <w:spacing w:after="20" w:before="20" w:line="276"/>
        <w:jc w:val="star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محدودیت ثبت نظر: </w:t>
      </w:r>
      <w:r>
        <w:rPr>
          <w:rFonts w:ascii="Tahoma" w:cs="Tahoma" w:eastAsia="Tahoma" w:hAnsi="Tahoma"/>
          <w:sz w:val="20"/>
          <w:szCs w:val="20"/>
          <w:rtl/>
        </w:rPr>
        <w:t xml:space="preserve">حداکثر ۱۰ نظر در ۱۰ دقیقه برای هر کاربر، محدودیت طول متن و ثبت IP فرستنده.</w:t>
      </w:r>
    </w:p>
    <w:p>
      <w:pPr>
        <w:pStyle w:val="ListParagraph"/>
        <w:numPr>
          <w:ilvl w:val="0"/>
          <w:numId w:val="2"/>
        </w:numPr>
        <w:bidi/>
        <w:spacing w:after="20" w:before="20" w:line="276"/>
        <w:jc w:val="star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گزارش فعالیت: </w:t>
      </w:r>
      <w:r>
        <w:rPr>
          <w:rFonts w:ascii="Tahoma" w:cs="Tahoma" w:eastAsia="Tahoma" w:hAnsi="Tahoma"/>
          <w:sz w:val="20"/>
          <w:szCs w:val="20"/>
          <w:rtl/>
        </w:rPr>
        <w:t xml:space="preserve">ثبت همه‌ی تغییرات در KBAuditLog و نگهداری تاریخچه‌ی نسخه‌ها در SharePoint.</w:t>
      </w:r>
    </w:p>
    <w:p>
      <w:pPr>
        <w:pStyle w:val="ListParagraph"/>
        <w:numPr>
          <w:ilvl w:val="0"/>
          <w:numId w:val="2"/>
        </w:numPr>
        <w:bidi/>
        <w:spacing w:after="20" w:before="20" w:line="276"/>
        <w:jc w:val="star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ساخت حساب در AD: </w:t>
      </w:r>
      <w:r>
        <w:rPr>
          <w:rFonts w:ascii="Tahoma" w:cs="Tahoma" w:eastAsia="Tahoma" w:hAnsi="Tahoma"/>
          <w:sz w:val="20"/>
          <w:szCs w:val="20"/>
          <w:rtl/>
        </w:rPr>
        <w:t xml:space="preserve">حساب App Pool فقط روی یک OU مجوز دارد؛ رمز عبور از طریق Kerberos با رمزنگاری کانال (Sealing) تنظیم می‌شود.</w:t>
      </w:r>
    </w:p>
    <w:p>
      <w:pPr>
        <w:pStyle w:val="ListParagraph"/>
        <w:numPr>
          <w:ilvl w:val="0"/>
          <w:numId w:val="2"/>
        </w:numPr>
        <w:bidi/>
        <w:spacing w:after="20" w:before="20" w:line="276"/>
        <w:jc w:val="star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پیوست‌ها: </w:t>
      </w:r>
      <w:r>
        <w:rPr>
          <w:rFonts w:ascii="Tahoma" w:cs="Tahoma" w:eastAsia="Tahoma" w:hAnsi="Tahoma"/>
          <w:sz w:val="20"/>
          <w:szCs w:val="20"/>
          <w:rtl/>
        </w:rPr>
        <w:t xml:space="preserve">فقط از طریق سرویس و با همان قاعده‌ی دسترسیِ محتوا دانلود می‌شوند.</w:t>
      </w:r>
    </w:p>
    <w:p>
      <w:pPr>
        <w:pStyle w:val="ListParagraph"/>
        <w:numPr>
          <w:ilvl w:val="0"/>
          <w:numId w:val="2"/>
        </w:numPr>
        <w:bidi/>
        <w:spacing w:after="20" w:before="20" w:line="276"/>
        <w:jc w:val="star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وابستگی خارجی: </w:t>
      </w:r>
      <w:r>
        <w:rPr>
          <w:rFonts w:ascii="Tahoma" w:cs="Tahoma" w:eastAsia="Tahoma" w:hAnsi="Tahoma"/>
          <w:sz w:val="20"/>
          <w:szCs w:val="20"/>
          <w:rtl/>
        </w:rPr>
        <w:t xml:space="preserve">بدون کتابخانه یا CDN خارجی.</w:t>
      </w:r>
    </w:p>
    <w:p>
      <w:pPr>
        <w:pBdr>
          <w:bottom w:val="single" w:color="2F5496" w:sz="8" w:space="2"/>
        </w:pBdr>
        <w:bidi/>
        <w:spacing w:after="80" w:before="240" w:line="276"/>
        <w:jc w:val="start"/>
      </w:pPr>
      <w:r>
        <w:rPr>
          <w:rFonts w:ascii="Tahoma" w:cs="Tahoma" w:eastAsia="Tahoma" w:hAnsi="Tahoma"/>
          <w:b/>
          <w:bCs/>
          <w:color w:val="1F3864"/>
          <w:sz w:val="24"/>
          <w:szCs w:val="24"/>
          <w:rtl/>
        </w:rPr>
        <w:t xml:space="preserve">۱۰. ارتباط با موجودیت‌های خارجی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000"/>
        <w:gridCol w:w="1000"/>
        <w:gridCol w:w="4206"/>
      </w:tblGrid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ردیف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موجودیت خارجی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کلاینت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سرور</w:t>
            </w:r>
          </w:p>
        </w:tc>
        <w:tc>
          <w:tcPr>
            <w:tcW w:type="dxa" w:w="4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توضیح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۱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Active Directory (ad.shastangroup.ir)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احراز هویت با LDAP و Kerberos و ساخت حساب کاربری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۲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سرور ایمیل (SMTP)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ارسال اطلاع‌رسانی ثبت‌نام جدید از طریق Outgoing Email شیرپوینت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۳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SQL Server (پایگاه داده‌ی محتوای SharePoint)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ذخیره‌ی داده‌ها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۴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مرورگر کاربران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✔</w:t>
            </w:r>
          </w:p>
        </w:tc>
        <w:tc>
          <w:tcPr>
            <w:tcW w:type="dxa" w:w="4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>ارائه‌ی وب‌سایت و سرویس API</w:t>
            </w:r>
          </w:p>
        </w:tc>
      </w:tr>
    </w:tbl>
    <w:p>
      <w:pPr>
        <w:bidi/>
        <w:spacing w:after="40" w:before="40" w:line="276"/>
        <w:jc w:val="start"/>
      </w:pPr>
      <w:r>
        <w:rPr>
          <w:rFonts w:ascii="Tahoma" w:cs="Tahoma" w:eastAsia="Tahoma" w:hAnsi="Tahoma"/>
          <w:sz w:val="18"/>
          <w:szCs w:val="18"/>
          <w:rtl/>
        </w:rPr>
        <w:t xml:space="preserve">سرور پیامک و سرور به‌روزرسانی ندارد. شماره‌ی همراه در ثبت‌نام فقط ذخیره می‌شود و پیامکی ارسال نمی‌شود.</w:t>
      </w:r>
    </w:p>
    <w:p>
      <w:pPr>
        <w:pageBreakBefore/>
      </w:pP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9906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لطفاً در کادر زیر چیزی نوشته نشود.</w:t>
            </w:r>
          </w:p>
        </w:tc>
      </w:tr>
      <w:tr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سرپرست ارزیاب</w:t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تعرفه‌ی پیشنهادی</w:t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ارتباطات خارجی</w:t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پروفایل حفاظتی</w:t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زمان‌بندی پیشنهادی</w:t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9906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یادداشت:</w:t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  <w:p>
            <w:pPr>
              <w:bidi/>
              <w:spacing w:after="40" w:before="40" w:line="276"/>
              <w:jc w:val="start"/>
            </w:pPr>
            <w:r>
              <w:rPr>
                <w:rFonts w:ascii="Tahoma" w:cs="Tahoma" w:eastAsia="Tahoma" w:hAnsi="Tahoma"/>
                <w:sz w:val="20"/>
                <w:szCs w:val="20"/>
                <w:rtl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09c993276075e9b854ffdb8bb99147ed571ea9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فرم درخواست ارزیابی امنیتی — پایگاه دانش شستان</dc:title>
  <dc:creator>شرکت سرمایه‌گذاری تجاری شستان</dc:creator>
  <cp:lastModifiedBy>Un-named</cp:lastModifiedBy>
  <cp:revision>1</cp:revision>
  <dcterms:created xsi:type="dcterms:W3CDTF">2026-10-11T08:57:53.382Z</dcterms:created>
  <dcterms:modified xsi:type="dcterms:W3CDTF">2026-10-11T08:57:53.382Z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